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charts/chart1.xml" ContentType="application/vnd.openxmlformats-officedocument.drawingml.chart+xml"/>
  <Override PartName="/word/charts/chart2.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6367" w:rsidRPr="008D7108" w:rsidRDefault="006E6367" w:rsidP="006E6367">
      <w:pPr>
        <w:jc w:val="center"/>
        <w:rPr>
          <w:rFonts w:ascii="Times New Roman" w:hAnsi="Times New Roman" w:cs="Times New Roman"/>
          <w:b/>
          <w:sz w:val="24"/>
          <w:szCs w:val="24"/>
        </w:rPr>
      </w:pPr>
      <w:r w:rsidRPr="008D7108">
        <w:rPr>
          <w:rFonts w:ascii="Times New Roman" w:hAnsi="Times New Roman" w:cs="Times New Roman"/>
          <w:sz w:val="28"/>
          <w:szCs w:val="28"/>
          <w:lang w:val="en-GB"/>
        </w:rPr>
        <w:tab/>
      </w:r>
      <w:bookmarkStart w:id="0" w:name="_Toc31378111"/>
      <w:r w:rsidRPr="008D7108">
        <w:rPr>
          <w:rFonts w:ascii="Times New Roman" w:hAnsi="Times New Roman" w:cs="Times New Roman"/>
          <w:b/>
          <w:sz w:val="24"/>
          <w:szCs w:val="24"/>
        </w:rPr>
        <w:t>SELECTED MACROECONOMIC VARIABLES DYNAMICS AND ECONOMIC GROWTH NEXUS IN KENYA</w:t>
      </w:r>
    </w:p>
    <w:p w:rsidR="006E6367" w:rsidRPr="008D7108" w:rsidRDefault="006E6367" w:rsidP="006E6367">
      <w:pPr>
        <w:jc w:val="center"/>
        <w:rPr>
          <w:rFonts w:ascii="Times New Roman" w:hAnsi="Times New Roman" w:cs="Times New Roman"/>
          <w:b/>
          <w:sz w:val="24"/>
          <w:szCs w:val="24"/>
        </w:rPr>
      </w:pPr>
    </w:p>
    <w:p w:rsidR="00E47A54" w:rsidRPr="008D7108" w:rsidRDefault="00E47A54" w:rsidP="006E6367">
      <w:pPr>
        <w:jc w:val="center"/>
        <w:rPr>
          <w:rFonts w:ascii="Times New Roman" w:hAnsi="Times New Roman" w:cs="Times New Roman"/>
          <w:b/>
          <w:sz w:val="24"/>
          <w:szCs w:val="24"/>
        </w:rPr>
      </w:pPr>
    </w:p>
    <w:p w:rsidR="00E47A54" w:rsidRPr="008D7108" w:rsidRDefault="00E47A54" w:rsidP="006E6367">
      <w:pPr>
        <w:jc w:val="center"/>
        <w:rPr>
          <w:rFonts w:ascii="Times New Roman" w:hAnsi="Times New Roman" w:cs="Times New Roman"/>
          <w:b/>
          <w:sz w:val="24"/>
          <w:szCs w:val="24"/>
        </w:rPr>
      </w:pPr>
    </w:p>
    <w:p w:rsidR="00E47A54" w:rsidRPr="008D7108" w:rsidRDefault="00BE6077" w:rsidP="00BE6077">
      <w:pPr>
        <w:tabs>
          <w:tab w:val="left" w:pos="2565"/>
        </w:tabs>
        <w:rPr>
          <w:rFonts w:ascii="Times New Roman" w:hAnsi="Times New Roman" w:cs="Times New Roman"/>
          <w:b/>
          <w:sz w:val="24"/>
          <w:szCs w:val="24"/>
        </w:rPr>
      </w:pPr>
      <w:r w:rsidRPr="008D7108">
        <w:rPr>
          <w:rFonts w:ascii="Times New Roman" w:hAnsi="Times New Roman" w:cs="Times New Roman"/>
          <w:b/>
          <w:sz w:val="24"/>
          <w:szCs w:val="24"/>
        </w:rPr>
        <w:tab/>
      </w:r>
    </w:p>
    <w:p w:rsidR="006E6367" w:rsidRDefault="006E6367" w:rsidP="006E6367">
      <w:pPr>
        <w:rPr>
          <w:rFonts w:ascii="Times New Roman" w:hAnsi="Times New Roman" w:cs="Times New Roman"/>
          <w:b/>
          <w:sz w:val="24"/>
          <w:szCs w:val="24"/>
        </w:rPr>
      </w:pPr>
    </w:p>
    <w:p w:rsidR="00E04E68" w:rsidRPr="008D7108" w:rsidRDefault="00E04E68" w:rsidP="006E6367">
      <w:pPr>
        <w:rPr>
          <w:rFonts w:ascii="Times New Roman" w:hAnsi="Times New Roman" w:cs="Times New Roman"/>
          <w:sz w:val="24"/>
          <w:szCs w:val="24"/>
        </w:rPr>
      </w:pPr>
    </w:p>
    <w:p w:rsidR="006E6367" w:rsidRPr="008D7108" w:rsidRDefault="006E6367" w:rsidP="006E6367">
      <w:pPr>
        <w:jc w:val="center"/>
        <w:rPr>
          <w:rFonts w:ascii="Times New Roman" w:hAnsi="Times New Roman" w:cs="Times New Roman"/>
          <w:b/>
          <w:sz w:val="24"/>
          <w:szCs w:val="24"/>
        </w:rPr>
      </w:pPr>
      <w:r w:rsidRPr="008D7108">
        <w:rPr>
          <w:rFonts w:ascii="Times New Roman" w:hAnsi="Times New Roman" w:cs="Times New Roman"/>
          <w:b/>
          <w:sz w:val="24"/>
          <w:szCs w:val="24"/>
        </w:rPr>
        <w:t>MATUNDURA ERICKSON</w:t>
      </w:r>
    </w:p>
    <w:p w:rsidR="00E47A54" w:rsidRPr="008D7108" w:rsidRDefault="00E47A54" w:rsidP="006E6367">
      <w:pPr>
        <w:jc w:val="center"/>
        <w:rPr>
          <w:rFonts w:ascii="Times New Roman" w:hAnsi="Times New Roman" w:cs="Times New Roman"/>
          <w:b/>
          <w:sz w:val="24"/>
          <w:szCs w:val="24"/>
        </w:rPr>
      </w:pPr>
    </w:p>
    <w:p w:rsidR="00E47A54" w:rsidRPr="008D7108" w:rsidRDefault="00E47A54" w:rsidP="006E6367">
      <w:pPr>
        <w:jc w:val="center"/>
        <w:rPr>
          <w:rFonts w:ascii="Times New Roman" w:hAnsi="Times New Roman" w:cs="Times New Roman"/>
          <w:b/>
          <w:sz w:val="24"/>
          <w:szCs w:val="24"/>
        </w:rPr>
      </w:pPr>
    </w:p>
    <w:p w:rsidR="006E6367" w:rsidRPr="008D7108" w:rsidRDefault="006E6367" w:rsidP="006E6367">
      <w:pPr>
        <w:jc w:val="center"/>
        <w:rPr>
          <w:rFonts w:ascii="Times New Roman" w:hAnsi="Times New Roman" w:cs="Times New Roman"/>
          <w:b/>
          <w:sz w:val="24"/>
          <w:szCs w:val="24"/>
        </w:rPr>
      </w:pPr>
    </w:p>
    <w:p w:rsidR="006E6367" w:rsidRPr="008D7108" w:rsidRDefault="006E6367" w:rsidP="006E6367">
      <w:pPr>
        <w:tabs>
          <w:tab w:val="left" w:pos="2310"/>
        </w:tabs>
        <w:rPr>
          <w:rFonts w:ascii="Times New Roman" w:hAnsi="Times New Roman" w:cs="Times New Roman"/>
          <w:b/>
          <w:sz w:val="24"/>
          <w:szCs w:val="24"/>
        </w:rPr>
      </w:pPr>
      <w:r w:rsidRPr="008D7108">
        <w:rPr>
          <w:rFonts w:ascii="Times New Roman" w:hAnsi="Times New Roman" w:cs="Times New Roman"/>
          <w:b/>
          <w:sz w:val="24"/>
          <w:szCs w:val="24"/>
        </w:rPr>
        <w:tab/>
      </w:r>
    </w:p>
    <w:p w:rsidR="006E6367" w:rsidRPr="008D7108" w:rsidRDefault="006E6367" w:rsidP="006E6367">
      <w:pPr>
        <w:rPr>
          <w:rFonts w:ascii="Times New Roman" w:hAnsi="Times New Roman" w:cs="Times New Roman"/>
          <w:sz w:val="24"/>
          <w:szCs w:val="24"/>
        </w:rPr>
      </w:pPr>
    </w:p>
    <w:p w:rsidR="006E6367" w:rsidRPr="008D7108" w:rsidRDefault="006E6367" w:rsidP="006C12F3">
      <w:pPr>
        <w:jc w:val="center"/>
        <w:rPr>
          <w:rFonts w:ascii="Times New Roman" w:hAnsi="Times New Roman" w:cs="Times New Roman"/>
          <w:sz w:val="24"/>
          <w:szCs w:val="24"/>
        </w:rPr>
      </w:pPr>
    </w:p>
    <w:p w:rsidR="006C12F3" w:rsidRPr="008D7108" w:rsidRDefault="006C12F3" w:rsidP="006C12F3">
      <w:pPr>
        <w:pStyle w:val="Default"/>
        <w:jc w:val="center"/>
        <w:rPr>
          <w:color w:val="auto"/>
        </w:rPr>
      </w:pPr>
      <w:r w:rsidRPr="008D7108">
        <w:rPr>
          <w:b/>
          <w:color w:val="auto"/>
        </w:rPr>
        <w:t>A THESIS SUBMITTED TO THE SCHOOL OF BUSINESS AND ECONOMICS</w:t>
      </w:r>
    </w:p>
    <w:p w:rsidR="006C12F3" w:rsidRPr="008D7108" w:rsidRDefault="006C12F3" w:rsidP="006C12F3">
      <w:pPr>
        <w:spacing w:after="0" w:line="360" w:lineRule="auto"/>
        <w:jc w:val="center"/>
        <w:rPr>
          <w:rFonts w:ascii="Times New Roman" w:hAnsi="Times New Roman" w:cs="Times New Roman"/>
          <w:b/>
          <w:sz w:val="24"/>
          <w:szCs w:val="24"/>
        </w:rPr>
      </w:pPr>
      <w:r w:rsidRPr="008D7108">
        <w:rPr>
          <w:rFonts w:ascii="Times New Roman" w:hAnsi="Times New Roman" w:cs="Times New Roman"/>
          <w:b/>
          <w:bCs/>
          <w:sz w:val="24"/>
          <w:szCs w:val="24"/>
        </w:rPr>
        <w:t>DEPARTMENT OF ECONOMICS,</w:t>
      </w:r>
      <w:r w:rsidRPr="008D7108">
        <w:rPr>
          <w:rFonts w:ascii="Times New Roman" w:hAnsi="Times New Roman" w:cs="Times New Roman"/>
          <w:b/>
          <w:sz w:val="24"/>
          <w:szCs w:val="24"/>
        </w:rPr>
        <w:t xml:space="preserve"> IN PARTIAL FULFILMENT OF THE</w:t>
      </w:r>
    </w:p>
    <w:p w:rsidR="006C12F3" w:rsidRPr="008D7108" w:rsidRDefault="006C12F3" w:rsidP="006C12F3">
      <w:pPr>
        <w:spacing w:after="0" w:line="360" w:lineRule="auto"/>
        <w:jc w:val="center"/>
        <w:rPr>
          <w:rFonts w:ascii="Times New Roman" w:hAnsi="Times New Roman" w:cs="Times New Roman"/>
          <w:b/>
          <w:sz w:val="24"/>
          <w:szCs w:val="24"/>
        </w:rPr>
      </w:pPr>
      <w:r w:rsidRPr="008D7108">
        <w:rPr>
          <w:rFonts w:ascii="Times New Roman" w:hAnsi="Times New Roman" w:cs="Times New Roman"/>
          <w:b/>
          <w:sz w:val="24"/>
          <w:szCs w:val="24"/>
        </w:rPr>
        <w:t>REQUIREMENTS FOR THE AWARD OF THE</w:t>
      </w:r>
    </w:p>
    <w:p w:rsidR="006C12F3" w:rsidRPr="008D7108" w:rsidRDefault="006C12F3" w:rsidP="006C12F3">
      <w:pPr>
        <w:spacing w:after="0" w:line="360" w:lineRule="auto"/>
        <w:jc w:val="center"/>
        <w:rPr>
          <w:rFonts w:ascii="Times New Roman" w:hAnsi="Times New Roman" w:cs="Times New Roman"/>
          <w:b/>
          <w:sz w:val="24"/>
          <w:szCs w:val="24"/>
        </w:rPr>
      </w:pPr>
      <w:r w:rsidRPr="008D7108">
        <w:rPr>
          <w:rFonts w:ascii="Times New Roman" w:hAnsi="Times New Roman" w:cs="Times New Roman"/>
          <w:b/>
          <w:sz w:val="24"/>
          <w:szCs w:val="24"/>
        </w:rPr>
        <w:t>DEGREE OF DOCTOR OF PHILOSOPHY IN</w:t>
      </w:r>
    </w:p>
    <w:p w:rsidR="006E6367" w:rsidRPr="008D7108" w:rsidRDefault="006C12F3" w:rsidP="006C12F3">
      <w:pPr>
        <w:jc w:val="center"/>
        <w:rPr>
          <w:rFonts w:ascii="Times New Roman" w:hAnsi="Times New Roman" w:cs="Times New Roman"/>
          <w:sz w:val="24"/>
          <w:szCs w:val="24"/>
        </w:rPr>
      </w:pPr>
      <w:r w:rsidRPr="008D7108">
        <w:rPr>
          <w:rFonts w:ascii="Times New Roman" w:hAnsi="Times New Roman" w:cs="Times New Roman"/>
          <w:b/>
          <w:sz w:val="24"/>
          <w:szCs w:val="24"/>
        </w:rPr>
        <w:t>ECONOMICS OF MOI UNIVERSITY</w:t>
      </w:r>
    </w:p>
    <w:p w:rsidR="006E6367" w:rsidRPr="008D7108" w:rsidRDefault="006E6367" w:rsidP="006E6367">
      <w:pPr>
        <w:rPr>
          <w:rFonts w:ascii="Times New Roman" w:hAnsi="Times New Roman" w:cs="Times New Roman"/>
          <w:sz w:val="24"/>
          <w:szCs w:val="24"/>
        </w:rPr>
      </w:pPr>
    </w:p>
    <w:p w:rsidR="006E6367" w:rsidRPr="008D7108" w:rsidRDefault="006E6367" w:rsidP="006E6367">
      <w:pPr>
        <w:jc w:val="center"/>
        <w:rPr>
          <w:rFonts w:ascii="Times New Roman" w:hAnsi="Times New Roman" w:cs="Times New Roman"/>
          <w:b/>
          <w:sz w:val="24"/>
          <w:szCs w:val="24"/>
        </w:rPr>
      </w:pPr>
    </w:p>
    <w:p w:rsidR="006E6367" w:rsidRPr="008D7108" w:rsidRDefault="006E6367" w:rsidP="006E6367">
      <w:pPr>
        <w:rPr>
          <w:rFonts w:ascii="Times New Roman" w:hAnsi="Times New Roman" w:cs="Times New Roman"/>
          <w:sz w:val="24"/>
          <w:szCs w:val="24"/>
        </w:rPr>
      </w:pPr>
    </w:p>
    <w:p w:rsidR="006E6367" w:rsidRPr="008D7108" w:rsidRDefault="006E6367" w:rsidP="006E6367">
      <w:pPr>
        <w:rPr>
          <w:rFonts w:ascii="Times New Roman" w:hAnsi="Times New Roman" w:cs="Times New Roman"/>
          <w:sz w:val="24"/>
          <w:szCs w:val="24"/>
        </w:rPr>
      </w:pPr>
    </w:p>
    <w:p w:rsidR="006E6367" w:rsidRPr="008D7108" w:rsidRDefault="006E6367" w:rsidP="006E6367">
      <w:pPr>
        <w:rPr>
          <w:rFonts w:ascii="Times New Roman" w:hAnsi="Times New Roman" w:cs="Times New Roman"/>
          <w:sz w:val="24"/>
          <w:szCs w:val="24"/>
        </w:rPr>
      </w:pPr>
    </w:p>
    <w:p w:rsidR="006E6367" w:rsidRPr="008D7108" w:rsidRDefault="006E6367" w:rsidP="006E6367">
      <w:pPr>
        <w:rPr>
          <w:rFonts w:ascii="Times New Roman" w:hAnsi="Times New Roman" w:cs="Times New Roman"/>
          <w:sz w:val="24"/>
          <w:szCs w:val="24"/>
        </w:rPr>
      </w:pPr>
    </w:p>
    <w:p w:rsidR="00E47A54" w:rsidRPr="008D7108" w:rsidRDefault="00E47A54" w:rsidP="006E6367">
      <w:pPr>
        <w:rPr>
          <w:rFonts w:ascii="Times New Roman" w:hAnsi="Times New Roman" w:cs="Times New Roman"/>
          <w:sz w:val="24"/>
          <w:szCs w:val="24"/>
        </w:rPr>
      </w:pPr>
    </w:p>
    <w:p w:rsidR="006E6367" w:rsidRPr="008D7108" w:rsidRDefault="00E04E68" w:rsidP="006E6367">
      <w:pPr>
        <w:jc w:val="center"/>
        <w:rPr>
          <w:rFonts w:ascii="Times New Roman" w:hAnsi="Times New Roman" w:cs="Times New Roman"/>
          <w:b/>
          <w:sz w:val="24"/>
          <w:szCs w:val="24"/>
        </w:rPr>
      </w:pPr>
      <w:r>
        <w:rPr>
          <w:rFonts w:ascii="Times New Roman" w:hAnsi="Times New Roman" w:cs="Times New Roman"/>
          <w:b/>
          <w:sz w:val="24"/>
          <w:szCs w:val="24"/>
        </w:rPr>
        <w:t>2022</w:t>
      </w:r>
    </w:p>
    <w:p w:rsidR="006E6367" w:rsidRDefault="006E6367" w:rsidP="00E364BB">
      <w:pPr>
        <w:pStyle w:val="Heading1"/>
      </w:pPr>
      <w:bookmarkStart w:id="1" w:name="_Toc34345699"/>
      <w:bookmarkStart w:id="2" w:name="_Toc22570251"/>
      <w:bookmarkStart w:id="3" w:name="_Toc15903979"/>
      <w:bookmarkStart w:id="4" w:name="_Toc5035279"/>
      <w:bookmarkStart w:id="5" w:name="_Toc15904109"/>
      <w:bookmarkStart w:id="6" w:name="_Toc104235750"/>
      <w:bookmarkStart w:id="7" w:name="_Toc31378106"/>
      <w:bookmarkStart w:id="8" w:name="_Toc34974729"/>
      <w:bookmarkStart w:id="9" w:name="_Toc269733920"/>
      <w:bookmarkStart w:id="10" w:name="_Toc303871202"/>
      <w:bookmarkStart w:id="11" w:name="_Toc309722163"/>
      <w:r w:rsidRPr="008D7108">
        <w:lastRenderedPageBreak/>
        <w:t>DECLARATION</w:t>
      </w:r>
      <w:bookmarkEnd w:id="1"/>
      <w:bookmarkEnd w:id="2"/>
      <w:bookmarkEnd w:id="3"/>
      <w:bookmarkEnd w:id="4"/>
      <w:bookmarkEnd w:id="5"/>
      <w:bookmarkEnd w:id="6"/>
    </w:p>
    <w:p w:rsidR="009F151E" w:rsidRPr="009F151E" w:rsidRDefault="00622835" w:rsidP="009F151E">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b/>
          <w:bCs/>
          <w:color w:val="000000"/>
          <w:sz w:val="24"/>
          <w:szCs w:val="24"/>
        </w:rPr>
        <w:t>Declaration by the</w:t>
      </w:r>
      <w:r w:rsidR="009F151E" w:rsidRPr="009F151E">
        <w:rPr>
          <w:rFonts w:ascii="Times New Roman" w:eastAsia="Times New Roman" w:hAnsi="Times New Roman" w:cs="Times New Roman"/>
          <w:b/>
          <w:bCs/>
          <w:color w:val="000000"/>
          <w:sz w:val="24"/>
          <w:szCs w:val="24"/>
        </w:rPr>
        <w:t xml:space="preserve"> Candidate</w:t>
      </w:r>
    </w:p>
    <w:p w:rsidR="00E524D6" w:rsidRPr="008D7108" w:rsidRDefault="00E524D6" w:rsidP="00E524D6">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This research thesis is my original work and has not been presented for award of a degree in any other University. Without the author's or </w:t>
      </w:r>
      <w:proofErr w:type="spellStart"/>
      <w:r w:rsidRPr="008D7108">
        <w:rPr>
          <w:rFonts w:ascii="Times New Roman" w:hAnsi="Times New Roman" w:cs="Times New Roman"/>
          <w:sz w:val="24"/>
          <w:szCs w:val="24"/>
        </w:rPr>
        <w:t>Moi</w:t>
      </w:r>
      <w:proofErr w:type="spellEnd"/>
      <w:r w:rsidRPr="008D7108">
        <w:rPr>
          <w:rFonts w:ascii="Times New Roman" w:hAnsi="Times New Roman" w:cs="Times New Roman"/>
          <w:sz w:val="24"/>
          <w:szCs w:val="24"/>
        </w:rPr>
        <w:t xml:space="preserve"> University’s explicit written consent, no part of this work should be duplicated.</w:t>
      </w:r>
    </w:p>
    <w:p w:rsidR="00D82C46" w:rsidRPr="008D7108" w:rsidRDefault="00882B9F" w:rsidP="00D82C46">
      <w:pPr>
        <w:tabs>
          <w:tab w:val="left" w:pos="4005"/>
        </w:tabs>
        <w:spacing w:line="480" w:lineRule="auto"/>
        <w:rPr>
          <w:rFonts w:ascii="Times New Roman" w:hAnsi="Times New Roman" w:cs="Times New Roman"/>
          <w:sz w:val="24"/>
          <w:szCs w:val="24"/>
        </w:rPr>
      </w:pPr>
      <w:r>
        <w:rPr>
          <w:rFonts w:ascii="Times New Roman" w:hAnsi="Times New Roman" w:cs="Times New Roman"/>
          <w:sz w:val="24"/>
          <w:szCs w:val="24"/>
        </w:rPr>
        <w:t xml:space="preserve">Sign </w:t>
      </w:r>
      <w:r w:rsidR="00042BAB" w:rsidRPr="001C0741">
        <w:rPr>
          <w:noProof/>
        </w:rPr>
        <w:drawing>
          <wp:inline distT="0" distB="0" distL="0" distR="0" wp14:anchorId="5F6E88B0" wp14:editId="2E7EA85F">
            <wp:extent cx="2066925" cy="409575"/>
            <wp:effectExtent l="0" t="0" r="9525" b="952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2067214" cy="409632"/>
                    </a:xfrm>
                    <a:prstGeom prst="rect">
                      <a:avLst/>
                    </a:prstGeom>
                  </pic:spPr>
                </pic:pic>
              </a:graphicData>
            </a:graphic>
          </wp:inline>
        </w:drawing>
      </w:r>
      <w:r>
        <w:rPr>
          <w:rFonts w:ascii="Times New Roman" w:hAnsi="Times New Roman" w:cs="Times New Roman"/>
          <w:sz w:val="24"/>
          <w:szCs w:val="24"/>
        </w:rPr>
        <w:tab/>
      </w:r>
      <w:r>
        <w:rPr>
          <w:rFonts w:ascii="Times New Roman" w:hAnsi="Times New Roman" w:cs="Times New Roman"/>
          <w:sz w:val="24"/>
          <w:szCs w:val="24"/>
        </w:rPr>
        <w:tab/>
      </w:r>
      <w:r w:rsidR="00E94832">
        <w:rPr>
          <w:rFonts w:ascii="Times New Roman" w:hAnsi="Times New Roman" w:cs="Times New Roman"/>
          <w:sz w:val="24"/>
          <w:szCs w:val="24"/>
        </w:rPr>
        <w:t>Dat</w:t>
      </w:r>
      <w:r>
        <w:rPr>
          <w:rFonts w:ascii="Times New Roman" w:hAnsi="Times New Roman" w:cs="Times New Roman"/>
          <w:sz w:val="24"/>
          <w:szCs w:val="24"/>
        </w:rPr>
        <w:t>e.....</w:t>
      </w:r>
      <w:r w:rsidR="00042BAB">
        <w:rPr>
          <w:rFonts w:ascii="Times New Roman" w:hAnsi="Times New Roman" w:cs="Times New Roman"/>
          <w:sz w:val="24"/>
          <w:szCs w:val="24"/>
        </w:rPr>
        <w:t>24/05/2022</w:t>
      </w:r>
      <w:r>
        <w:rPr>
          <w:rFonts w:ascii="Times New Roman" w:hAnsi="Times New Roman" w:cs="Times New Roman"/>
          <w:sz w:val="24"/>
          <w:szCs w:val="24"/>
        </w:rPr>
        <w:t>....................................</w:t>
      </w:r>
      <w:r w:rsidR="00E94832" w:rsidRPr="00882B9F">
        <w:rPr>
          <w:rFonts w:ascii="Times New Roman" w:hAnsi="Times New Roman" w:cs="Times New Roman"/>
          <w:sz w:val="24"/>
          <w:szCs w:val="24"/>
          <w:u w:val="dotted"/>
        </w:rPr>
        <w:t xml:space="preserve">                                       </w:t>
      </w:r>
      <w:r w:rsidR="00D82C46" w:rsidRPr="00882B9F">
        <w:rPr>
          <w:rFonts w:ascii="Times New Roman" w:hAnsi="Times New Roman" w:cs="Times New Roman"/>
          <w:spacing w:val="-9"/>
          <w:sz w:val="24"/>
          <w:szCs w:val="24"/>
          <w:u w:val="dotted"/>
          <w:lang w:val="fr-FR"/>
        </w:rPr>
        <w:t xml:space="preserve">          </w:t>
      </w:r>
    </w:p>
    <w:p w:rsidR="006E6367" w:rsidRPr="009F151E" w:rsidRDefault="00E94832" w:rsidP="006E6367">
      <w:pPr>
        <w:shd w:val="clear" w:color="auto" w:fill="FFFFFF"/>
        <w:spacing w:line="480" w:lineRule="auto"/>
        <w:rPr>
          <w:rFonts w:ascii="Times New Roman" w:hAnsi="Times New Roman" w:cs="Times New Roman"/>
          <w:b/>
          <w:sz w:val="24"/>
          <w:szCs w:val="24"/>
        </w:rPr>
      </w:pPr>
      <w:proofErr w:type="spellStart"/>
      <w:proofErr w:type="gramStart"/>
      <w:r w:rsidRPr="009F151E">
        <w:rPr>
          <w:rFonts w:ascii="Times New Roman" w:hAnsi="Times New Roman" w:cs="Times New Roman"/>
          <w:b/>
          <w:sz w:val="24"/>
          <w:szCs w:val="24"/>
        </w:rPr>
        <w:t>Matundura</w:t>
      </w:r>
      <w:proofErr w:type="spellEnd"/>
      <w:r w:rsidRPr="009F151E">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00D82C46" w:rsidRPr="009F151E">
        <w:rPr>
          <w:rFonts w:ascii="Times New Roman" w:hAnsi="Times New Roman" w:cs="Times New Roman"/>
          <w:b/>
          <w:sz w:val="24"/>
          <w:szCs w:val="24"/>
        </w:rPr>
        <w:t>G</w:t>
      </w:r>
      <w:proofErr w:type="gramEnd"/>
      <w:r w:rsidR="009F151E" w:rsidRPr="009F151E">
        <w:rPr>
          <w:rFonts w:ascii="Times New Roman" w:hAnsi="Times New Roman" w:cs="Times New Roman"/>
          <w:b/>
          <w:sz w:val="24"/>
          <w:szCs w:val="24"/>
        </w:rPr>
        <w:t xml:space="preserve"> </w:t>
      </w:r>
      <w:r w:rsidR="00D82C46" w:rsidRPr="009F151E">
        <w:rPr>
          <w:rFonts w:ascii="Times New Roman" w:hAnsi="Times New Roman" w:cs="Times New Roman"/>
          <w:b/>
          <w:sz w:val="24"/>
          <w:szCs w:val="24"/>
        </w:rPr>
        <w:t xml:space="preserve"> </w:t>
      </w:r>
      <w:r w:rsidRPr="009F151E">
        <w:rPr>
          <w:rFonts w:ascii="Times New Roman" w:hAnsi="Times New Roman" w:cs="Times New Roman"/>
          <w:b/>
          <w:sz w:val="24"/>
          <w:szCs w:val="24"/>
        </w:rPr>
        <w:t>Erickson</w:t>
      </w:r>
      <w:r w:rsidR="006E6367" w:rsidRPr="009F151E">
        <w:rPr>
          <w:rFonts w:ascii="Times New Roman" w:hAnsi="Times New Roman" w:cs="Times New Roman"/>
          <w:b/>
          <w:sz w:val="24"/>
          <w:szCs w:val="24"/>
        </w:rPr>
        <w:t xml:space="preserve">                   </w:t>
      </w:r>
    </w:p>
    <w:p w:rsidR="006E6367" w:rsidRDefault="006E6367" w:rsidP="00E94832">
      <w:pPr>
        <w:spacing w:after="0" w:line="480" w:lineRule="auto"/>
        <w:rPr>
          <w:rFonts w:ascii="Times New Roman" w:hAnsi="Times New Roman" w:cs="Times New Roman"/>
          <w:b/>
          <w:sz w:val="24"/>
          <w:szCs w:val="24"/>
        </w:rPr>
      </w:pPr>
      <w:r w:rsidRPr="009F151E">
        <w:rPr>
          <w:rFonts w:ascii="Times New Roman" w:hAnsi="Times New Roman" w:cs="Times New Roman"/>
          <w:b/>
          <w:sz w:val="24"/>
          <w:szCs w:val="24"/>
        </w:rPr>
        <w:t>SBE/DE/002/18</w:t>
      </w:r>
    </w:p>
    <w:p w:rsidR="00B83C9C" w:rsidRDefault="00B83C9C" w:rsidP="009F151E">
      <w:pPr>
        <w:widowControl w:val="0"/>
        <w:shd w:val="clear" w:color="auto" w:fill="FFFFFF"/>
        <w:autoSpaceDE w:val="0"/>
        <w:autoSpaceDN w:val="0"/>
        <w:adjustRightInd w:val="0"/>
        <w:spacing w:after="0" w:line="480" w:lineRule="auto"/>
        <w:rPr>
          <w:rFonts w:ascii="Times New Roman" w:hAnsi="Times New Roman" w:cs="Times New Roman"/>
          <w:b/>
          <w:bCs/>
          <w:sz w:val="24"/>
          <w:szCs w:val="24"/>
        </w:rPr>
      </w:pPr>
    </w:p>
    <w:p w:rsidR="009F151E" w:rsidRPr="009F151E" w:rsidRDefault="009F151E" w:rsidP="009F151E">
      <w:pPr>
        <w:widowControl w:val="0"/>
        <w:shd w:val="clear" w:color="auto" w:fill="FFFFFF"/>
        <w:autoSpaceDE w:val="0"/>
        <w:autoSpaceDN w:val="0"/>
        <w:adjustRightInd w:val="0"/>
        <w:spacing w:after="0" w:line="480" w:lineRule="auto"/>
        <w:rPr>
          <w:rFonts w:ascii="Times New Roman" w:hAnsi="Times New Roman" w:cs="Times New Roman"/>
          <w:b/>
          <w:sz w:val="24"/>
          <w:szCs w:val="24"/>
        </w:rPr>
      </w:pPr>
      <w:r w:rsidRPr="009F151E">
        <w:rPr>
          <w:rFonts w:ascii="Times New Roman" w:hAnsi="Times New Roman" w:cs="Times New Roman"/>
          <w:b/>
          <w:bCs/>
          <w:sz w:val="24"/>
          <w:szCs w:val="24"/>
        </w:rPr>
        <w:t>University Supervisors</w:t>
      </w:r>
      <w:r w:rsidRPr="009F151E">
        <w:rPr>
          <w:rFonts w:ascii="Times New Roman" w:hAnsi="Times New Roman" w:cs="Times New Roman"/>
          <w:b/>
          <w:sz w:val="24"/>
          <w:szCs w:val="24"/>
        </w:rPr>
        <w:t xml:space="preserve">     </w:t>
      </w:r>
    </w:p>
    <w:p w:rsidR="006E6367" w:rsidRDefault="006E6367" w:rsidP="006E6367">
      <w:pPr>
        <w:shd w:val="clear" w:color="auto" w:fill="FFFFFF"/>
        <w:spacing w:line="480" w:lineRule="auto"/>
        <w:rPr>
          <w:rFonts w:ascii="Times New Roman" w:hAnsi="Times New Roman" w:cs="Times New Roman"/>
          <w:bCs/>
          <w:sz w:val="24"/>
          <w:szCs w:val="24"/>
        </w:rPr>
      </w:pPr>
      <w:r w:rsidRPr="008D7108">
        <w:rPr>
          <w:rFonts w:ascii="Times New Roman" w:hAnsi="Times New Roman" w:cs="Times New Roman"/>
          <w:bCs/>
          <w:sz w:val="24"/>
          <w:szCs w:val="24"/>
        </w:rPr>
        <w:t>The research</w:t>
      </w:r>
      <w:r w:rsidR="006305D0" w:rsidRPr="008D7108">
        <w:rPr>
          <w:rFonts w:ascii="Times New Roman" w:hAnsi="Times New Roman" w:cs="Times New Roman"/>
          <w:sz w:val="24"/>
          <w:szCs w:val="24"/>
        </w:rPr>
        <w:t xml:space="preserve"> thesis</w:t>
      </w:r>
      <w:r w:rsidRPr="008D7108">
        <w:rPr>
          <w:rFonts w:ascii="Times New Roman" w:hAnsi="Times New Roman" w:cs="Times New Roman"/>
          <w:bCs/>
          <w:sz w:val="24"/>
          <w:szCs w:val="24"/>
        </w:rPr>
        <w:t xml:space="preserve"> has been submitted with our approval as university supervisors</w:t>
      </w:r>
    </w:p>
    <w:p w:rsidR="00882B9F" w:rsidRPr="008D7108" w:rsidRDefault="00882B9F" w:rsidP="00882B9F">
      <w:pPr>
        <w:tabs>
          <w:tab w:val="left" w:pos="4005"/>
        </w:tabs>
        <w:spacing w:line="480" w:lineRule="auto"/>
        <w:rPr>
          <w:rFonts w:ascii="Times New Roman" w:hAnsi="Times New Roman" w:cs="Times New Roman"/>
          <w:sz w:val="24"/>
          <w:szCs w:val="24"/>
        </w:rPr>
      </w:pPr>
      <w:r>
        <w:rPr>
          <w:rFonts w:ascii="Times New Roman" w:hAnsi="Times New Roman" w:cs="Times New Roman"/>
          <w:sz w:val="24"/>
          <w:szCs w:val="24"/>
        </w:rPr>
        <w:t xml:space="preserve">Sign </w:t>
      </w:r>
      <w:r w:rsidR="00042BAB" w:rsidRPr="001C0741">
        <w:rPr>
          <w:rFonts w:ascii="Times New Roman" w:hAnsi="Times New Roman" w:cs="Times New Roman"/>
          <w:noProof/>
          <w:spacing w:val="-9"/>
          <w:sz w:val="24"/>
          <w:szCs w:val="24"/>
        </w:rPr>
        <w:drawing>
          <wp:inline distT="0" distB="0" distL="0" distR="0" wp14:anchorId="78408728" wp14:editId="5E8E13EC">
            <wp:extent cx="1447800" cy="466725"/>
            <wp:effectExtent l="0" t="0" r="0" b="952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47800" cy="466725"/>
                    </a:xfrm>
                    <a:prstGeom prst="rect">
                      <a:avLst/>
                    </a:prstGeom>
                    <a:noFill/>
                    <a:ln>
                      <a:noFill/>
                    </a:ln>
                  </pic:spPr>
                </pic:pic>
              </a:graphicData>
            </a:graphic>
          </wp:inline>
        </w:drawing>
      </w:r>
      <w:r>
        <w:rPr>
          <w:rFonts w:ascii="Times New Roman" w:hAnsi="Times New Roman" w:cs="Times New Roman"/>
          <w:sz w:val="24"/>
          <w:szCs w:val="24"/>
        </w:rPr>
        <w:tab/>
      </w:r>
      <w:r>
        <w:rPr>
          <w:rFonts w:ascii="Times New Roman" w:hAnsi="Times New Roman" w:cs="Times New Roman"/>
          <w:sz w:val="24"/>
          <w:szCs w:val="24"/>
        </w:rPr>
        <w:tab/>
        <w:t>Date.....</w:t>
      </w:r>
      <w:r w:rsidR="00042BAB">
        <w:rPr>
          <w:rFonts w:ascii="Times New Roman" w:hAnsi="Times New Roman" w:cs="Times New Roman"/>
          <w:sz w:val="24"/>
          <w:szCs w:val="24"/>
        </w:rPr>
        <w:t>25/05/2022</w:t>
      </w:r>
      <w:r>
        <w:rPr>
          <w:rFonts w:ascii="Times New Roman" w:hAnsi="Times New Roman" w:cs="Times New Roman"/>
          <w:sz w:val="24"/>
          <w:szCs w:val="24"/>
        </w:rPr>
        <w:t>........................................</w:t>
      </w:r>
      <w:r w:rsidRPr="00882B9F">
        <w:rPr>
          <w:rFonts w:ascii="Times New Roman" w:hAnsi="Times New Roman" w:cs="Times New Roman"/>
          <w:sz w:val="24"/>
          <w:szCs w:val="24"/>
          <w:u w:val="dotted"/>
        </w:rPr>
        <w:t xml:space="preserve">                                       </w:t>
      </w:r>
      <w:r w:rsidRPr="00882B9F">
        <w:rPr>
          <w:rFonts w:ascii="Times New Roman" w:hAnsi="Times New Roman" w:cs="Times New Roman"/>
          <w:spacing w:val="-9"/>
          <w:sz w:val="24"/>
          <w:szCs w:val="24"/>
          <w:u w:val="dotted"/>
          <w:lang w:val="fr-FR"/>
        </w:rPr>
        <w:t xml:space="preserve">          </w:t>
      </w:r>
    </w:p>
    <w:p w:rsidR="00E56EF9" w:rsidRPr="00E56EF9" w:rsidRDefault="00E56EF9" w:rsidP="00E56EF9">
      <w:pPr>
        <w:shd w:val="clear" w:color="auto" w:fill="FFFFFF"/>
        <w:spacing w:after="0" w:line="480" w:lineRule="auto"/>
        <w:rPr>
          <w:rFonts w:ascii="Times New Roman" w:hAnsi="Times New Roman" w:cs="Times New Roman"/>
          <w:b/>
          <w:spacing w:val="-9"/>
          <w:sz w:val="24"/>
          <w:szCs w:val="24"/>
          <w:lang w:val="fr-FR"/>
        </w:rPr>
      </w:pPr>
      <w:r w:rsidRPr="00E56EF9">
        <w:rPr>
          <w:rFonts w:ascii="Times New Roman" w:hAnsi="Times New Roman" w:cs="Times New Roman"/>
          <w:b/>
          <w:spacing w:val="-9"/>
          <w:sz w:val="24"/>
          <w:szCs w:val="24"/>
          <w:lang w:val="fr-FR"/>
        </w:rPr>
        <w:t>Dr.</w:t>
      </w:r>
      <w:r w:rsidR="00622835" w:rsidRPr="00622835">
        <w:rPr>
          <w:rFonts w:ascii="Times New Roman" w:hAnsi="Times New Roman" w:cs="Times New Roman"/>
          <w:b/>
          <w:spacing w:val="-9"/>
          <w:sz w:val="24"/>
          <w:szCs w:val="24"/>
          <w:lang w:val="fr-FR"/>
        </w:rPr>
        <w:t xml:space="preserve"> </w:t>
      </w:r>
      <w:r w:rsidR="00622835" w:rsidRPr="00E56EF9">
        <w:rPr>
          <w:rFonts w:ascii="Times New Roman" w:hAnsi="Times New Roman" w:cs="Times New Roman"/>
          <w:b/>
          <w:spacing w:val="-9"/>
          <w:sz w:val="24"/>
          <w:szCs w:val="24"/>
          <w:lang w:val="fr-FR"/>
        </w:rPr>
        <w:t>Elvis</w:t>
      </w:r>
      <w:r w:rsidRPr="00E56EF9">
        <w:rPr>
          <w:rFonts w:ascii="Times New Roman" w:hAnsi="Times New Roman" w:cs="Times New Roman"/>
          <w:b/>
          <w:spacing w:val="-9"/>
          <w:sz w:val="24"/>
          <w:szCs w:val="24"/>
          <w:lang w:val="fr-FR"/>
        </w:rPr>
        <w:t xml:space="preserve"> </w:t>
      </w:r>
      <w:proofErr w:type="spellStart"/>
      <w:r w:rsidRPr="00E56EF9">
        <w:rPr>
          <w:rFonts w:ascii="Times New Roman" w:hAnsi="Times New Roman" w:cs="Times New Roman"/>
          <w:b/>
          <w:spacing w:val="-9"/>
          <w:sz w:val="24"/>
          <w:szCs w:val="24"/>
          <w:lang w:val="fr-FR"/>
        </w:rPr>
        <w:t>Kiano</w:t>
      </w:r>
      <w:proofErr w:type="spellEnd"/>
      <w:r w:rsidRPr="00E56EF9">
        <w:rPr>
          <w:rFonts w:ascii="Times New Roman" w:hAnsi="Times New Roman" w:cs="Times New Roman"/>
          <w:b/>
          <w:spacing w:val="-9"/>
          <w:sz w:val="24"/>
          <w:szCs w:val="24"/>
          <w:lang w:val="fr-FR"/>
        </w:rPr>
        <w:t xml:space="preserve">  </w:t>
      </w:r>
      <w:r w:rsidRPr="00E56EF9">
        <w:rPr>
          <w:rFonts w:ascii="Times New Roman" w:hAnsi="Times New Roman" w:cs="Times New Roman"/>
          <w:b/>
          <w:spacing w:val="-9"/>
          <w:sz w:val="24"/>
          <w:szCs w:val="24"/>
          <w:lang w:val="fr-FR"/>
        </w:rPr>
        <w:tab/>
      </w:r>
      <w:r w:rsidRPr="00E56EF9">
        <w:rPr>
          <w:rFonts w:ascii="Times New Roman" w:hAnsi="Times New Roman" w:cs="Times New Roman"/>
          <w:b/>
          <w:spacing w:val="-9"/>
          <w:sz w:val="24"/>
          <w:szCs w:val="24"/>
          <w:lang w:val="fr-FR"/>
        </w:rPr>
        <w:tab/>
      </w:r>
    </w:p>
    <w:p w:rsidR="006E6367" w:rsidRPr="00E56EF9" w:rsidRDefault="00E56EF9" w:rsidP="00E56EF9">
      <w:pPr>
        <w:spacing w:after="0" w:line="480" w:lineRule="auto"/>
        <w:jc w:val="both"/>
        <w:rPr>
          <w:rFonts w:ascii="Times New Roman" w:hAnsi="Times New Roman" w:cs="Times New Roman"/>
          <w:sz w:val="24"/>
          <w:szCs w:val="24"/>
        </w:rPr>
      </w:pPr>
      <w:r w:rsidRPr="00E56EF9">
        <w:rPr>
          <w:rFonts w:ascii="Times New Roman" w:hAnsi="Times New Roman" w:cs="Times New Roman"/>
          <w:sz w:val="24"/>
          <w:szCs w:val="24"/>
        </w:rPr>
        <w:t>Department of Economics,</w:t>
      </w:r>
    </w:p>
    <w:p w:rsidR="00E56EF9" w:rsidRPr="00E56EF9" w:rsidRDefault="00E56EF9" w:rsidP="00E56EF9">
      <w:pPr>
        <w:spacing w:after="0" w:line="480" w:lineRule="auto"/>
        <w:rPr>
          <w:rFonts w:ascii="Times New Roman" w:eastAsia="Times New Roman" w:hAnsi="Times New Roman" w:cs="Times New Roman"/>
          <w:sz w:val="24"/>
          <w:szCs w:val="24"/>
        </w:rPr>
      </w:pPr>
      <w:r w:rsidRPr="00E56EF9">
        <w:rPr>
          <w:rFonts w:ascii="Times New Roman" w:eastAsia="Times New Roman" w:hAnsi="Times New Roman" w:cs="Times New Roman"/>
          <w:color w:val="000000"/>
          <w:sz w:val="24"/>
          <w:szCs w:val="24"/>
        </w:rPr>
        <w:t>School of Business and Economics,</w:t>
      </w:r>
    </w:p>
    <w:p w:rsidR="006E6367" w:rsidRPr="00E56EF9" w:rsidRDefault="00877608" w:rsidP="00E56EF9">
      <w:pPr>
        <w:spacing w:line="480" w:lineRule="auto"/>
        <w:jc w:val="both"/>
        <w:rPr>
          <w:rFonts w:ascii="Times New Roman" w:hAnsi="Times New Roman" w:cs="Times New Roman"/>
          <w:sz w:val="24"/>
          <w:szCs w:val="24"/>
        </w:rPr>
      </w:pPr>
      <w:proofErr w:type="spellStart"/>
      <w:proofErr w:type="gramStart"/>
      <w:r>
        <w:rPr>
          <w:rFonts w:ascii="Times New Roman" w:hAnsi="Times New Roman" w:cs="Times New Roman"/>
          <w:sz w:val="24"/>
          <w:szCs w:val="24"/>
        </w:rPr>
        <w:t>Moi</w:t>
      </w:r>
      <w:proofErr w:type="spellEnd"/>
      <w:r>
        <w:rPr>
          <w:rFonts w:ascii="Times New Roman" w:hAnsi="Times New Roman" w:cs="Times New Roman"/>
          <w:sz w:val="24"/>
          <w:szCs w:val="24"/>
        </w:rPr>
        <w:t xml:space="preserve"> University, </w:t>
      </w:r>
      <w:proofErr w:type="spellStart"/>
      <w:r>
        <w:rPr>
          <w:rFonts w:ascii="Times New Roman" w:hAnsi="Times New Roman" w:cs="Times New Roman"/>
          <w:sz w:val="24"/>
          <w:szCs w:val="24"/>
        </w:rPr>
        <w:t>Eldoret</w:t>
      </w:r>
      <w:proofErr w:type="spellEnd"/>
      <w:r w:rsidR="00373E89">
        <w:rPr>
          <w:rFonts w:ascii="Times New Roman" w:hAnsi="Times New Roman" w:cs="Times New Roman"/>
          <w:sz w:val="24"/>
          <w:szCs w:val="24"/>
        </w:rPr>
        <w:t>, Kenya.</w:t>
      </w:r>
      <w:proofErr w:type="gramEnd"/>
    </w:p>
    <w:p w:rsidR="00882B9F" w:rsidRPr="008D7108" w:rsidRDefault="00882B9F" w:rsidP="00882B9F">
      <w:pPr>
        <w:tabs>
          <w:tab w:val="left" w:pos="4005"/>
        </w:tabs>
        <w:spacing w:line="480" w:lineRule="auto"/>
        <w:rPr>
          <w:rFonts w:ascii="Times New Roman" w:hAnsi="Times New Roman" w:cs="Times New Roman"/>
          <w:sz w:val="24"/>
          <w:szCs w:val="24"/>
        </w:rPr>
      </w:pPr>
      <w:r>
        <w:rPr>
          <w:rFonts w:ascii="Times New Roman" w:hAnsi="Times New Roman" w:cs="Times New Roman"/>
          <w:sz w:val="24"/>
          <w:szCs w:val="24"/>
        </w:rPr>
        <w:t xml:space="preserve">Sign </w:t>
      </w:r>
      <w:r w:rsidR="00042BAB" w:rsidRPr="001C0741">
        <w:rPr>
          <w:rFonts w:ascii="Times New Roman" w:hAnsi="Times New Roman" w:cs="Times New Roman"/>
          <w:noProof/>
          <w:sz w:val="24"/>
          <w:szCs w:val="24"/>
        </w:rPr>
        <w:drawing>
          <wp:inline distT="0" distB="0" distL="0" distR="0" wp14:anchorId="36739FA5" wp14:editId="0CC04A92">
            <wp:extent cx="1638300" cy="428625"/>
            <wp:effectExtent l="0" t="0" r="0" b="952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38300" cy="428625"/>
                    </a:xfrm>
                    <a:prstGeom prst="rect">
                      <a:avLst/>
                    </a:prstGeom>
                    <a:noFill/>
                    <a:ln>
                      <a:noFill/>
                    </a:ln>
                  </pic:spPr>
                </pic:pic>
              </a:graphicData>
            </a:graphic>
          </wp:inline>
        </w:drawing>
      </w:r>
      <w:r>
        <w:rPr>
          <w:rFonts w:ascii="Times New Roman" w:hAnsi="Times New Roman" w:cs="Times New Roman"/>
          <w:sz w:val="24"/>
          <w:szCs w:val="24"/>
        </w:rPr>
        <w:tab/>
      </w:r>
      <w:r>
        <w:rPr>
          <w:rFonts w:ascii="Times New Roman" w:hAnsi="Times New Roman" w:cs="Times New Roman"/>
          <w:sz w:val="24"/>
          <w:szCs w:val="24"/>
        </w:rPr>
        <w:tab/>
      </w:r>
      <w:r w:rsidR="00042BAB">
        <w:rPr>
          <w:rFonts w:ascii="Times New Roman" w:hAnsi="Times New Roman" w:cs="Times New Roman"/>
          <w:sz w:val="24"/>
          <w:szCs w:val="24"/>
        </w:rPr>
        <w:t>Date.....25/05/2022........................................</w:t>
      </w:r>
      <w:r w:rsidR="00042BAB" w:rsidRPr="00882B9F">
        <w:rPr>
          <w:rFonts w:ascii="Times New Roman" w:hAnsi="Times New Roman" w:cs="Times New Roman"/>
          <w:sz w:val="24"/>
          <w:szCs w:val="24"/>
          <w:u w:val="dotted"/>
        </w:rPr>
        <w:t xml:space="preserve">                                       </w:t>
      </w:r>
      <w:r w:rsidR="00042BAB" w:rsidRPr="00882B9F">
        <w:rPr>
          <w:rFonts w:ascii="Times New Roman" w:hAnsi="Times New Roman" w:cs="Times New Roman"/>
          <w:spacing w:val="-9"/>
          <w:sz w:val="24"/>
          <w:szCs w:val="24"/>
          <w:u w:val="dotted"/>
          <w:lang w:val="fr-FR"/>
        </w:rPr>
        <w:t xml:space="preserve">          </w:t>
      </w:r>
    </w:p>
    <w:p w:rsidR="00E56EF9" w:rsidRPr="00E56EF9" w:rsidRDefault="00E56EF9" w:rsidP="00E56EF9">
      <w:pPr>
        <w:shd w:val="clear" w:color="auto" w:fill="FFFFFF"/>
        <w:spacing w:after="0" w:line="480" w:lineRule="auto"/>
        <w:rPr>
          <w:rFonts w:ascii="Times New Roman" w:hAnsi="Times New Roman" w:cs="Times New Roman"/>
          <w:b/>
          <w:spacing w:val="-9"/>
          <w:sz w:val="24"/>
          <w:szCs w:val="24"/>
          <w:lang w:val="fr-FR"/>
        </w:rPr>
      </w:pPr>
      <w:r w:rsidRPr="00E56EF9">
        <w:rPr>
          <w:rFonts w:ascii="Times New Roman" w:hAnsi="Times New Roman" w:cs="Times New Roman"/>
          <w:b/>
          <w:spacing w:val="-9"/>
          <w:sz w:val="24"/>
          <w:szCs w:val="24"/>
          <w:lang w:val="fr-FR"/>
        </w:rPr>
        <w:t>Dr</w:t>
      </w:r>
      <w:r w:rsidR="0021510F">
        <w:rPr>
          <w:rFonts w:ascii="Times New Roman" w:hAnsi="Times New Roman" w:cs="Times New Roman"/>
          <w:b/>
          <w:spacing w:val="-9"/>
          <w:sz w:val="24"/>
          <w:szCs w:val="24"/>
          <w:lang w:val="fr-FR"/>
        </w:rPr>
        <w:t>.</w:t>
      </w:r>
      <w:r w:rsidRPr="00E56EF9">
        <w:rPr>
          <w:rFonts w:ascii="Times New Roman" w:hAnsi="Times New Roman" w:cs="Times New Roman"/>
          <w:b/>
          <w:spacing w:val="-9"/>
          <w:sz w:val="24"/>
          <w:szCs w:val="24"/>
          <w:lang w:val="fr-FR"/>
        </w:rPr>
        <w:t xml:space="preserve"> </w:t>
      </w:r>
      <w:r w:rsidR="00622835" w:rsidRPr="00E56EF9">
        <w:rPr>
          <w:rFonts w:ascii="Times New Roman" w:hAnsi="Times New Roman" w:cs="Times New Roman"/>
          <w:b/>
          <w:spacing w:val="-9"/>
          <w:sz w:val="24"/>
          <w:szCs w:val="24"/>
          <w:lang w:val="fr-FR"/>
        </w:rPr>
        <w:t>Alfred</w:t>
      </w:r>
      <w:r w:rsidRPr="00E56EF9">
        <w:rPr>
          <w:rFonts w:ascii="Times New Roman" w:hAnsi="Times New Roman" w:cs="Times New Roman"/>
          <w:b/>
          <w:spacing w:val="-9"/>
          <w:sz w:val="24"/>
          <w:szCs w:val="24"/>
          <w:lang w:val="fr-FR"/>
        </w:rPr>
        <w:t xml:space="preserve"> </w:t>
      </w:r>
      <w:proofErr w:type="spellStart"/>
      <w:r w:rsidRPr="00E56EF9">
        <w:rPr>
          <w:rFonts w:ascii="Times New Roman" w:hAnsi="Times New Roman" w:cs="Times New Roman"/>
          <w:b/>
          <w:spacing w:val="-9"/>
          <w:sz w:val="24"/>
          <w:szCs w:val="24"/>
          <w:lang w:val="fr-FR"/>
        </w:rPr>
        <w:t>Serem</w:t>
      </w:r>
      <w:proofErr w:type="spellEnd"/>
      <w:r w:rsidRPr="00E56EF9">
        <w:rPr>
          <w:rFonts w:ascii="Times New Roman" w:hAnsi="Times New Roman" w:cs="Times New Roman"/>
          <w:b/>
          <w:spacing w:val="-9"/>
          <w:sz w:val="24"/>
          <w:szCs w:val="24"/>
          <w:lang w:val="fr-FR"/>
        </w:rPr>
        <w:tab/>
      </w:r>
    </w:p>
    <w:p w:rsidR="006E6367" w:rsidRDefault="006E6367" w:rsidP="00E56EF9">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Department of Agricultural Ec</w:t>
      </w:r>
      <w:r w:rsidR="00E56EF9">
        <w:rPr>
          <w:rFonts w:ascii="Times New Roman" w:hAnsi="Times New Roman" w:cs="Times New Roman"/>
          <w:sz w:val="24"/>
          <w:szCs w:val="24"/>
        </w:rPr>
        <w:t>onomics and Resource Management,</w:t>
      </w:r>
    </w:p>
    <w:p w:rsidR="00E56EF9" w:rsidRPr="00E56EF9" w:rsidRDefault="00E56EF9" w:rsidP="00E56EF9">
      <w:pPr>
        <w:spacing w:after="0" w:line="480" w:lineRule="auto"/>
        <w:jc w:val="both"/>
        <w:rPr>
          <w:rFonts w:ascii="Times New Roman" w:eastAsia="LiberationSerif" w:hAnsi="Times New Roman" w:cs="Times New Roman"/>
          <w:sz w:val="24"/>
          <w:szCs w:val="24"/>
        </w:rPr>
      </w:pPr>
      <w:r w:rsidRPr="00E56EF9">
        <w:rPr>
          <w:rFonts w:ascii="Times New Roman" w:eastAsia="LiberationSerif" w:hAnsi="Times New Roman" w:cs="Times New Roman"/>
          <w:sz w:val="24"/>
          <w:szCs w:val="24"/>
        </w:rPr>
        <w:lastRenderedPageBreak/>
        <w:t>School of Agriculture and Natural Resources,</w:t>
      </w:r>
    </w:p>
    <w:p w:rsidR="009F151E" w:rsidRPr="008D7108" w:rsidRDefault="00373E89" w:rsidP="006E6367">
      <w:pPr>
        <w:spacing w:line="480" w:lineRule="auto"/>
        <w:jc w:val="both"/>
        <w:rPr>
          <w:rFonts w:ascii="Times New Roman" w:hAnsi="Times New Roman" w:cs="Times New Roman"/>
          <w:sz w:val="24"/>
          <w:szCs w:val="24"/>
        </w:rPr>
      </w:pPr>
      <w:proofErr w:type="spellStart"/>
      <w:proofErr w:type="gramStart"/>
      <w:r>
        <w:rPr>
          <w:rFonts w:ascii="Times New Roman" w:hAnsi="Times New Roman" w:cs="Times New Roman"/>
          <w:sz w:val="24"/>
          <w:szCs w:val="24"/>
        </w:rPr>
        <w:t>Moi</w:t>
      </w:r>
      <w:proofErr w:type="spellEnd"/>
      <w:r>
        <w:rPr>
          <w:rFonts w:ascii="Times New Roman" w:hAnsi="Times New Roman" w:cs="Times New Roman"/>
          <w:sz w:val="24"/>
          <w:szCs w:val="24"/>
        </w:rPr>
        <w:t xml:space="preserve"> University, </w:t>
      </w:r>
      <w:proofErr w:type="spellStart"/>
      <w:r>
        <w:rPr>
          <w:rFonts w:ascii="Times New Roman" w:hAnsi="Times New Roman" w:cs="Times New Roman"/>
          <w:sz w:val="24"/>
          <w:szCs w:val="24"/>
        </w:rPr>
        <w:t>Eldoret</w:t>
      </w:r>
      <w:proofErr w:type="spellEnd"/>
      <w:r>
        <w:rPr>
          <w:rFonts w:ascii="Times New Roman" w:hAnsi="Times New Roman" w:cs="Times New Roman"/>
          <w:sz w:val="24"/>
          <w:szCs w:val="24"/>
        </w:rPr>
        <w:t>, Kenya.</w:t>
      </w:r>
      <w:proofErr w:type="gramEnd"/>
    </w:p>
    <w:p w:rsidR="006E6367" w:rsidRPr="008D7108" w:rsidRDefault="006E6367" w:rsidP="00E364BB">
      <w:pPr>
        <w:pStyle w:val="Heading1"/>
      </w:pPr>
      <w:bookmarkStart w:id="12" w:name="_Toc52905239"/>
      <w:bookmarkStart w:id="13" w:name="_Toc104235751"/>
      <w:r w:rsidRPr="008D7108">
        <w:t>DEDICATION</w:t>
      </w:r>
      <w:bookmarkEnd w:id="7"/>
      <w:bookmarkEnd w:id="8"/>
      <w:bookmarkEnd w:id="12"/>
      <w:bookmarkEnd w:id="13"/>
    </w:p>
    <w:bookmarkEnd w:id="9"/>
    <w:bookmarkEnd w:id="10"/>
    <w:bookmarkEnd w:id="11"/>
    <w:p w:rsidR="006E6367" w:rsidRPr="008D7108" w:rsidRDefault="005C07B9" w:rsidP="00E3107D">
      <w:pPr>
        <w:jc w:val="both"/>
      </w:pPr>
      <w:r w:rsidRPr="005C07B9">
        <w:rPr>
          <w:rFonts w:ascii="Times New Roman" w:hAnsi="Times New Roman" w:cs="Times New Roman"/>
          <w:sz w:val="24"/>
          <w:szCs w:val="24"/>
        </w:rPr>
        <w:t xml:space="preserve">I dedicate this dissertation to the Almighty God, the creator and provider of all things, the foundation of knowledge and wisdom to my wife Damaris </w:t>
      </w:r>
      <w:proofErr w:type="spellStart"/>
      <w:r w:rsidRPr="005C07B9">
        <w:rPr>
          <w:rFonts w:ascii="Times New Roman" w:hAnsi="Times New Roman" w:cs="Times New Roman"/>
          <w:sz w:val="24"/>
          <w:szCs w:val="24"/>
        </w:rPr>
        <w:t>Kinara</w:t>
      </w:r>
      <w:proofErr w:type="spellEnd"/>
      <w:r w:rsidRPr="005C07B9">
        <w:rPr>
          <w:rFonts w:ascii="Times New Roman" w:hAnsi="Times New Roman" w:cs="Times New Roman"/>
          <w:sz w:val="24"/>
          <w:szCs w:val="24"/>
        </w:rPr>
        <w:t xml:space="preserve">, my lovely daughter Natalia </w:t>
      </w:r>
      <w:proofErr w:type="spellStart"/>
      <w:r w:rsidRPr="005C07B9">
        <w:rPr>
          <w:rFonts w:ascii="Times New Roman" w:hAnsi="Times New Roman" w:cs="Times New Roman"/>
          <w:sz w:val="24"/>
          <w:szCs w:val="24"/>
        </w:rPr>
        <w:t>Nyooliana</w:t>
      </w:r>
      <w:proofErr w:type="spellEnd"/>
      <w:r w:rsidRPr="005C07B9">
        <w:rPr>
          <w:rFonts w:ascii="Times New Roman" w:hAnsi="Times New Roman" w:cs="Times New Roman"/>
          <w:sz w:val="24"/>
          <w:szCs w:val="24"/>
        </w:rPr>
        <w:t>, my parents and siblings for their unwavering support and patience throughout the entire journey to receiving this award.</w:t>
      </w:r>
      <w:r w:rsidR="006E6367" w:rsidRPr="008D7108">
        <w:tab/>
      </w:r>
    </w:p>
    <w:p w:rsidR="006E6367" w:rsidRPr="008D7108" w:rsidRDefault="006E6367" w:rsidP="009B0534"/>
    <w:p w:rsidR="006E6367" w:rsidRPr="008D7108" w:rsidRDefault="006E6367" w:rsidP="009B0534"/>
    <w:p w:rsidR="006E6367" w:rsidRPr="008D7108" w:rsidRDefault="006E6367" w:rsidP="009B0534"/>
    <w:p w:rsidR="006E6367" w:rsidRPr="008D7108" w:rsidRDefault="006E6367" w:rsidP="009B0534"/>
    <w:p w:rsidR="006E6367" w:rsidRPr="008D7108" w:rsidRDefault="006E6367" w:rsidP="009B0534"/>
    <w:p w:rsidR="006E6367" w:rsidRPr="008D7108" w:rsidRDefault="006E6367" w:rsidP="009B0534"/>
    <w:p w:rsidR="006E6367" w:rsidRPr="008D7108" w:rsidRDefault="006E6367" w:rsidP="009B0534"/>
    <w:p w:rsidR="006E6367" w:rsidRPr="008D7108" w:rsidRDefault="006E6367" w:rsidP="009B0534"/>
    <w:p w:rsidR="006E6367" w:rsidRPr="008D7108" w:rsidRDefault="006E6367" w:rsidP="009B0534"/>
    <w:p w:rsidR="006E6367" w:rsidRPr="008D7108" w:rsidRDefault="006E6367" w:rsidP="009B0534"/>
    <w:p w:rsidR="006E6367" w:rsidRPr="008D7108" w:rsidRDefault="006E6367" w:rsidP="009B0534"/>
    <w:p w:rsidR="006E6367" w:rsidRDefault="006E6367" w:rsidP="009B0534"/>
    <w:p w:rsidR="009B0534" w:rsidRDefault="009B0534" w:rsidP="009B0534"/>
    <w:p w:rsidR="009B0534" w:rsidRDefault="009B0534" w:rsidP="009B0534"/>
    <w:p w:rsidR="009B0534" w:rsidRDefault="009B0534" w:rsidP="009B0534"/>
    <w:p w:rsidR="009B0534" w:rsidRDefault="009B0534" w:rsidP="009B0534"/>
    <w:p w:rsidR="009B0534" w:rsidRDefault="009B0534" w:rsidP="009B0534"/>
    <w:p w:rsidR="009B0534" w:rsidRDefault="009B0534" w:rsidP="009B0534"/>
    <w:p w:rsidR="009B0534" w:rsidRDefault="009B0534" w:rsidP="009B0534"/>
    <w:p w:rsidR="009B0534" w:rsidRPr="008D7108" w:rsidRDefault="009B0534" w:rsidP="009B0534"/>
    <w:p w:rsidR="009B0534" w:rsidRDefault="009B0534" w:rsidP="009B0534"/>
    <w:p w:rsidR="009B0534" w:rsidRDefault="009B0534" w:rsidP="009B0534"/>
    <w:p w:rsidR="009B0534" w:rsidRDefault="009B0534" w:rsidP="009B0534"/>
    <w:p w:rsidR="009B0534" w:rsidRDefault="009B0534" w:rsidP="009B0534"/>
    <w:p w:rsidR="009B0534" w:rsidRPr="009B0534" w:rsidRDefault="009B0534" w:rsidP="009B0534">
      <w:pPr>
        <w:pStyle w:val="Heading1"/>
        <w:rPr>
          <w:rFonts w:eastAsia="MS Gothic"/>
        </w:rPr>
      </w:pPr>
      <w:bookmarkStart w:id="14" w:name="_Toc104235752"/>
      <w:r w:rsidRPr="009B0534">
        <w:t>ACKNOWLEDGEMENT</w:t>
      </w:r>
      <w:r w:rsidR="009161F4">
        <w:t>S</w:t>
      </w:r>
      <w:bookmarkEnd w:id="14"/>
    </w:p>
    <w:p w:rsidR="000C152A" w:rsidRPr="000C152A" w:rsidRDefault="009B0534" w:rsidP="000C152A">
      <w:pPr>
        <w:spacing w:line="480" w:lineRule="auto"/>
        <w:jc w:val="both"/>
        <w:rPr>
          <w:rFonts w:ascii="Times New Roman" w:hAnsi="Times New Roman" w:cs="Times New Roman"/>
          <w:sz w:val="24"/>
          <w:szCs w:val="24"/>
        </w:rPr>
      </w:pPr>
      <w:r w:rsidRPr="000C152A">
        <w:rPr>
          <w:rFonts w:ascii="Times New Roman" w:hAnsi="Times New Roman" w:cs="Times New Roman"/>
          <w:sz w:val="24"/>
          <w:szCs w:val="24"/>
        </w:rPr>
        <w:t xml:space="preserve">I would like to acknowledge the Almighty God for enabling me to reach this far. I also acknowledge my supervisors Dr. Elvis </w:t>
      </w:r>
      <w:proofErr w:type="spellStart"/>
      <w:r w:rsidRPr="000C152A">
        <w:rPr>
          <w:rFonts w:ascii="Times New Roman" w:hAnsi="Times New Roman" w:cs="Times New Roman"/>
          <w:sz w:val="24"/>
          <w:szCs w:val="24"/>
        </w:rPr>
        <w:t>Kiano</w:t>
      </w:r>
      <w:proofErr w:type="spellEnd"/>
      <w:r w:rsidRPr="000C152A">
        <w:rPr>
          <w:rFonts w:ascii="Times New Roman" w:hAnsi="Times New Roman" w:cs="Times New Roman"/>
          <w:sz w:val="24"/>
          <w:szCs w:val="24"/>
        </w:rPr>
        <w:t xml:space="preserve"> and Dr. Alfred </w:t>
      </w:r>
      <w:proofErr w:type="spellStart"/>
      <w:r w:rsidRPr="000C152A">
        <w:rPr>
          <w:rFonts w:ascii="Times New Roman" w:hAnsi="Times New Roman" w:cs="Times New Roman"/>
          <w:sz w:val="24"/>
          <w:szCs w:val="24"/>
        </w:rPr>
        <w:t>Serem</w:t>
      </w:r>
      <w:proofErr w:type="spellEnd"/>
      <w:r w:rsidRPr="000C152A">
        <w:rPr>
          <w:rFonts w:ascii="Times New Roman" w:hAnsi="Times New Roman" w:cs="Times New Roman"/>
          <w:sz w:val="24"/>
          <w:szCs w:val="24"/>
        </w:rPr>
        <w:t xml:space="preserve"> who have helped me in every step of the way to the completion of this thesis development.</w:t>
      </w:r>
      <w:r w:rsidR="000C152A" w:rsidRPr="000C152A">
        <w:rPr>
          <w:rFonts w:ascii="Times New Roman" w:hAnsi="Times New Roman" w:cs="Times New Roman"/>
          <w:sz w:val="24"/>
          <w:szCs w:val="24"/>
        </w:rPr>
        <w:t xml:space="preserve"> </w:t>
      </w:r>
      <w:r w:rsidR="000C152A" w:rsidRPr="000C152A">
        <w:rPr>
          <w:rFonts w:ascii="Times New Roman" w:eastAsia="Times New Roman" w:hAnsi="Times New Roman" w:cs="Times New Roman"/>
          <w:color w:val="000000"/>
          <w:sz w:val="24"/>
          <w:szCs w:val="24"/>
        </w:rPr>
        <w:t xml:space="preserve">I </w:t>
      </w:r>
      <w:r w:rsidR="000C152A">
        <w:rPr>
          <w:rFonts w:ascii="Times New Roman" w:eastAsia="Times New Roman" w:hAnsi="Times New Roman" w:cs="Times New Roman"/>
          <w:color w:val="000000"/>
          <w:sz w:val="24"/>
          <w:szCs w:val="24"/>
        </w:rPr>
        <w:t xml:space="preserve">too </w:t>
      </w:r>
      <w:r w:rsidR="000C152A" w:rsidRPr="000C152A">
        <w:rPr>
          <w:rFonts w:ascii="Times New Roman" w:eastAsia="Times New Roman" w:hAnsi="Times New Roman" w:cs="Times New Roman"/>
          <w:color w:val="000000"/>
          <w:sz w:val="24"/>
          <w:szCs w:val="24"/>
        </w:rPr>
        <w:t xml:space="preserve">wish to thank my course lecturers for theoretical foundations and mentorship towards the development of this thesis. To my colleagues, Doctor of Philosophy in Economics class of 2018 this work would not have been complete without your support and cooperation. </w:t>
      </w:r>
      <w:r w:rsidR="000C152A" w:rsidRPr="000C152A">
        <w:rPr>
          <w:rFonts w:ascii="Times New Roman" w:hAnsi="Times New Roman" w:cs="Times New Roman"/>
          <w:sz w:val="24"/>
          <w:szCs w:val="24"/>
        </w:rPr>
        <w:t xml:space="preserve">Finally, I'd like to express my heartfelt appreciation to the </w:t>
      </w:r>
      <w:proofErr w:type="spellStart"/>
      <w:r w:rsidR="000C152A" w:rsidRPr="000C152A">
        <w:rPr>
          <w:rFonts w:ascii="Times New Roman" w:hAnsi="Times New Roman" w:cs="Times New Roman"/>
          <w:sz w:val="24"/>
          <w:szCs w:val="24"/>
        </w:rPr>
        <w:t>Moi</w:t>
      </w:r>
      <w:proofErr w:type="spellEnd"/>
      <w:r w:rsidR="000C152A" w:rsidRPr="000C152A">
        <w:rPr>
          <w:rFonts w:ascii="Times New Roman" w:hAnsi="Times New Roman" w:cs="Times New Roman"/>
          <w:sz w:val="24"/>
          <w:szCs w:val="24"/>
        </w:rPr>
        <w:t xml:space="preserve"> university fraternity. May God continue to bless you </w:t>
      </w:r>
      <w:proofErr w:type="gramStart"/>
      <w:r w:rsidR="000C152A" w:rsidRPr="000C152A">
        <w:rPr>
          <w:rFonts w:ascii="Times New Roman" w:hAnsi="Times New Roman" w:cs="Times New Roman"/>
          <w:sz w:val="24"/>
          <w:szCs w:val="24"/>
        </w:rPr>
        <w:t>all.</w:t>
      </w:r>
      <w:proofErr w:type="gramEnd"/>
    </w:p>
    <w:p w:rsidR="000C152A" w:rsidRPr="008D7108" w:rsidRDefault="000C152A" w:rsidP="009B0534">
      <w:pPr>
        <w:spacing w:line="480" w:lineRule="auto"/>
        <w:jc w:val="both"/>
        <w:rPr>
          <w:rFonts w:ascii="Times New Roman" w:hAnsi="Times New Roman" w:cs="Times New Roman"/>
          <w:sz w:val="24"/>
          <w:szCs w:val="24"/>
        </w:rPr>
      </w:pPr>
    </w:p>
    <w:p w:rsidR="006E6367" w:rsidRPr="008D7108" w:rsidRDefault="006E6367" w:rsidP="006E6367"/>
    <w:p w:rsidR="006E6367" w:rsidRPr="008D7108" w:rsidRDefault="006E6367" w:rsidP="006E6367"/>
    <w:p w:rsidR="006E6367" w:rsidRPr="008D7108" w:rsidRDefault="006E6367" w:rsidP="006E6367"/>
    <w:p w:rsidR="006E6367" w:rsidRPr="008D7108" w:rsidRDefault="006E6367" w:rsidP="006E6367">
      <w:pPr>
        <w:rPr>
          <w:sz w:val="24"/>
          <w:szCs w:val="24"/>
        </w:rPr>
      </w:pPr>
    </w:p>
    <w:p w:rsidR="006E6367" w:rsidRPr="008D7108" w:rsidRDefault="006E6367" w:rsidP="006E6367">
      <w:pPr>
        <w:rPr>
          <w:sz w:val="24"/>
          <w:szCs w:val="24"/>
        </w:rPr>
      </w:pPr>
    </w:p>
    <w:p w:rsidR="006E6367" w:rsidRPr="008D7108" w:rsidRDefault="006E6367" w:rsidP="006E6367">
      <w:pPr>
        <w:rPr>
          <w:sz w:val="24"/>
          <w:szCs w:val="24"/>
        </w:rPr>
      </w:pPr>
    </w:p>
    <w:p w:rsidR="006E6367" w:rsidRPr="008D7108" w:rsidRDefault="006E6367" w:rsidP="006E6367"/>
    <w:p w:rsidR="006E6367" w:rsidRPr="008D7108" w:rsidRDefault="006E6367" w:rsidP="006E6367"/>
    <w:p w:rsidR="006E6367" w:rsidRPr="008D7108" w:rsidRDefault="006E6367" w:rsidP="006E6367"/>
    <w:p w:rsidR="006E6367" w:rsidRPr="008D7108" w:rsidRDefault="006E6367" w:rsidP="006E6367"/>
    <w:p w:rsidR="006E6367" w:rsidRPr="008D7108" w:rsidRDefault="006E6367" w:rsidP="006E6367">
      <w:pPr>
        <w:rPr>
          <w:sz w:val="24"/>
          <w:szCs w:val="24"/>
        </w:rPr>
      </w:pPr>
    </w:p>
    <w:p w:rsidR="006E6367" w:rsidRDefault="006E6367" w:rsidP="006E6367"/>
    <w:p w:rsidR="009B0534" w:rsidRDefault="009B0534" w:rsidP="006E6367"/>
    <w:p w:rsidR="009B0534" w:rsidRDefault="009B0534" w:rsidP="006E6367"/>
    <w:p w:rsidR="009B0534" w:rsidRDefault="009B0534" w:rsidP="006E6367"/>
    <w:p w:rsidR="006E6367" w:rsidRPr="008D7108" w:rsidRDefault="006E6367" w:rsidP="00E364BB">
      <w:pPr>
        <w:pStyle w:val="Heading1"/>
      </w:pPr>
      <w:bookmarkStart w:id="15" w:name="_Toc104235753"/>
      <w:r w:rsidRPr="008D7108">
        <w:t>ABSTRACT</w:t>
      </w:r>
      <w:bookmarkEnd w:id="15"/>
    </w:p>
    <w:p w:rsidR="007E1362" w:rsidRPr="008D7108" w:rsidRDefault="007E1362" w:rsidP="007E1362">
      <w:pPr>
        <w:jc w:val="both"/>
        <w:rPr>
          <w:rFonts w:ascii="Times New Roman" w:hAnsi="Times New Roman" w:cs="Times New Roman"/>
          <w:sz w:val="24"/>
          <w:szCs w:val="24"/>
        </w:rPr>
      </w:pPr>
      <w:r w:rsidRPr="008D7108">
        <w:rPr>
          <w:rFonts w:ascii="Times New Roman" w:hAnsi="Times New Roman" w:cs="Times New Roman"/>
          <w:sz w:val="24"/>
          <w:szCs w:val="24"/>
        </w:rPr>
        <w:t>The government through monetary and fiscal policies has tried to target selected macroeconomic factors to trigger economic growth in Kenya. Despite these measures, Kenya’s GDP performance is constrained by high level of inflation, fiscal deficits, interest rates, and fluctuating exchange rates. C</w:t>
      </w:r>
      <w:r w:rsidR="004E0309" w:rsidRPr="008D7108">
        <w:rPr>
          <w:rFonts w:ascii="Times New Roman" w:hAnsi="Times New Roman" w:cs="Times New Roman"/>
          <w:sz w:val="24"/>
          <w:szCs w:val="24"/>
        </w:rPr>
        <w:t>onsequently, the economy has is</w:t>
      </w:r>
      <w:r w:rsidRPr="008D7108">
        <w:rPr>
          <w:rFonts w:ascii="Times New Roman" w:hAnsi="Times New Roman" w:cs="Times New Roman"/>
          <w:sz w:val="24"/>
          <w:szCs w:val="24"/>
        </w:rPr>
        <w:t xml:space="preserve"> characterized by sluggish cycles of low economic growth with policymakers revising their policies. Potential increase in economic growth level is central for Kenya to address macroeconomic instability. Supplementary evidence available indicates divergent views on the relationship between selected macroeconomic variables and economic growth. This study sought to determine the effect of selected macroeconomic variables dynamics on economic growth and the moderating effect of political instability on the relationship in Kenya. Specific objectives of the study were to establish the effects of; fiscal deficit, exchange rate, inflation, broad money supply, interest rate, ICT on economic growth in Kenya and to investigate the moderating effect of political instability on selected macroeconomic variables dynamics and economic growth nexus. The study was anchored on Endogenous and Solow’s growth theories. Grounded in the philosophical paradigm of positivism, the study adopted an explanatory research design and relied on secondary data from the Kenya Bureau of statistics</w:t>
      </w:r>
      <w:r w:rsidR="00E927E3">
        <w:rPr>
          <w:rFonts w:ascii="Times New Roman" w:hAnsi="Times New Roman" w:cs="Times New Roman"/>
          <w:sz w:val="24"/>
          <w:szCs w:val="24"/>
        </w:rPr>
        <w:t xml:space="preserve"> and </w:t>
      </w:r>
      <w:r w:rsidR="00E927E3" w:rsidRPr="008D7108">
        <w:rPr>
          <w:rFonts w:ascii="Times New Roman" w:eastAsia="Calibri" w:hAnsi="Times New Roman" w:cs="Times New Roman"/>
          <w:sz w:val="24"/>
          <w:szCs w:val="24"/>
        </w:rPr>
        <w:t>International Country Risk Guide</w:t>
      </w:r>
      <w:r w:rsidRPr="008D7108">
        <w:rPr>
          <w:rFonts w:ascii="Times New Roman" w:hAnsi="Times New Roman" w:cs="Times New Roman"/>
          <w:sz w:val="24"/>
          <w:szCs w:val="24"/>
        </w:rPr>
        <w:t xml:space="preserve"> with the data spanning from 1990 to 2020. The study employed bound test to test for long run relationship and Autoregressive Distributed Lag model (ARDL) in the empirical analysis to evaluate the relationship among the variables. The data was subjected to stationarity test using Augmented Dickey Fuller (ADF) test, </w:t>
      </w:r>
      <w:r w:rsidRPr="008D7108">
        <w:rPr>
          <w:rFonts w:ascii="Times New Roman" w:eastAsia="TimesNewRoman" w:hAnsi="Times New Roman" w:cs="Times New Roman"/>
          <w:bCs/>
          <w:sz w:val="24"/>
          <w:szCs w:val="24"/>
        </w:rPr>
        <w:t>Kwiatkowski–Phillips–Schmidt–Shin (</w:t>
      </w:r>
      <w:r w:rsidRPr="008D7108">
        <w:rPr>
          <w:rFonts w:ascii="Times New Roman" w:eastAsia="TimesNewRoman" w:hAnsi="Times New Roman" w:cs="Times New Roman"/>
          <w:sz w:val="24"/>
          <w:szCs w:val="24"/>
        </w:rPr>
        <w:t xml:space="preserve">KPSS) </w:t>
      </w:r>
      <w:r w:rsidRPr="008D7108">
        <w:rPr>
          <w:rFonts w:ascii="Times New Roman" w:hAnsi="Times New Roman" w:cs="Times New Roman"/>
          <w:sz w:val="24"/>
          <w:szCs w:val="24"/>
        </w:rPr>
        <w:t>and Phillips and</w:t>
      </w:r>
      <w:r w:rsidRPr="008D7108">
        <w:rPr>
          <w:rFonts w:ascii="Times New Roman" w:eastAsia="TimesNewRoman" w:hAnsi="Times New Roman" w:cs="Times New Roman"/>
          <w:bCs/>
          <w:sz w:val="24"/>
          <w:szCs w:val="24"/>
        </w:rPr>
        <w:t xml:space="preserve"> </w:t>
      </w:r>
      <w:proofErr w:type="spellStart"/>
      <w:r w:rsidRPr="008D7108">
        <w:rPr>
          <w:rFonts w:ascii="Times New Roman" w:hAnsi="Times New Roman" w:cs="Times New Roman"/>
          <w:sz w:val="24"/>
          <w:szCs w:val="24"/>
        </w:rPr>
        <w:t>Perron</w:t>
      </w:r>
      <w:proofErr w:type="spellEnd"/>
      <w:r w:rsidRPr="008D7108">
        <w:rPr>
          <w:rFonts w:ascii="Times New Roman" w:hAnsi="Times New Roman" w:cs="Times New Roman"/>
          <w:sz w:val="24"/>
          <w:szCs w:val="24"/>
        </w:rPr>
        <w:t xml:space="preserve"> (PP) for unit root test. Clemente-</w:t>
      </w:r>
      <w:proofErr w:type="spellStart"/>
      <w:r w:rsidRPr="008D7108">
        <w:rPr>
          <w:rFonts w:ascii="Times New Roman" w:hAnsi="Times New Roman" w:cs="Times New Roman"/>
          <w:sz w:val="24"/>
          <w:szCs w:val="24"/>
        </w:rPr>
        <w:t>Montañés</w:t>
      </w:r>
      <w:proofErr w:type="spellEnd"/>
      <w:r w:rsidRPr="008D7108">
        <w:rPr>
          <w:rFonts w:ascii="Times New Roman" w:hAnsi="Times New Roman" w:cs="Times New Roman"/>
          <w:sz w:val="24"/>
          <w:szCs w:val="24"/>
        </w:rPr>
        <w:t xml:space="preserve">-Reyes unit root was conducted to establish presence of structural breaks. </w:t>
      </w:r>
      <w:r w:rsidRPr="008D7108">
        <w:rPr>
          <w:rStyle w:val="linkify"/>
          <w:rFonts w:ascii="Times New Roman" w:hAnsi="Times New Roman" w:cs="Times New Roman"/>
          <w:sz w:val="24"/>
          <w:szCs w:val="24"/>
        </w:rPr>
        <w:t xml:space="preserve">The long run ARDL for testing </w:t>
      </w:r>
      <w:r w:rsidRPr="008D7108">
        <w:rPr>
          <w:rFonts w:ascii="Times New Roman" w:hAnsi="Times New Roman" w:cs="Times New Roman"/>
          <w:sz w:val="24"/>
          <w:szCs w:val="24"/>
        </w:rPr>
        <w:t>the hypotheses</w:t>
      </w:r>
      <w:r w:rsidR="00D84C67" w:rsidRPr="008D7108">
        <w:rPr>
          <w:rStyle w:val="linkify"/>
          <w:rFonts w:ascii="Times New Roman" w:hAnsi="Times New Roman" w:cs="Times New Roman"/>
          <w:sz w:val="24"/>
          <w:szCs w:val="24"/>
        </w:rPr>
        <w:t xml:space="preserve"> established</w:t>
      </w:r>
      <w:r w:rsidRPr="008D7108">
        <w:rPr>
          <w:rStyle w:val="linkify"/>
          <w:rFonts w:ascii="Times New Roman" w:hAnsi="Times New Roman" w:cs="Times New Roman"/>
          <w:sz w:val="24"/>
          <w:szCs w:val="24"/>
        </w:rPr>
        <w:t xml:space="preserve"> that the coefficients of; exchange rate</w:t>
      </w:r>
      <m:oMath>
        <m:r>
          <w:rPr>
            <w:rStyle w:val="linkify"/>
            <w:rFonts w:ascii="Cambria Math" w:hAnsi="Cambria Math" w:cs="Times New Roman"/>
            <w:sz w:val="24"/>
            <w:szCs w:val="24"/>
          </w:rPr>
          <m:t xml:space="preserve"> 0.080 (p-value 0.033&lt;0.05)</m:t>
        </m:r>
      </m:oMath>
      <w:r w:rsidRPr="008D7108">
        <w:rPr>
          <w:rStyle w:val="linkify"/>
          <w:rFonts w:ascii="Times New Roman" w:hAnsi="Times New Roman" w:cs="Times New Roman"/>
          <w:sz w:val="24"/>
          <w:szCs w:val="24"/>
        </w:rPr>
        <w:t>, inflation</w:t>
      </w:r>
      <m:oMath>
        <m:r>
          <w:rPr>
            <w:rStyle w:val="linkify"/>
            <w:rFonts w:ascii="Cambria Math" w:hAnsi="Cambria Math" w:cs="Times New Roman"/>
            <w:sz w:val="24"/>
            <w:szCs w:val="24"/>
          </w:rPr>
          <m:t xml:space="preserve"> -0.130(p-value 0.021&lt;0.05)</m:t>
        </m:r>
      </m:oMath>
      <w:r w:rsidRPr="008D7108">
        <w:rPr>
          <w:rStyle w:val="linkify"/>
          <w:rFonts w:ascii="Times New Roman" w:hAnsi="Times New Roman" w:cs="Times New Roman"/>
          <w:sz w:val="24"/>
          <w:szCs w:val="24"/>
        </w:rPr>
        <w:t xml:space="preserve">,broad money supply </w:t>
      </w:r>
      <m:oMath>
        <m:r>
          <w:rPr>
            <w:rStyle w:val="linkify"/>
            <w:rFonts w:ascii="Cambria Math" w:hAnsi="Cambria Math" w:cs="Times New Roman"/>
            <w:sz w:val="24"/>
            <w:szCs w:val="24"/>
          </w:rPr>
          <m:t xml:space="preserve">0.242(p-value 0.001&lt;0.05), </m:t>
        </m:r>
      </m:oMath>
      <w:r w:rsidRPr="008D7108">
        <w:rPr>
          <w:rStyle w:val="linkify"/>
          <w:rFonts w:ascii="Times New Roman" w:eastAsiaTheme="minorEastAsia" w:hAnsi="Times New Roman" w:cs="Times New Roman"/>
          <w:sz w:val="24"/>
          <w:szCs w:val="24"/>
        </w:rPr>
        <w:t xml:space="preserve">and </w:t>
      </w:r>
      <w:r w:rsidRPr="008D7108">
        <w:rPr>
          <w:rStyle w:val="linkify"/>
          <w:rFonts w:ascii="Times New Roman" w:hAnsi="Times New Roman" w:cs="Times New Roman"/>
          <w:sz w:val="24"/>
          <w:szCs w:val="24"/>
        </w:rPr>
        <w:t xml:space="preserve">lending interest rate </w:t>
      </w:r>
      <m:oMath>
        <m:r>
          <w:rPr>
            <w:rStyle w:val="linkify"/>
            <w:rFonts w:ascii="Cambria Math" w:hAnsi="Cambria Math" w:cs="Times New Roman"/>
            <w:sz w:val="24"/>
            <w:szCs w:val="24"/>
          </w:rPr>
          <m:t>-0.172 (p-value 0.011&lt;0.05)</m:t>
        </m:r>
      </m:oMath>
      <w:r w:rsidRPr="008D7108">
        <w:rPr>
          <w:rStyle w:val="linkify"/>
          <w:rFonts w:ascii="Times New Roman" w:hAnsi="Times New Roman" w:cs="Times New Roman"/>
          <w:sz w:val="24"/>
          <w:szCs w:val="24"/>
        </w:rPr>
        <w:t xml:space="preserve"> significantly affected economic growth but ICT and fiscal deficit were insignificant in the long run. </w:t>
      </w:r>
      <w:r w:rsidRPr="008D7108">
        <w:rPr>
          <w:rFonts w:ascii="Times New Roman" w:hAnsi="Times New Roman" w:cs="Times New Roman"/>
          <w:sz w:val="24"/>
          <w:szCs w:val="24"/>
        </w:rPr>
        <w:t>Political instability moderated the relationship between exchange rates</w:t>
      </w:r>
      <w:r w:rsidR="004E0309" w:rsidRPr="008D7108">
        <w:rPr>
          <w:rFonts w:ascii="Times New Roman" w:hAnsi="Times New Roman" w:cs="Times New Roman"/>
          <w:sz w:val="24"/>
          <w:szCs w:val="24"/>
        </w:rPr>
        <w:t xml:space="preserve"> with</w:t>
      </w:r>
      <w:r w:rsidRPr="008D7108">
        <w:rPr>
          <w:rFonts w:ascii="Times New Roman" w:hAnsi="Times New Roman" w:cs="Times New Roman"/>
          <w:sz w:val="24"/>
          <w:szCs w:val="24"/>
        </w:rPr>
        <w:t xml:space="preserve"> (</w:t>
      </w:r>
      <m:oMath>
        <m:r>
          <w:rPr>
            <w:rFonts w:ascii="Cambria Math" w:hAnsi="Cambria Math" w:cs="Times New Roman"/>
            <w:sz w:val="24"/>
            <w:szCs w:val="24"/>
          </w:rPr>
          <m:t>β=-0.171,p=0.031)</m:t>
        </m:r>
      </m:oMath>
      <w:r w:rsidRPr="008D7108">
        <w:rPr>
          <w:rFonts w:ascii="Times New Roman" w:hAnsi="Times New Roman" w:cs="Times New Roman"/>
          <w:sz w:val="24"/>
          <w:szCs w:val="24"/>
        </w:rPr>
        <w:t>, inflation (</w:t>
      </w:r>
      <m:oMath>
        <m:r>
          <w:rPr>
            <w:rFonts w:ascii="Cambria Math" w:hAnsi="Cambria Math" w:cs="Times New Roman"/>
            <w:sz w:val="24"/>
            <w:szCs w:val="24"/>
          </w:rPr>
          <m:t>β=-0.2224,p=0.02)</m:t>
        </m:r>
      </m:oMath>
      <w:r w:rsidRPr="008D7108">
        <w:rPr>
          <w:rFonts w:ascii="Times New Roman" w:hAnsi="Times New Roman" w:cs="Times New Roman"/>
          <w:sz w:val="24"/>
          <w:szCs w:val="24"/>
        </w:rPr>
        <w:t>, money supply</w:t>
      </w:r>
      <m:oMath>
        <m:r>
          <w:rPr>
            <w:rFonts w:ascii="Cambria Math" w:hAnsi="Cambria Math" w:cs="Times New Roman"/>
            <w:sz w:val="24"/>
            <w:szCs w:val="24"/>
          </w:rPr>
          <m:t xml:space="preserve"> (β=-0.459,p=0.017</m:t>
        </m:r>
      </m:oMath>
      <w:r w:rsidRPr="008D7108">
        <w:rPr>
          <w:rFonts w:ascii="Times New Roman" w:eastAsiaTheme="minorEastAsia" w:hAnsi="Times New Roman" w:cs="Times New Roman"/>
          <w:sz w:val="24"/>
          <w:szCs w:val="24"/>
        </w:rPr>
        <w:t xml:space="preserve">), lending interest rates </w:t>
      </w:r>
      <w:r w:rsidRPr="008D7108">
        <w:rPr>
          <w:rFonts w:ascii="Times New Roman" w:hAnsi="Times New Roman" w:cs="Times New Roman"/>
          <w:sz w:val="24"/>
          <w:szCs w:val="24"/>
        </w:rPr>
        <w:t>(</w:t>
      </w:r>
      <m:oMath>
        <m:r>
          <w:rPr>
            <w:rFonts w:ascii="Cambria Math" w:hAnsi="Cambria Math" w:cs="Times New Roman"/>
            <w:sz w:val="24"/>
            <w:szCs w:val="24"/>
          </w:rPr>
          <m:t>β=-1.604,p=0.003)</m:t>
        </m:r>
      </m:oMath>
      <w:r w:rsidRPr="008D7108">
        <w:rPr>
          <w:rFonts w:ascii="Times New Roman" w:hAnsi="Times New Roman" w:cs="Times New Roman"/>
          <w:sz w:val="24"/>
          <w:szCs w:val="24"/>
        </w:rPr>
        <w:t>, and ICT (</w:t>
      </w:r>
      <m:oMath>
        <m:r>
          <w:rPr>
            <w:rFonts w:ascii="Cambria Math" w:hAnsi="Cambria Math" w:cs="Times New Roman"/>
            <w:sz w:val="24"/>
            <w:szCs w:val="24"/>
          </w:rPr>
          <m:t>β=-0.805,p=0.000)</m:t>
        </m:r>
      </m:oMath>
      <w:r w:rsidRPr="008D7108">
        <w:rPr>
          <w:rFonts w:ascii="Times New Roman" w:hAnsi="Times New Roman" w:cs="Times New Roman"/>
          <w:sz w:val="24"/>
          <w:szCs w:val="24"/>
        </w:rPr>
        <w:t>. The study contributes new insights to policymakers by revealing that political instability moderates the relationship between selected macroeconomic variables and economic growth. Therefore, the</w:t>
      </w:r>
      <w:r w:rsidR="005A29A7">
        <w:rPr>
          <w:rFonts w:ascii="Times New Roman" w:hAnsi="Times New Roman" w:cs="Times New Roman"/>
          <w:sz w:val="24"/>
          <w:szCs w:val="24"/>
        </w:rPr>
        <w:t xml:space="preserve"> study submits that the</w:t>
      </w:r>
      <w:r w:rsidRPr="008D7108">
        <w:rPr>
          <w:rFonts w:ascii="Times New Roman" w:hAnsi="Times New Roman" w:cs="Times New Roman"/>
          <w:sz w:val="24"/>
          <w:szCs w:val="24"/>
        </w:rPr>
        <w:t xml:space="preserve"> government should work to strengthen political stability by gradually establishing institutions that uphold the rule of law and provide security. Further, the findings of this study will inform the government on ways of finding possible solutions to the low economic growth; it will be useful in fiscal and monetary policy formulation. The study recommends that policymakers in CBK ought to </w:t>
      </w:r>
      <w:r w:rsidRPr="008D7108">
        <w:rPr>
          <w:rFonts w:ascii="Times New Roman" w:hAnsi="Times New Roman" w:cs="Times New Roman"/>
          <w:sz w:val="24"/>
          <w:szCs w:val="24"/>
        </w:rPr>
        <w:lastRenderedPageBreak/>
        <w:t>adopt policies that maintain and keep stability in exchange rate, control of inflation, regulate and determine effective lending interest rates, finally the government should invest in the ICT sector to improve its accessibility and affordability.</w:t>
      </w:r>
    </w:p>
    <w:p w:rsidR="006E6367" w:rsidRPr="00EF1F09" w:rsidRDefault="006E6367" w:rsidP="00EF1F09">
      <w:pPr>
        <w:pStyle w:val="Heading1"/>
        <w:jc w:val="both"/>
      </w:pPr>
      <w:bookmarkStart w:id="16" w:name="_Toc104235754"/>
      <w:r w:rsidRPr="00EF1F09">
        <w:t>TABLE OF CONTENTS</w:t>
      </w:r>
      <w:bookmarkEnd w:id="16"/>
    </w:p>
    <w:bookmarkStart w:id="17" w:name="_Toc50913601"/>
    <w:bookmarkStart w:id="18" w:name="_Toc31378107"/>
    <w:p w:rsidR="00EF1F09" w:rsidRPr="00EF1F09" w:rsidRDefault="00F14B23" w:rsidP="00EF1F09">
      <w:pPr>
        <w:pStyle w:val="TOC1"/>
        <w:spacing w:line="480" w:lineRule="auto"/>
        <w:jc w:val="both"/>
        <w:rPr>
          <w:rFonts w:eastAsiaTheme="minorEastAsia"/>
          <w:b w:val="0"/>
        </w:rPr>
      </w:pPr>
      <w:r w:rsidRPr="00EF1F09">
        <w:fldChar w:fldCharType="begin"/>
      </w:r>
      <w:r w:rsidRPr="00EF1F09">
        <w:instrText xml:space="preserve"> TOC \o "1-3" \h \z \u </w:instrText>
      </w:r>
      <w:r w:rsidRPr="00EF1F09">
        <w:fldChar w:fldCharType="separate"/>
      </w:r>
      <w:hyperlink w:anchor="_Toc104235750" w:history="1">
        <w:r w:rsidR="00EF1F09" w:rsidRPr="00EF1F09">
          <w:rPr>
            <w:rStyle w:val="Hyperlink"/>
          </w:rPr>
          <w:t>DECLARATION</w:t>
        </w:r>
        <w:r w:rsidR="00EF1F09" w:rsidRPr="00EF1F09">
          <w:rPr>
            <w:webHidden/>
          </w:rPr>
          <w:tab/>
        </w:r>
        <w:r w:rsidR="00EF1F09" w:rsidRPr="00EF1F09">
          <w:rPr>
            <w:webHidden/>
          </w:rPr>
          <w:fldChar w:fldCharType="begin"/>
        </w:r>
        <w:r w:rsidR="00EF1F09" w:rsidRPr="00EF1F09">
          <w:rPr>
            <w:webHidden/>
          </w:rPr>
          <w:instrText xml:space="preserve"> PAGEREF _Toc104235750 \h </w:instrText>
        </w:r>
        <w:r w:rsidR="00EF1F09" w:rsidRPr="00EF1F09">
          <w:rPr>
            <w:webHidden/>
          </w:rPr>
        </w:r>
        <w:r w:rsidR="00EF1F09" w:rsidRPr="00EF1F09">
          <w:rPr>
            <w:webHidden/>
          </w:rPr>
          <w:fldChar w:fldCharType="separate"/>
        </w:r>
        <w:r w:rsidR="00E3107D">
          <w:rPr>
            <w:webHidden/>
          </w:rPr>
          <w:t>ii</w:t>
        </w:r>
        <w:r w:rsidR="00EF1F09" w:rsidRPr="00EF1F09">
          <w:rPr>
            <w:webHidden/>
          </w:rPr>
          <w:fldChar w:fldCharType="end"/>
        </w:r>
      </w:hyperlink>
    </w:p>
    <w:p w:rsidR="00EF1F09" w:rsidRPr="00EF1F09" w:rsidRDefault="00FA48CF" w:rsidP="00EF1F09">
      <w:pPr>
        <w:pStyle w:val="TOC1"/>
        <w:spacing w:line="480" w:lineRule="auto"/>
        <w:jc w:val="both"/>
        <w:rPr>
          <w:rFonts w:eastAsiaTheme="minorEastAsia"/>
          <w:b w:val="0"/>
        </w:rPr>
      </w:pPr>
      <w:hyperlink w:anchor="_Toc104235751" w:history="1">
        <w:r w:rsidR="00EF1F09" w:rsidRPr="00EF1F09">
          <w:rPr>
            <w:rStyle w:val="Hyperlink"/>
          </w:rPr>
          <w:t>DEDICATION</w:t>
        </w:r>
        <w:r w:rsidR="00EF1F09" w:rsidRPr="00EF1F09">
          <w:rPr>
            <w:webHidden/>
          </w:rPr>
          <w:tab/>
        </w:r>
        <w:r w:rsidR="00EF1F09" w:rsidRPr="00EF1F09">
          <w:rPr>
            <w:webHidden/>
          </w:rPr>
          <w:fldChar w:fldCharType="begin"/>
        </w:r>
        <w:r w:rsidR="00EF1F09" w:rsidRPr="00EF1F09">
          <w:rPr>
            <w:webHidden/>
          </w:rPr>
          <w:instrText xml:space="preserve"> PAGEREF _Toc104235751 \h </w:instrText>
        </w:r>
        <w:r w:rsidR="00EF1F09" w:rsidRPr="00EF1F09">
          <w:rPr>
            <w:webHidden/>
          </w:rPr>
        </w:r>
        <w:r w:rsidR="00EF1F09" w:rsidRPr="00EF1F09">
          <w:rPr>
            <w:webHidden/>
          </w:rPr>
          <w:fldChar w:fldCharType="separate"/>
        </w:r>
        <w:r w:rsidR="00E3107D">
          <w:rPr>
            <w:webHidden/>
          </w:rPr>
          <w:t>iii</w:t>
        </w:r>
        <w:r w:rsidR="00EF1F09" w:rsidRPr="00EF1F09">
          <w:rPr>
            <w:webHidden/>
          </w:rPr>
          <w:fldChar w:fldCharType="end"/>
        </w:r>
      </w:hyperlink>
    </w:p>
    <w:p w:rsidR="00EF1F09" w:rsidRPr="00EF1F09" w:rsidRDefault="00FA48CF" w:rsidP="00EF1F09">
      <w:pPr>
        <w:pStyle w:val="TOC1"/>
        <w:spacing w:line="480" w:lineRule="auto"/>
        <w:jc w:val="both"/>
        <w:rPr>
          <w:rFonts w:eastAsiaTheme="minorEastAsia"/>
          <w:b w:val="0"/>
        </w:rPr>
      </w:pPr>
      <w:hyperlink w:anchor="_Toc104235752" w:history="1">
        <w:r w:rsidR="00EF1F09" w:rsidRPr="00EF1F09">
          <w:rPr>
            <w:rStyle w:val="Hyperlink"/>
          </w:rPr>
          <w:t>ACKNOWLEDGEMENTS</w:t>
        </w:r>
        <w:r w:rsidR="00EF1F09" w:rsidRPr="00EF1F09">
          <w:rPr>
            <w:webHidden/>
          </w:rPr>
          <w:tab/>
        </w:r>
        <w:r w:rsidR="00EF1F09" w:rsidRPr="00EF1F09">
          <w:rPr>
            <w:webHidden/>
          </w:rPr>
          <w:fldChar w:fldCharType="begin"/>
        </w:r>
        <w:r w:rsidR="00EF1F09" w:rsidRPr="00EF1F09">
          <w:rPr>
            <w:webHidden/>
          </w:rPr>
          <w:instrText xml:space="preserve"> PAGEREF _Toc104235752 \h </w:instrText>
        </w:r>
        <w:r w:rsidR="00EF1F09" w:rsidRPr="00EF1F09">
          <w:rPr>
            <w:webHidden/>
          </w:rPr>
        </w:r>
        <w:r w:rsidR="00EF1F09" w:rsidRPr="00EF1F09">
          <w:rPr>
            <w:webHidden/>
          </w:rPr>
          <w:fldChar w:fldCharType="separate"/>
        </w:r>
        <w:r w:rsidR="00E3107D">
          <w:rPr>
            <w:webHidden/>
          </w:rPr>
          <w:t>iv</w:t>
        </w:r>
        <w:r w:rsidR="00EF1F09" w:rsidRPr="00EF1F09">
          <w:rPr>
            <w:webHidden/>
          </w:rPr>
          <w:fldChar w:fldCharType="end"/>
        </w:r>
      </w:hyperlink>
    </w:p>
    <w:p w:rsidR="00EF1F09" w:rsidRPr="00EF1F09" w:rsidRDefault="00FA48CF" w:rsidP="00EF1F09">
      <w:pPr>
        <w:pStyle w:val="TOC1"/>
        <w:spacing w:line="480" w:lineRule="auto"/>
        <w:jc w:val="both"/>
        <w:rPr>
          <w:rFonts w:eastAsiaTheme="minorEastAsia"/>
          <w:b w:val="0"/>
        </w:rPr>
      </w:pPr>
      <w:hyperlink w:anchor="_Toc104235753" w:history="1">
        <w:r w:rsidR="00EF1F09" w:rsidRPr="00EF1F09">
          <w:rPr>
            <w:rStyle w:val="Hyperlink"/>
          </w:rPr>
          <w:t>ABSTRACT</w:t>
        </w:r>
        <w:r w:rsidR="00EF1F09" w:rsidRPr="00EF1F09">
          <w:rPr>
            <w:webHidden/>
          </w:rPr>
          <w:tab/>
        </w:r>
        <w:r w:rsidR="00EF1F09" w:rsidRPr="00EF1F09">
          <w:rPr>
            <w:webHidden/>
          </w:rPr>
          <w:fldChar w:fldCharType="begin"/>
        </w:r>
        <w:r w:rsidR="00EF1F09" w:rsidRPr="00EF1F09">
          <w:rPr>
            <w:webHidden/>
          </w:rPr>
          <w:instrText xml:space="preserve"> PAGEREF _Toc104235753 \h </w:instrText>
        </w:r>
        <w:r w:rsidR="00EF1F09" w:rsidRPr="00EF1F09">
          <w:rPr>
            <w:webHidden/>
          </w:rPr>
        </w:r>
        <w:r w:rsidR="00EF1F09" w:rsidRPr="00EF1F09">
          <w:rPr>
            <w:webHidden/>
          </w:rPr>
          <w:fldChar w:fldCharType="separate"/>
        </w:r>
        <w:r w:rsidR="00E3107D">
          <w:rPr>
            <w:webHidden/>
          </w:rPr>
          <w:t>v</w:t>
        </w:r>
        <w:r w:rsidR="00EF1F09" w:rsidRPr="00EF1F09">
          <w:rPr>
            <w:webHidden/>
          </w:rPr>
          <w:fldChar w:fldCharType="end"/>
        </w:r>
      </w:hyperlink>
    </w:p>
    <w:p w:rsidR="00EF1F09" w:rsidRPr="00EF1F09" w:rsidRDefault="00FA48CF" w:rsidP="00EF1F09">
      <w:pPr>
        <w:pStyle w:val="TOC1"/>
        <w:spacing w:line="480" w:lineRule="auto"/>
        <w:jc w:val="both"/>
        <w:rPr>
          <w:rFonts w:eastAsiaTheme="minorEastAsia"/>
          <w:b w:val="0"/>
        </w:rPr>
      </w:pPr>
      <w:hyperlink w:anchor="_Toc104235754" w:history="1">
        <w:r w:rsidR="00EF1F09" w:rsidRPr="00EF1F09">
          <w:rPr>
            <w:rStyle w:val="Hyperlink"/>
          </w:rPr>
          <w:t>TABLE OF CONTENTS</w:t>
        </w:r>
        <w:r w:rsidR="00EF1F09" w:rsidRPr="00EF1F09">
          <w:rPr>
            <w:webHidden/>
          </w:rPr>
          <w:tab/>
        </w:r>
        <w:r w:rsidR="00EF1F09" w:rsidRPr="00EF1F09">
          <w:rPr>
            <w:webHidden/>
          </w:rPr>
          <w:fldChar w:fldCharType="begin"/>
        </w:r>
        <w:r w:rsidR="00EF1F09" w:rsidRPr="00EF1F09">
          <w:rPr>
            <w:webHidden/>
          </w:rPr>
          <w:instrText xml:space="preserve"> PAGEREF _Toc104235754 \h </w:instrText>
        </w:r>
        <w:r w:rsidR="00EF1F09" w:rsidRPr="00EF1F09">
          <w:rPr>
            <w:webHidden/>
          </w:rPr>
        </w:r>
        <w:r w:rsidR="00EF1F09" w:rsidRPr="00EF1F09">
          <w:rPr>
            <w:webHidden/>
          </w:rPr>
          <w:fldChar w:fldCharType="separate"/>
        </w:r>
        <w:r w:rsidR="00E3107D">
          <w:rPr>
            <w:webHidden/>
          </w:rPr>
          <w:t>vi</w:t>
        </w:r>
        <w:r w:rsidR="00EF1F09" w:rsidRPr="00EF1F09">
          <w:rPr>
            <w:webHidden/>
          </w:rPr>
          <w:fldChar w:fldCharType="end"/>
        </w:r>
      </w:hyperlink>
    </w:p>
    <w:p w:rsidR="00EF1F09" w:rsidRPr="00EF1F09" w:rsidRDefault="00FA48CF" w:rsidP="00EF1F09">
      <w:pPr>
        <w:pStyle w:val="TOC1"/>
        <w:spacing w:line="480" w:lineRule="auto"/>
        <w:jc w:val="both"/>
        <w:rPr>
          <w:rFonts w:eastAsiaTheme="minorEastAsia"/>
          <w:b w:val="0"/>
        </w:rPr>
      </w:pPr>
      <w:hyperlink w:anchor="_Toc104235755" w:history="1">
        <w:r w:rsidR="00EF1F09" w:rsidRPr="00EF1F09">
          <w:rPr>
            <w:rStyle w:val="Hyperlink"/>
          </w:rPr>
          <w:t>LIST OF TABLES</w:t>
        </w:r>
        <w:r w:rsidR="00EF1F09" w:rsidRPr="00EF1F09">
          <w:rPr>
            <w:webHidden/>
          </w:rPr>
          <w:tab/>
        </w:r>
        <w:r w:rsidR="00EF1F09" w:rsidRPr="00EF1F09">
          <w:rPr>
            <w:webHidden/>
          </w:rPr>
          <w:fldChar w:fldCharType="begin"/>
        </w:r>
        <w:r w:rsidR="00EF1F09" w:rsidRPr="00EF1F09">
          <w:rPr>
            <w:webHidden/>
          </w:rPr>
          <w:instrText xml:space="preserve"> PAGEREF _Toc104235755 \h </w:instrText>
        </w:r>
        <w:r w:rsidR="00EF1F09" w:rsidRPr="00EF1F09">
          <w:rPr>
            <w:webHidden/>
          </w:rPr>
        </w:r>
        <w:r w:rsidR="00EF1F09" w:rsidRPr="00EF1F09">
          <w:rPr>
            <w:webHidden/>
          </w:rPr>
          <w:fldChar w:fldCharType="separate"/>
        </w:r>
        <w:r w:rsidR="00E3107D">
          <w:rPr>
            <w:webHidden/>
          </w:rPr>
          <w:t>xiv</w:t>
        </w:r>
        <w:r w:rsidR="00EF1F09" w:rsidRPr="00EF1F09">
          <w:rPr>
            <w:webHidden/>
          </w:rPr>
          <w:fldChar w:fldCharType="end"/>
        </w:r>
      </w:hyperlink>
    </w:p>
    <w:p w:rsidR="00EF1F09" w:rsidRPr="00EF1F09" w:rsidRDefault="00FA48CF" w:rsidP="00EF1F09">
      <w:pPr>
        <w:pStyle w:val="TOC1"/>
        <w:spacing w:line="480" w:lineRule="auto"/>
        <w:jc w:val="both"/>
        <w:rPr>
          <w:rFonts w:eastAsiaTheme="minorEastAsia"/>
          <w:b w:val="0"/>
        </w:rPr>
      </w:pPr>
      <w:hyperlink w:anchor="_Toc104235756" w:history="1">
        <w:r w:rsidR="00EF1F09" w:rsidRPr="00EF1F09">
          <w:rPr>
            <w:rStyle w:val="Hyperlink"/>
          </w:rPr>
          <w:t>LIST OF FIGURES</w:t>
        </w:r>
        <w:r w:rsidR="00EF1F09" w:rsidRPr="00EF1F09">
          <w:rPr>
            <w:webHidden/>
          </w:rPr>
          <w:tab/>
        </w:r>
        <w:r w:rsidR="00EF1F09" w:rsidRPr="00EF1F09">
          <w:rPr>
            <w:webHidden/>
          </w:rPr>
          <w:fldChar w:fldCharType="begin"/>
        </w:r>
        <w:r w:rsidR="00EF1F09" w:rsidRPr="00EF1F09">
          <w:rPr>
            <w:webHidden/>
          </w:rPr>
          <w:instrText xml:space="preserve"> PAGEREF _Toc104235756 \h </w:instrText>
        </w:r>
        <w:r w:rsidR="00EF1F09" w:rsidRPr="00EF1F09">
          <w:rPr>
            <w:webHidden/>
          </w:rPr>
        </w:r>
        <w:r w:rsidR="00EF1F09" w:rsidRPr="00EF1F09">
          <w:rPr>
            <w:webHidden/>
          </w:rPr>
          <w:fldChar w:fldCharType="separate"/>
        </w:r>
        <w:r w:rsidR="00E3107D">
          <w:rPr>
            <w:webHidden/>
          </w:rPr>
          <w:t>xvi</w:t>
        </w:r>
        <w:r w:rsidR="00EF1F09" w:rsidRPr="00EF1F09">
          <w:rPr>
            <w:webHidden/>
          </w:rPr>
          <w:fldChar w:fldCharType="end"/>
        </w:r>
      </w:hyperlink>
    </w:p>
    <w:p w:rsidR="00EF1F09" w:rsidRPr="00EF1F09" w:rsidRDefault="00FA48CF" w:rsidP="00EF1F09">
      <w:pPr>
        <w:pStyle w:val="TOC1"/>
        <w:spacing w:line="480" w:lineRule="auto"/>
        <w:jc w:val="both"/>
        <w:rPr>
          <w:rFonts w:eastAsiaTheme="minorEastAsia"/>
          <w:b w:val="0"/>
        </w:rPr>
      </w:pPr>
      <w:hyperlink w:anchor="_Toc104235757" w:history="1">
        <w:r w:rsidR="00EF1F09" w:rsidRPr="00EF1F09">
          <w:rPr>
            <w:rStyle w:val="Hyperlink"/>
          </w:rPr>
          <w:t>OPERATIONAL DEFINITION OF TERMS</w:t>
        </w:r>
        <w:r w:rsidR="00EF1F09" w:rsidRPr="00EF1F09">
          <w:rPr>
            <w:webHidden/>
          </w:rPr>
          <w:tab/>
        </w:r>
        <w:r w:rsidR="00EF1F09" w:rsidRPr="00EF1F09">
          <w:rPr>
            <w:webHidden/>
          </w:rPr>
          <w:fldChar w:fldCharType="begin"/>
        </w:r>
        <w:r w:rsidR="00EF1F09" w:rsidRPr="00EF1F09">
          <w:rPr>
            <w:webHidden/>
          </w:rPr>
          <w:instrText xml:space="preserve"> PAGEREF _Toc104235757 \h </w:instrText>
        </w:r>
        <w:r w:rsidR="00EF1F09" w:rsidRPr="00EF1F09">
          <w:rPr>
            <w:webHidden/>
          </w:rPr>
        </w:r>
        <w:r w:rsidR="00EF1F09" w:rsidRPr="00EF1F09">
          <w:rPr>
            <w:webHidden/>
          </w:rPr>
          <w:fldChar w:fldCharType="separate"/>
        </w:r>
        <w:r w:rsidR="00E3107D">
          <w:rPr>
            <w:webHidden/>
          </w:rPr>
          <w:t>xviii</w:t>
        </w:r>
        <w:r w:rsidR="00EF1F09" w:rsidRPr="00EF1F09">
          <w:rPr>
            <w:webHidden/>
          </w:rPr>
          <w:fldChar w:fldCharType="end"/>
        </w:r>
      </w:hyperlink>
    </w:p>
    <w:p w:rsidR="00EF1F09" w:rsidRPr="00EF1F09" w:rsidRDefault="00FA48CF" w:rsidP="00EF1F09">
      <w:pPr>
        <w:pStyle w:val="TOC1"/>
        <w:spacing w:line="480" w:lineRule="auto"/>
        <w:jc w:val="both"/>
        <w:rPr>
          <w:rFonts w:eastAsiaTheme="minorEastAsia"/>
          <w:b w:val="0"/>
        </w:rPr>
      </w:pPr>
      <w:hyperlink w:anchor="_Toc104235758" w:history="1">
        <w:r w:rsidR="00EF1F09" w:rsidRPr="00EF1F09">
          <w:rPr>
            <w:rStyle w:val="Hyperlink"/>
          </w:rPr>
          <w:t>ABBREVIATIONS AND ACRONYMS</w:t>
        </w:r>
        <w:r w:rsidR="00EF1F09" w:rsidRPr="00EF1F09">
          <w:rPr>
            <w:webHidden/>
          </w:rPr>
          <w:tab/>
        </w:r>
        <w:r w:rsidR="00EF1F09" w:rsidRPr="00EF1F09">
          <w:rPr>
            <w:webHidden/>
          </w:rPr>
          <w:fldChar w:fldCharType="begin"/>
        </w:r>
        <w:r w:rsidR="00EF1F09" w:rsidRPr="00EF1F09">
          <w:rPr>
            <w:webHidden/>
          </w:rPr>
          <w:instrText xml:space="preserve"> PAGEREF _Toc104235758 \h </w:instrText>
        </w:r>
        <w:r w:rsidR="00EF1F09" w:rsidRPr="00EF1F09">
          <w:rPr>
            <w:webHidden/>
          </w:rPr>
        </w:r>
        <w:r w:rsidR="00EF1F09" w:rsidRPr="00EF1F09">
          <w:rPr>
            <w:webHidden/>
          </w:rPr>
          <w:fldChar w:fldCharType="separate"/>
        </w:r>
        <w:r w:rsidR="00E3107D">
          <w:rPr>
            <w:webHidden/>
          </w:rPr>
          <w:t>xxi</w:t>
        </w:r>
        <w:r w:rsidR="00EF1F09" w:rsidRPr="00EF1F09">
          <w:rPr>
            <w:webHidden/>
          </w:rPr>
          <w:fldChar w:fldCharType="end"/>
        </w:r>
      </w:hyperlink>
      <w:bookmarkStart w:id="19" w:name="_GoBack"/>
      <w:bookmarkEnd w:id="19"/>
    </w:p>
    <w:p w:rsidR="00EF1F09" w:rsidRPr="00EF1F09" w:rsidRDefault="00FA48CF" w:rsidP="00EF1F09">
      <w:pPr>
        <w:pStyle w:val="TOC1"/>
        <w:spacing w:line="480" w:lineRule="auto"/>
        <w:jc w:val="both"/>
        <w:rPr>
          <w:rFonts w:eastAsiaTheme="minorEastAsia"/>
          <w:b w:val="0"/>
        </w:rPr>
      </w:pPr>
      <w:hyperlink w:anchor="_Toc104235759" w:history="1">
        <w:r w:rsidR="00EF1F09" w:rsidRPr="00EF1F09">
          <w:rPr>
            <w:rStyle w:val="Hyperlink"/>
          </w:rPr>
          <w:t>CHAPTER ONE</w:t>
        </w:r>
        <w:r w:rsidR="00EF1F09" w:rsidRPr="00EF1F09">
          <w:rPr>
            <w:webHidden/>
          </w:rPr>
          <w:tab/>
        </w:r>
        <w:r w:rsidR="00EF1F09" w:rsidRPr="00EF1F09">
          <w:rPr>
            <w:webHidden/>
          </w:rPr>
          <w:fldChar w:fldCharType="begin"/>
        </w:r>
        <w:r w:rsidR="00EF1F09" w:rsidRPr="00EF1F09">
          <w:rPr>
            <w:webHidden/>
          </w:rPr>
          <w:instrText xml:space="preserve"> PAGEREF _Toc104235759 \h </w:instrText>
        </w:r>
        <w:r w:rsidR="00EF1F09" w:rsidRPr="00EF1F09">
          <w:rPr>
            <w:webHidden/>
          </w:rPr>
        </w:r>
        <w:r w:rsidR="00EF1F09" w:rsidRPr="00EF1F09">
          <w:rPr>
            <w:webHidden/>
          </w:rPr>
          <w:fldChar w:fldCharType="separate"/>
        </w:r>
        <w:r w:rsidR="00E3107D">
          <w:rPr>
            <w:webHidden/>
          </w:rPr>
          <w:t>1</w:t>
        </w:r>
        <w:r w:rsidR="00EF1F09" w:rsidRPr="00EF1F09">
          <w:rPr>
            <w:webHidden/>
          </w:rPr>
          <w:fldChar w:fldCharType="end"/>
        </w:r>
      </w:hyperlink>
    </w:p>
    <w:p w:rsidR="00EF1F09" w:rsidRPr="00EF1F09" w:rsidRDefault="00FA48CF" w:rsidP="00EF1F09">
      <w:pPr>
        <w:pStyle w:val="TOC1"/>
        <w:spacing w:line="480" w:lineRule="auto"/>
        <w:jc w:val="both"/>
        <w:rPr>
          <w:rFonts w:eastAsiaTheme="minorEastAsia"/>
          <w:b w:val="0"/>
        </w:rPr>
      </w:pPr>
      <w:hyperlink w:anchor="_Toc104235760" w:history="1">
        <w:r w:rsidR="00EF1F09" w:rsidRPr="00EF1F09">
          <w:rPr>
            <w:rStyle w:val="Hyperlink"/>
          </w:rPr>
          <w:t>INTRODUCTION</w:t>
        </w:r>
        <w:r w:rsidR="00EF1F09" w:rsidRPr="00EF1F09">
          <w:rPr>
            <w:webHidden/>
          </w:rPr>
          <w:tab/>
        </w:r>
        <w:r w:rsidR="00EF1F09" w:rsidRPr="00EF1F09">
          <w:rPr>
            <w:webHidden/>
          </w:rPr>
          <w:fldChar w:fldCharType="begin"/>
        </w:r>
        <w:r w:rsidR="00EF1F09" w:rsidRPr="00EF1F09">
          <w:rPr>
            <w:webHidden/>
          </w:rPr>
          <w:instrText xml:space="preserve"> PAGEREF _Toc104235760 \h </w:instrText>
        </w:r>
        <w:r w:rsidR="00EF1F09" w:rsidRPr="00EF1F09">
          <w:rPr>
            <w:webHidden/>
          </w:rPr>
        </w:r>
        <w:r w:rsidR="00EF1F09" w:rsidRPr="00EF1F09">
          <w:rPr>
            <w:webHidden/>
          </w:rPr>
          <w:fldChar w:fldCharType="separate"/>
        </w:r>
        <w:r w:rsidR="00E3107D">
          <w:rPr>
            <w:webHidden/>
          </w:rPr>
          <w:t>1</w:t>
        </w:r>
        <w:r w:rsidR="00EF1F09" w:rsidRPr="00EF1F09">
          <w:rPr>
            <w:webHidden/>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761" w:history="1">
        <w:r w:rsidR="00EF1F09" w:rsidRPr="00EF1F09">
          <w:rPr>
            <w:rStyle w:val="Hyperlink"/>
            <w:rFonts w:ascii="Times New Roman" w:hAnsi="Times New Roman" w:cs="Times New Roman"/>
            <w:noProof/>
            <w:sz w:val="24"/>
            <w:szCs w:val="24"/>
          </w:rPr>
          <w:t>1.1 Overview</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_Toc104235761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762" w:history="1">
        <w:r w:rsidR="00EF1F09" w:rsidRPr="00EF1F09">
          <w:rPr>
            <w:rStyle w:val="Hyperlink"/>
            <w:rFonts w:ascii="Times New Roman" w:hAnsi="Times New Roman" w:cs="Times New Roman"/>
            <w:noProof/>
            <w:sz w:val="24"/>
            <w:szCs w:val="24"/>
          </w:rPr>
          <w:t>1.2 Background to the Study</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_Toc104235762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763" w:history="1">
        <w:r w:rsidR="00EF1F09" w:rsidRPr="00EF1F09">
          <w:rPr>
            <w:rStyle w:val="Hyperlink"/>
            <w:rFonts w:ascii="Times New Roman" w:hAnsi="Times New Roman" w:cs="Times New Roman"/>
            <w:noProof/>
            <w:sz w:val="24"/>
            <w:szCs w:val="24"/>
          </w:rPr>
          <w:t>1.2.1 Global Economic Growth Overview</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_Toc104235763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5</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764" w:history="1">
        <w:r w:rsidR="00EF1F09" w:rsidRPr="00EF1F09">
          <w:rPr>
            <w:rStyle w:val="Hyperlink"/>
            <w:rFonts w:ascii="Times New Roman" w:hAnsi="Times New Roman" w:cs="Times New Roman"/>
            <w:noProof/>
            <w:sz w:val="24"/>
            <w:szCs w:val="24"/>
          </w:rPr>
          <w:t>1.2.2 Africa Economic Growth Overview</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_Toc104235764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7</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765" w:history="1">
        <w:r w:rsidR="00EF1F09" w:rsidRPr="00EF1F09">
          <w:rPr>
            <w:rStyle w:val="Hyperlink"/>
            <w:rFonts w:ascii="Times New Roman" w:hAnsi="Times New Roman" w:cs="Times New Roman"/>
            <w:noProof/>
            <w:sz w:val="24"/>
            <w:szCs w:val="24"/>
          </w:rPr>
          <w:t>1.2.3 Economic Growth in Kenya</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_Toc104235765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8</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766" w:history="1">
        <w:r w:rsidR="00EF1F09" w:rsidRPr="00EF1F09">
          <w:rPr>
            <w:rStyle w:val="Hyperlink"/>
            <w:rFonts w:ascii="Times New Roman" w:hAnsi="Times New Roman" w:cs="Times New Roman"/>
            <w:noProof/>
            <w:sz w:val="24"/>
            <w:szCs w:val="24"/>
          </w:rPr>
          <w:t>1.2.4 Fiscal Deficit in Kenya</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_Toc104235766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15</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767" w:history="1">
        <w:r w:rsidR="00EF1F09" w:rsidRPr="00EF1F09">
          <w:rPr>
            <w:rStyle w:val="Hyperlink"/>
            <w:rFonts w:ascii="Times New Roman" w:hAnsi="Times New Roman" w:cs="Times New Roman"/>
            <w:noProof/>
            <w:sz w:val="24"/>
            <w:szCs w:val="24"/>
          </w:rPr>
          <w:t>1.2.5 Economic Growth and Fiscal Deficit Level in Kenya</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_Toc104235767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19</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768" w:history="1">
        <w:r w:rsidR="00EF1F09" w:rsidRPr="00EF1F09">
          <w:rPr>
            <w:rStyle w:val="Hyperlink"/>
            <w:rFonts w:ascii="Times New Roman" w:hAnsi="Times New Roman" w:cs="Times New Roman"/>
            <w:noProof/>
            <w:sz w:val="24"/>
            <w:szCs w:val="24"/>
          </w:rPr>
          <w:t>1.2.6 Money Supply and Economic Growth</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_Toc104235768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22</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769" w:history="1">
        <w:r w:rsidR="00EF1F09" w:rsidRPr="00EF1F09">
          <w:rPr>
            <w:rStyle w:val="Hyperlink"/>
            <w:rFonts w:ascii="Times New Roman" w:hAnsi="Times New Roman" w:cs="Times New Roman"/>
            <w:noProof/>
            <w:sz w:val="24"/>
            <w:szCs w:val="24"/>
          </w:rPr>
          <w:t>1.2.7 Interest Rates and Economic Growth</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_Toc104235769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23</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770" w:history="1">
        <w:r w:rsidR="00EF1F09" w:rsidRPr="00EF1F09">
          <w:rPr>
            <w:rStyle w:val="Hyperlink"/>
            <w:rFonts w:ascii="Times New Roman" w:hAnsi="Times New Roman" w:cs="Times New Roman"/>
            <w:noProof/>
            <w:sz w:val="24"/>
            <w:szCs w:val="24"/>
          </w:rPr>
          <w:t>1.2.8 Exchange Rates and Economic Growth</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_Toc104235770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25</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771" w:history="1">
        <w:r w:rsidR="00EF1F09" w:rsidRPr="00EF1F09">
          <w:rPr>
            <w:rStyle w:val="Hyperlink"/>
            <w:rFonts w:ascii="Times New Roman" w:hAnsi="Times New Roman" w:cs="Times New Roman"/>
            <w:noProof/>
            <w:sz w:val="24"/>
            <w:szCs w:val="24"/>
          </w:rPr>
          <w:t>1.2.9 Inflation and Economic Growth</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_Toc104235771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26</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772" w:history="1">
        <w:r w:rsidR="00EF1F09" w:rsidRPr="00EF1F09">
          <w:rPr>
            <w:rStyle w:val="Hyperlink"/>
            <w:rFonts w:ascii="Times New Roman" w:hAnsi="Times New Roman" w:cs="Times New Roman"/>
            <w:noProof/>
            <w:sz w:val="24"/>
            <w:szCs w:val="24"/>
          </w:rPr>
          <w:t xml:space="preserve">1.2.10 </w:t>
        </w:r>
        <w:r w:rsidR="00EF1F09" w:rsidRPr="00EF1F09">
          <w:rPr>
            <w:rStyle w:val="Hyperlink"/>
            <w:rFonts w:ascii="Times New Roman" w:hAnsi="Times New Roman" w:cs="Times New Roman"/>
            <w:noProof/>
            <w:sz w:val="24"/>
            <w:szCs w:val="24"/>
            <w:shd w:val="clear" w:color="auto" w:fill="FFFFFF"/>
          </w:rPr>
          <w:t>Political Instability and Economic Growth</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_Toc104235772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28</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773" w:history="1">
        <w:r w:rsidR="00EF1F09" w:rsidRPr="00EF1F09">
          <w:rPr>
            <w:rStyle w:val="Hyperlink"/>
            <w:rFonts w:ascii="Times New Roman" w:hAnsi="Times New Roman" w:cs="Times New Roman"/>
            <w:noProof/>
            <w:sz w:val="24"/>
            <w:szCs w:val="24"/>
          </w:rPr>
          <w:t xml:space="preserve">1.2.11 </w:t>
        </w:r>
        <w:r w:rsidR="00EF1F09" w:rsidRPr="00EF1F09">
          <w:rPr>
            <w:rStyle w:val="Hyperlink"/>
            <w:rFonts w:ascii="Times New Roman" w:hAnsi="Times New Roman" w:cs="Times New Roman"/>
            <w:noProof/>
            <w:sz w:val="24"/>
            <w:szCs w:val="24"/>
            <w:shd w:val="clear" w:color="auto" w:fill="FFFFFF"/>
          </w:rPr>
          <w:t>ICT and Economic Growth in Kenya</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_Toc104235773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29</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774" w:history="1">
        <w:r w:rsidR="00EF1F09" w:rsidRPr="00EF1F09">
          <w:rPr>
            <w:rStyle w:val="Hyperlink"/>
            <w:rFonts w:ascii="Times New Roman" w:hAnsi="Times New Roman" w:cs="Times New Roman"/>
            <w:noProof/>
            <w:sz w:val="24"/>
            <w:szCs w:val="24"/>
          </w:rPr>
          <w:t>1.3 Statement of the Problem</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_Toc104235774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31</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775" w:history="1">
        <w:r w:rsidR="00EF1F09" w:rsidRPr="00EF1F09">
          <w:rPr>
            <w:rStyle w:val="Hyperlink"/>
            <w:rFonts w:ascii="Times New Roman" w:hAnsi="Times New Roman" w:cs="Times New Roman"/>
            <w:noProof/>
            <w:sz w:val="24"/>
            <w:szCs w:val="24"/>
          </w:rPr>
          <w:t>1.4 Objectives of the Study</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_Toc104235775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35</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776" w:history="1">
        <w:r w:rsidR="00EF1F09" w:rsidRPr="00EF1F09">
          <w:rPr>
            <w:rStyle w:val="Hyperlink"/>
            <w:rFonts w:ascii="Times New Roman" w:hAnsi="Times New Roman" w:cs="Times New Roman"/>
            <w:noProof/>
            <w:sz w:val="24"/>
            <w:szCs w:val="24"/>
          </w:rPr>
          <w:t>1.4.1 General Objective of the Study</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_Toc104235776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35</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777" w:history="1">
        <w:r w:rsidR="00EF1F09" w:rsidRPr="00EF1F09">
          <w:rPr>
            <w:rStyle w:val="Hyperlink"/>
            <w:rFonts w:ascii="Times New Roman" w:hAnsi="Times New Roman" w:cs="Times New Roman"/>
            <w:noProof/>
            <w:sz w:val="24"/>
            <w:szCs w:val="24"/>
          </w:rPr>
          <w:t>1.4.2 Specific Objectives of the Study</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_Toc104235777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35</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778" w:history="1">
        <w:r w:rsidR="00EF1F09" w:rsidRPr="00EF1F09">
          <w:rPr>
            <w:rStyle w:val="Hyperlink"/>
            <w:rFonts w:ascii="Times New Roman" w:eastAsia="MS Mincho" w:hAnsi="Times New Roman" w:cs="Times New Roman"/>
            <w:noProof/>
            <w:sz w:val="24"/>
            <w:szCs w:val="24"/>
          </w:rPr>
          <w:t>1.5 Research Hypotheses</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_Toc104235778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36</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779" w:history="1">
        <w:r w:rsidR="00EF1F09" w:rsidRPr="00EF1F09">
          <w:rPr>
            <w:rStyle w:val="Hyperlink"/>
            <w:rFonts w:ascii="Times New Roman" w:hAnsi="Times New Roman" w:cs="Times New Roman"/>
            <w:noProof/>
            <w:sz w:val="24"/>
            <w:szCs w:val="24"/>
          </w:rPr>
          <w:t>1.6 Significance of the Study</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_Toc104235779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37</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780" w:history="1">
        <w:r w:rsidR="00EF1F09" w:rsidRPr="00EF1F09">
          <w:rPr>
            <w:rStyle w:val="Hyperlink"/>
            <w:rFonts w:ascii="Times New Roman" w:hAnsi="Times New Roman" w:cs="Times New Roman"/>
            <w:noProof/>
            <w:sz w:val="24"/>
            <w:szCs w:val="24"/>
          </w:rPr>
          <w:t>1.7 Scope of the Study</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_Toc104235780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39</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1"/>
        <w:spacing w:line="480" w:lineRule="auto"/>
        <w:jc w:val="both"/>
        <w:rPr>
          <w:rFonts w:eastAsiaTheme="minorEastAsia"/>
          <w:b w:val="0"/>
        </w:rPr>
      </w:pPr>
      <w:hyperlink w:anchor="_Toc104235781" w:history="1">
        <w:r w:rsidR="00EF1F09" w:rsidRPr="00EF1F09">
          <w:rPr>
            <w:rStyle w:val="Hyperlink"/>
          </w:rPr>
          <w:t>CHAPTER TWO</w:t>
        </w:r>
        <w:r w:rsidR="00EF1F09" w:rsidRPr="00EF1F09">
          <w:rPr>
            <w:webHidden/>
          </w:rPr>
          <w:tab/>
        </w:r>
        <w:r w:rsidR="00EF1F09" w:rsidRPr="00EF1F09">
          <w:rPr>
            <w:webHidden/>
          </w:rPr>
          <w:fldChar w:fldCharType="begin"/>
        </w:r>
        <w:r w:rsidR="00EF1F09" w:rsidRPr="00EF1F09">
          <w:rPr>
            <w:webHidden/>
          </w:rPr>
          <w:instrText xml:space="preserve"> PAGEREF _Toc104235781 \h </w:instrText>
        </w:r>
        <w:r w:rsidR="00EF1F09" w:rsidRPr="00EF1F09">
          <w:rPr>
            <w:webHidden/>
          </w:rPr>
        </w:r>
        <w:r w:rsidR="00EF1F09" w:rsidRPr="00EF1F09">
          <w:rPr>
            <w:webHidden/>
          </w:rPr>
          <w:fldChar w:fldCharType="separate"/>
        </w:r>
        <w:r w:rsidR="00E3107D">
          <w:rPr>
            <w:webHidden/>
          </w:rPr>
          <w:t>40</w:t>
        </w:r>
        <w:r w:rsidR="00EF1F09" w:rsidRPr="00EF1F09">
          <w:rPr>
            <w:webHidden/>
          </w:rPr>
          <w:fldChar w:fldCharType="end"/>
        </w:r>
      </w:hyperlink>
    </w:p>
    <w:p w:rsidR="00EF1F09" w:rsidRPr="00EF1F09" w:rsidRDefault="00FA48CF" w:rsidP="00EF1F09">
      <w:pPr>
        <w:pStyle w:val="TOC1"/>
        <w:spacing w:line="480" w:lineRule="auto"/>
        <w:jc w:val="both"/>
        <w:rPr>
          <w:rFonts w:eastAsiaTheme="minorEastAsia"/>
          <w:b w:val="0"/>
        </w:rPr>
      </w:pPr>
      <w:hyperlink w:anchor="_Toc104235782" w:history="1">
        <w:r w:rsidR="00EF1F09" w:rsidRPr="00EF1F09">
          <w:rPr>
            <w:rStyle w:val="Hyperlink"/>
          </w:rPr>
          <w:t>LITERATURE REVIEW</w:t>
        </w:r>
        <w:r w:rsidR="00EF1F09" w:rsidRPr="00EF1F09">
          <w:rPr>
            <w:webHidden/>
          </w:rPr>
          <w:tab/>
        </w:r>
        <w:r w:rsidR="00EF1F09" w:rsidRPr="00EF1F09">
          <w:rPr>
            <w:webHidden/>
          </w:rPr>
          <w:fldChar w:fldCharType="begin"/>
        </w:r>
        <w:r w:rsidR="00EF1F09" w:rsidRPr="00EF1F09">
          <w:rPr>
            <w:webHidden/>
          </w:rPr>
          <w:instrText xml:space="preserve"> PAGEREF _Toc104235782 \h </w:instrText>
        </w:r>
        <w:r w:rsidR="00EF1F09" w:rsidRPr="00EF1F09">
          <w:rPr>
            <w:webHidden/>
          </w:rPr>
        </w:r>
        <w:r w:rsidR="00EF1F09" w:rsidRPr="00EF1F09">
          <w:rPr>
            <w:webHidden/>
          </w:rPr>
          <w:fldChar w:fldCharType="separate"/>
        </w:r>
        <w:r w:rsidR="00E3107D">
          <w:rPr>
            <w:webHidden/>
          </w:rPr>
          <w:t>40</w:t>
        </w:r>
        <w:r w:rsidR="00EF1F09" w:rsidRPr="00EF1F09">
          <w:rPr>
            <w:webHidden/>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783" w:history="1">
        <w:r w:rsidR="00EF1F09" w:rsidRPr="00EF1F09">
          <w:rPr>
            <w:rStyle w:val="Hyperlink"/>
            <w:rFonts w:ascii="Times New Roman" w:hAnsi="Times New Roman" w:cs="Times New Roman"/>
            <w:noProof/>
            <w:sz w:val="24"/>
            <w:szCs w:val="24"/>
          </w:rPr>
          <w:t>2.1 Overview</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_Toc104235783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40</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784" w:history="1">
        <w:r w:rsidR="00EF1F09" w:rsidRPr="00EF1F09">
          <w:rPr>
            <w:rStyle w:val="Hyperlink"/>
            <w:rFonts w:ascii="Times New Roman" w:hAnsi="Times New Roman" w:cs="Times New Roman"/>
            <w:noProof/>
            <w:sz w:val="24"/>
            <w:szCs w:val="24"/>
          </w:rPr>
          <w:t>2.2 Conceptual Discussions</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_Toc104235784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40</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785" w:history="1">
        <w:r w:rsidR="00EF1F09" w:rsidRPr="00EF1F09">
          <w:rPr>
            <w:rStyle w:val="Hyperlink"/>
            <w:rFonts w:ascii="Times New Roman" w:hAnsi="Times New Roman" w:cs="Times New Roman"/>
            <w:noProof/>
            <w:sz w:val="24"/>
            <w:szCs w:val="24"/>
          </w:rPr>
          <w:t>2.2.1 The Concept of Economic Growth</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_Toc104235785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40</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786" w:history="1">
        <w:r w:rsidR="00EF1F09" w:rsidRPr="00EF1F09">
          <w:rPr>
            <w:rStyle w:val="Hyperlink"/>
            <w:rFonts w:ascii="Times New Roman" w:hAnsi="Times New Roman" w:cs="Times New Roman"/>
            <w:noProof/>
            <w:sz w:val="24"/>
            <w:szCs w:val="24"/>
          </w:rPr>
          <w:t>2.2.2 The Concept of Fiscal Deficit</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_Toc104235786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41</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787" w:history="1">
        <w:r w:rsidR="00EF1F09" w:rsidRPr="00EF1F09">
          <w:rPr>
            <w:rStyle w:val="Hyperlink"/>
            <w:rFonts w:ascii="Times New Roman" w:hAnsi="Times New Roman" w:cs="Times New Roman"/>
            <w:noProof/>
            <w:sz w:val="24"/>
            <w:szCs w:val="24"/>
          </w:rPr>
          <w:t>2.2.3 The Concept of Money Supply</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_Toc104235787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42</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788" w:history="1">
        <w:r w:rsidR="00EF1F09" w:rsidRPr="00EF1F09">
          <w:rPr>
            <w:rStyle w:val="Hyperlink"/>
            <w:rFonts w:ascii="Times New Roman" w:hAnsi="Times New Roman" w:cs="Times New Roman"/>
            <w:noProof/>
            <w:sz w:val="24"/>
            <w:szCs w:val="24"/>
          </w:rPr>
          <w:t>2.2.4 The Concept of the Interest Rates</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_Toc104235788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43</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789" w:history="1">
        <w:r w:rsidR="00EF1F09" w:rsidRPr="00EF1F09">
          <w:rPr>
            <w:rStyle w:val="Hyperlink"/>
            <w:rFonts w:ascii="Times New Roman" w:hAnsi="Times New Roman" w:cs="Times New Roman"/>
            <w:noProof/>
            <w:sz w:val="24"/>
            <w:szCs w:val="24"/>
          </w:rPr>
          <w:t>2.2.5 The Concept of the Exchange Rates</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_Toc104235789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44</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790" w:history="1">
        <w:r w:rsidR="00EF1F09" w:rsidRPr="00EF1F09">
          <w:rPr>
            <w:rStyle w:val="Hyperlink"/>
            <w:rFonts w:ascii="Times New Roman" w:hAnsi="Times New Roman" w:cs="Times New Roman"/>
            <w:noProof/>
            <w:sz w:val="24"/>
            <w:szCs w:val="24"/>
          </w:rPr>
          <w:t>2.2.6 The Concept Inflation</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_Toc104235790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44</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791" w:history="1">
        <w:r w:rsidR="00EF1F09" w:rsidRPr="00EF1F09">
          <w:rPr>
            <w:rStyle w:val="Hyperlink"/>
            <w:rFonts w:ascii="Times New Roman" w:hAnsi="Times New Roman" w:cs="Times New Roman"/>
            <w:noProof/>
            <w:sz w:val="24"/>
            <w:szCs w:val="24"/>
          </w:rPr>
          <w:t>2.2.7 The Concept of ICT</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_Toc104235791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45</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792" w:history="1">
        <w:r w:rsidR="00EF1F09" w:rsidRPr="00EF1F09">
          <w:rPr>
            <w:rStyle w:val="Hyperlink"/>
            <w:rFonts w:ascii="Times New Roman" w:hAnsi="Times New Roman" w:cs="Times New Roman"/>
            <w:noProof/>
            <w:sz w:val="24"/>
            <w:szCs w:val="24"/>
          </w:rPr>
          <w:t>2.2.8 Moderating Effect of Political Instability on Selected Macroeconomic Variables Dynamics and Economic Growth Nexus</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_Toc104235792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46</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793" w:history="1">
        <w:r w:rsidR="00EF1F09" w:rsidRPr="00EF1F09">
          <w:rPr>
            <w:rStyle w:val="Hyperlink"/>
            <w:rFonts w:ascii="Times New Roman" w:hAnsi="Times New Roman" w:cs="Times New Roman"/>
            <w:noProof/>
            <w:sz w:val="24"/>
            <w:szCs w:val="24"/>
          </w:rPr>
          <w:t>2.3 Theoretical Literature</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_Toc104235793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47</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794" w:history="1">
        <w:r w:rsidR="00EF1F09" w:rsidRPr="00EF1F09">
          <w:rPr>
            <w:rStyle w:val="Hyperlink"/>
            <w:rFonts w:ascii="Times New Roman" w:hAnsi="Times New Roman" w:cs="Times New Roman"/>
            <w:noProof/>
            <w:sz w:val="24"/>
            <w:szCs w:val="24"/>
          </w:rPr>
          <w:t>2.3.1 Endogenous Growth Model</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_Toc104235794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48</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795" w:history="1">
        <w:r w:rsidR="00EF1F09" w:rsidRPr="00EF1F09">
          <w:rPr>
            <w:rStyle w:val="Hyperlink"/>
            <w:rFonts w:ascii="Times New Roman" w:hAnsi="Times New Roman" w:cs="Times New Roman"/>
            <w:noProof/>
            <w:sz w:val="24"/>
            <w:szCs w:val="24"/>
          </w:rPr>
          <w:t>2.3.2 Solow-Swan Theory</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_Toc104235795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52</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796" w:history="1">
        <w:r w:rsidR="00EF1F09" w:rsidRPr="00EF1F09">
          <w:rPr>
            <w:rStyle w:val="Hyperlink"/>
            <w:rFonts w:ascii="Times New Roman" w:hAnsi="Times New Roman" w:cs="Times New Roman"/>
            <w:noProof/>
            <w:sz w:val="24"/>
            <w:szCs w:val="24"/>
          </w:rPr>
          <w:t>2.3.3 Debt Overhang Theory</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_Toc104235796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58</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797" w:history="1">
        <w:r w:rsidR="00EF1F09" w:rsidRPr="00EF1F09">
          <w:rPr>
            <w:rStyle w:val="Hyperlink"/>
            <w:rFonts w:ascii="Times New Roman" w:hAnsi="Times New Roman" w:cs="Times New Roman"/>
            <w:noProof/>
            <w:sz w:val="24"/>
            <w:szCs w:val="24"/>
          </w:rPr>
          <w:t>2.4 Empirical Literature</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_Toc104235797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59</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798" w:history="1">
        <w:r w:rsidR="00EF1F09" w:rsidRPr="00EF1F09">
          <w:rPr>
            <w:rStyle w:val="Hyperlink"/>
            <w:rFonts w:ascii="Times New Roman" w:hAnsi="Times New Roman" w:cs="Times New Roman"/>
            <w:noProof/>
            <w:sz w:val="24"/>
            <w:szCs w:val="24"/>
          </w:rPr>
          <w:t>2.4.1 Fiscal Deficit and Economic Growth</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_Toc104235798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60</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799" w:history="1">
        <w:r w:rsidR="00EF1F09" w:rsidRPr="00EF1F09">
          <w:rPr>
            <w:rStyle w:val="Hyperlink"/>
            <w:rFonts w:ascii="Times New Roman" w:hAnsi="Times New Roman" w:cs="Times New Roman"/>
            <w:noProof/>
            <w:sz w:val="24"/>
            <w:szCs w:val="24"/>
          </w:rPr>
          <w:t>2.4.2 Inflation and Economic Growth</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_Toc104235799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64</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00" w:history="1">
        <w:r w:rsidR="00EF1F09" w:rsidRPr="00EF1F09">
          <w:rPr>
            <w:rStyle w:val="Hyperlink"/>
            <w:rFonts w:ascii="Times New Roman" w:hAnsi="Times New Roman" w:cs="Times New Roman"/>
            <w:noProof/>
            <w:sz w:val="24"/>
            <w:szCs w:val="24"/>
          </w:rPr>
          <w:t>2.4.3 Money supply and Economic Growth</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_Toc104235800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67</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01" w:history="1">
        <w:r w:rsidR="00EF1F09" w:rsidRPr="00EF1F09">
          <w:rPr>
            <w:rStyle w:val="Hyperlink"/>
            <w:rFonts w:ascii="Times New Roman" w:hAnsi="Times New Roman" w:cs="Times New Roman"/>
            <w:noProof/>
            <w:sz w:val="24"/>
            <w:szCs w:val="24"/>
          </w:rPr>
          <w:t>2.4.4 Interest Rates and Economic Growth</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_Toc104235801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70</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02" w:history="1">
        <w:r w:rsidR="00EF1F09" w:rsidRPr="00EF1F09">
          <w:rPr>
            <w:rStyle w:val="Hyperlink"/>
            <w:rFonts w:ascii="Times New Roman" w:hAnsi="Times New Roman" w:cs="Times New Roman"/>
            <w:noProof/>
            <w:sz w:val="24"/>
            <w:szCs w:val="24"/>
          </w:rPr>
          <w:t>2.4.5 Exchange Rate and Economic Growth</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_Toc104235802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72</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03" w:history="1">
        <w:r w:rsidR="00EF1F09" w:rsidRPr="00EF1F09">
          <w:rPr>
            <w:rStyle w:val="Hyperlink"/>
            <w:rFonts w:ascii="Times New Roman" w:hAnsi="Times New Roman" w:cs="Times New Roman"/>
            <w:noProof/>
            <w:sz w:val="24"/>
            <w:szCs w:val="24"/>
          </w:rPr>
          <w:t>2.4.5 Political Instability and Economic Growth</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_Toc104235803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74</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04" w:history="1">
        <w:r w:rsidR="00EF1F09" w:rsidRPr="00EF1F09">
          <w:rPr>
            <w:rStyle w:val="Hyperlink"/>
            <w:rFonts w:ascii="Times New Roman" w:hAnsi="Times New Roman" w:cs="Times New Roman"/>
            <w:noProof/>
            <w:sz w:val="24"/>
            <w:szCs w:val="24"/>
          </w:rPr>
          <w:t>2.4.6 ICT and Economic Growth</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_Toc104235804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77</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05" w:history="1">
        <w:r w:rsidR="00EF1F09" w:rsidRPr="00EF1F09">
          <w:rPr>
            <w:rStyle w:val="Hyperlink"/>
            <w:rFonts w:ascii="Times New Roman" w:hAnsi="Times New Roman" w:cs="Times New Roman"/>
            <w:noProof/>
            <w:sz w:val="24"/>
            <w:szCs w:val="24"/>
          </w:rPr>
          <w:t>2.5 Knowledge Gaps</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_Toc104235805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78</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06" w:history="1">
        <w:r w:rsidR="00EF1F09" w:rsidRPr="00EF1F09">
          <w:rPr>
            <w:rStyle w:val="Hyperlink"/>
            <w:rFonts w:ascii="Times New Roman" w:hAnsi="Times New Roman" w:cs="Times New Roman"/>
            <w:noProof/>
            <w:sz w:val="24"/>
            <w:szCs w:val="24"/>
          </w:rPr>
          <w:t>2.6 Conceptual Framework</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_Toc104235806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81</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1"/>
        <w:spacing w:line="480" w:lineRule="auto"/>
        <w:jc w:val="both"/>
        <w:rPr>
          <w:rFonts w:eastAsiaTheme="minorEastAsia"/>
          <w:b w:val="0"/>
        </w:rPr>
      </w:pPr>
      <w:hyperlink w:anchor="_Toc104235807" w:history="1">
        <w:r w:rsidR="00EF1F09" w:rsidRPr="00EF1F09">
          <w:rPr>
            <w:rStyle w:val="Hyperlink"/>
          </w:rPr>
          <w:t>CHAPTER THREE</w:t>
        </w:r>
        <w:r w:rsidR="00EF1F09" w:rsidRPr="00EF1F09">
          <w:rPr>
            <w:webHidden/>
          </w:rPr>
          <w:tab/>
        </w:r>
        <w:r w:rsidR="00EF1F09" w:rsidRPr="00EF1F09">
          <w:rPr>
            <w:webHidden/>
          </w:rPr>
          <w:fldChar w:fldCharType="begin"/>
        </w:r>
        <w:r w:rsidR="00EF1F09" w:rsidRPr="00EF1F09">
          <w:rPr>
            <w:webHidden/>
          </w:rPr>
          <w:instrText xml:space="preserve"> PAGEREF _Toc104235807 \h </w:instrText>
        </w:r>
        <w:r w:rsidR="00EF1F09" w:rsidRPr="00EF1F09">
          <w:rPr>
            <w:webHidden/>
          </w:rPr>
        </w:r>
        <w:r w:rsidR="00EF1F09" w:rsidRPr="00EF1F09">
          <w:rPr>
            <w:webHidden/>
          </w:rPr>
          <w:fldChar w:fldCharType="separate"/>
        </w:r>
        <w:r w:rsidR="00E3107D">
          <w:rPr>
            <w:webHidden/>
          </w:rPr>
          <w:t>84</w:t>
        </w:r>
        <w:r w:rsidR="00EF1F09" w:rsidRPr="00EF1F09">
          <w:rPr>
            <w:webHidden/>
          </w:rPr>
          <w:fldChar w:fldCharType="end"/>
        </w:r>
      </w:hyperlink>
    </w:p>
    <w:p w:rsidR="00EF1F09" w:rsidRPr="00EF1F09" w:rsidRDefault="00FA48CF" w:rsidP="00EF1F09">
      <w:pPr>
        <w:pStyle w:val="TOC1"/>
        <w:spacing w:line="480" w:lineRule="auto"/>
        <w:jc w:val="both"/>
        <w:rPr>
          <w:rFonts w:eastAsiaTheme="minorEastAsia"/>
          <w:b w:val="0"/>
        </w:rPr>
      </w:pPr>
      <w:hyperlink w:anchor="_Toc104235808" w:history="1">
        <w:r w:rsidR="00EF1F09" w:rsidRPr="00EF1F09">
          <w:rPr>
            <w:rStyle w:val="Hyperlink"/>
          </w:rPr>
          <w:t>RESEARCH METHODOLOGY</w:t>
        </w:r>
        <w:r w:rsidR="00EF1F09" w:rsidRPr="00EF1F09">
          <w:rPr>
            <w:webHidden/>
          </w:rPr>
          <w:tab/>
        </w:r>
        <w:r w:rsidR="00EF1F09" w:rsidRPr="00EF1F09">
          <w:rPr>
            <w:webHidden/>
          </w:rPr>
          <w:fldChar w:fldCharType="begin"/>
        </w:r>
        <w:r w:rsidR="00EF1F09" w:rsidRPr="00EF1F09">
          <w:rPr>
            <w:webHidden/>
          </w:rPr>
          <w:instrText xml:space="preserve"> PAGEREF _Toc104235808 \h </w:instrText>
        </w:r>
        <w:r w:rsidR="00EF1F09" w:rsidRPr="00EF1F09">
          <w:rPr>
            <w:webHidden/>
          </w:rPr>
        </w:r>
        <w:r w:rsidR="00EF1F09" w:rsidRPr="00EF1F09">
          <w:rPr>
            <w:webHidden/>
          </w:rPr>
          <w:fldChar w:fldCharType="separate"/>
        </w:r>
        <w:r w:rsidR="00E3107D">
          <w:rPr>
            <w:webHidden/>
          </w:rPr>
          <w:t>84</w:t>
        </w:r>
        <w:r w:rsidR="00EF1F09" w:rsidRPr="00EF1F09">
          <w:rPr>
            <w:webHidden/>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09" w:history="1">
        <w:r w:rsidR="00EF1F09" w:rsidRPr="00EF1F09">
          <w:rPr>
            <w:rStyle w:val="Hyperlink"/>
            <w:rFonts w:ascii="Times New Roman" w:hAnsi="Times New Roman" w:cs="Times New Roman"/>
            <w:noProof/>
            <w:sz w:val="24"/>
            <w:szCs w:val="24"/>
          </w:rPr>
          <w:t>3.1 Overview</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_Toc104235809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84</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10" w:history="1">
        <w:r w:rsidR="00EF1F09" w:rsidRPr="00EF1F09">
          <w:rPr>
            <w:rStyle w:val="Hyperlink"/>
            <w:rFonts w:ascii="Times New Roman" w:hAnsi="Times New Roman" w:cs="Times New Roman"/>
            <w:noProof/>
            <w:sz w:val="24"/>
            <w:szCs w:val="24"/>
          </w:rPr>
          <w:t>3.2 Area of Study</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_Toc104235810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84</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11" w:history="1">
        <w:r w:rsidR="00EF1F09" w:rsidRPr="00EF1F09">
          <w:rPr>
            <w:rStyle w:val="Hyperlink"/>
            <w:rFonts w:ascii="Times New Roman" w:hAnsi="Times New Roman" w:cs="Times New Roman"/>
            <w:noProof/>
            <w:sz w:val="24"/>
            <w:szCs w:val="24"/>
          </w:rPr>
          <w:t>3.3 Research Philosophy</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_Toc104235811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84</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12" w:history="1">
        <w:r w:rsidR="00EF1F09" w:rsidRPr="00EF1F09">
          <w:rPr>
            <w:rStyle w:val="Hyperlink"/>
            <w:rFonts w:ascii="Times New Roman" w:hAnsi="Times New Roman" w:cs="Times New Roman"/>
            <w:noProof/>
            <w:sz w:val="24"/>
            <w:szCs w:val="24"/>
          </w:rPr>
          <w:t>3.4 Research Design</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_Toc104235812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86</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13" w:history="1">
        <w:r w:rsidR="00EF1F09" w:rsidRPr="00EF1F09">
          <w:rPr>
            <w:rStyle w:val="Hyperlink"/>
            <w:rFonts w:ascii="Times New Roman" w:hAnsi="Times New Roman" w:cs="Times New Roman"/>
            <w:noProof/>
            <w:sz w:val="24"/>
            <w:szCs w:val="24"/>
          </w:rPr>
          <w:t>3.5 Data Sources</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_Toc104235813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87</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14" w:history="1">
        <w:r w:rsidR="00EF1F09" w:rsidRPr="00EF1F09">
          <w:rPr>
            <w:rStyle w:val="Hyperlink"/>
            <w:rFonts w:ascii="Times New Roman" w:hAnsi="Times New Roman" w:cs="Times New Roman"/>
            <w:noProof/>
            <w:sz w:val="24"/>
            <w:szCs w:val="24"/>
          </w:rPr>
          <w:t>3.6 Data Collection Instrument</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_Toc104235814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87</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15" w:history="1">
        <w:r w:rsidR="00EF1F09" w:rsidRPr="00EF1F09">
          <w:rPr>
            <w:rStyle w:val="Hyperlink"/>
            <w:rFonts w:ascii="Times New Roman" w:hAnsi="Times New Roman" w:cs="Times New Roman"/>
            <w:noProof/>
            <w:sz w:val="24"/>
            <w:szCs w:val="24"/>
          </w:rPr>
          <w:t>3.7 Theoretical Model</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_Toc104235815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87</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16" w:history="1">
        <w:r w:rsidR="00EF1F09" w:rsidRPr="00EF1F09">
          <w:rPr>
            <w:rStyle w:val="Hyperlink"/>
            <w:rFonts w:ascii="Times New Roman" w:hAnsi="Times New Roman" w:cs="Times New Roman"/>
            <w:noProof/>
            <w:sz w:val="24"/>
            <w:szCs w:val="24"/>
          </w:rPr>
          <w:t>3.8 Model Specification</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_Toc104235816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88</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17" w:history="1">
        <w:r w:rsidR="00EF1F09" w:rsidRPr="00EF1F09">
          <w:rPr>
            <w:rStyle w:val="Hyperlink"/>
            <w:rFonts w:ascii="Times New Roman" w:hAnsi="Times New Roman" w:cs="Times New Roman"/>
            <w:noProof/>
            <w:sz w:val="24"/>
            <w:szCs w:val="24"/>
          </w:rPr>
          <w:t>3.9 Operationalization of Variables</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_Toc104235817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92</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18" w:history="1">
        <w:r w:rsidR="00EF1F09" w:rsidRPr="00EF1F09">
          <w:rPr>
            <w:rStyle w:val="Hyperlink"/>
            <w:rFonts w:ascii="Times New Roman" w:hAnsi="Times New Roman" w:cs="Times New Roman"/>
            <w:noProof/>
            <w:sz w:val="24"/>
            <w:szCs w:val="24"/>
          </w:rPr>
          <w:t>3.10 Data Analysis</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_Toc104235818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93</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19" w:history="1">
        <w:r w:rsidR="00EF1F09" w:rsidRPr="00EF1F09">
          <w:rPr>
            <w:rStyle w:val="Hyperlink"/>
            <w:rFonts w:ascii="Times New Roman" w:hAnsi="Times New Roman" w:cs="Times New Roman"/>
            <w:noProof/>
            <w:sz w:val="24"/>
            <w:szCs w:val="24"/>
          </w:rPr>
          <w:t>3.11 Unit Root Test</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_Toc104235819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94</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20" w:history="1">
        <w:r w:rsidR="00EF1F09" w:rsidRPr="00EF1F09">
          <w:rPr>
            <w:rStyle w:val="Hyperlink"/>
            <w:rFonts w:ascii="Times New Roman" w:hAnsi="Times New Roman" w:cs="Times New Roman"/>
            <w:noProof/>
            <w:sz w:val="24"/>
            <w:szCs w:val="24"/>
          </w:rPr>
          <w:t>3.11.1 Augmented Dickey-Fuller Test</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_Toc104235820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96</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21" w:history="1">
        <w:r w:rsidR="00EF1F09" w:rsidRPr="00EF1F09">
          <w:rPr>
            <w:rStyle w:val="Hyperlink"/>
            <w:rFonts w:ascii="Times New Roman" w:hAnsi="Times New Roman" w:cs="Times New Roman"/>
            <w:noProof/>
            <w:sz w:val="24"/>
            <w:szCs w:val="24"/>
          </w:rPr>
          <w:t>3.11.2 Phillips-Perron Unit Root Test</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_Toc104235821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97</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22" w:history="1">
        <w:r w:rsidR="00EF1F09" w:rsidRPr="00EF1F09">
          <w:rPr>
            <w:rStyle w:val="Hyperlink"/>
            <w:rFonts w:ascii="Times New Roman" w:hAnsi="Times New Roman" w:cs="Times New Roman"/>
            <w:noProof/>
            <w:sz w:val="24"/>
            <w:szCs w:val="24"/>
          </w:rPr>
          <w:t>3.11.3 KPSS Unit Root Test</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_Toc104235822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98</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23" w:history="1">
        <w:r w:rsidR="00EF1F09" w:rsidRPr="00EF1F09">
          <w:rPr>
            <w:rStyle w:val="Hyperlink"/>
            <w:rFonts w:ascii="Times New Roman" w:hAnsi="Times New Roman" w:cs="Times New Roman"/>
            <w:noProof/>
            <w:sz w:val="24"/>
            <w:szCs w:val="24"/>
          </w:rPr>
          <w:t>3.12 Unit Root Tests with Structural Breaks</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_Toc104235823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99</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24" w:history="1">
        <w:r w:rsidR="00EF1F09" w:rsidRPr="00EF1F09">
          <w:rPr>
            <w:rStyle w:val="Hyperlink"/>
            <w:rFonts w:ascii="Times New Roman" w:hAnsi="Times New Roman" w:cs="Times New Roman"/>
            <w:noProof/>
            <w:sz w:val="24"/>
            <w:szCs w:val="24"/>
          </w:rPr>
          <w:t>3.12.1 Zivot Andrews Unit Root Test with Structural Break</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_Toc104235824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100</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25" w:history="1">
        <w:r w:rsidR="00EF1F09" w:rsidRPr="00EF1F09">
          <w:rPr>
            <w:rStyle w:val="Hyperlink"/>
            <w:rFonts w:ascii="Times New Roman" w:hAnsi="Times New Roman" w:cs="Times New Roman"/>
            <w:noProof/>
            <w:sz w:val="24"/>
            <w:szCs w:val="24"/>
          </w:rPr>
          <w:t>3.12.2 Clemente-Montañés-Reyes Unit Root Test with Two Structural Breaks</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_Toc104235825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102</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26" w:history="1">
        <w:r w:rsidR="00EF1F09" w:rsidRPr="00EF1F09">
          <w:rPr>
            <w:rStyle w:val="Hyperlink"/>
            <w:rFonts w:ascii="Times New Roman" w:hAnsi="Times New Roman" w:cs="Times New Roman"/>
            <w:noProof/>
            <w:sz w:val="24"/>
            <w:szCs w:val="24"/>
          </w:rPr>
          <w:t>3.13 Lag Length Selection Criteria</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_Toc104235826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103</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27" w:history="1">
        <w:r w:rsidR="00EF1F09" w:rsidRPr="00EF1F09">
          <w:rPr>
            <w:rStyle w:val="Hyperlink"/>
            <w:rFonts w:ascii="Times New Roman" w:hAnsi="Times New Roman" w:cs="Times New Roman"/>
            <w:noProof/>
            <w:sz w:val="24"/>
            <w:szCs w:val="24"/>
          </w:rPr>
          <w:t>3.14 Co-integration Test</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_Toc104235827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105</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28" w:history="1">
        <w:r w:rsidR="00EF1F09" w:rsidRPr="00EF1F09">
          <w:rPr>
            <w:rStyle w:val="Hyperlink"/>
            <w:rFonts w:ascii="Times New Roman" w:hAnsi="Times New Roman" w:cs="Times New Roman"/>
            <w:noProof/>
            <w:sz w:val="24"/>
            <w:szCs w:val="24"/>
          </w:rPr>
          <w:t>3.15 An Autoregressive Distributed Lag (ARDL) Modeling Approach</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_Toc104235828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107</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29" w:history="1">
        <w:r w:rsidR="00EF1F09" w:rsidRPr="00EF1F09">
          <w:rPr>
            <w:rStyle w:val="Hyperlink"/>
            <w:rFonts w:ascii="Times New Roman" w:hAnsi="Times New Roman" w:cs="Times New Roman"/>
            <w:noProof/>
            <w:sz w:val="24"/>
            <w:szCs w:val="24"/>
          </w:rPr>
          <w:t>3.16 Model Stability Tests:</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_Toc104235829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109</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30" w:history="1">
        <w:r w:rsidR="00EF1F09" w:rsidRPr="00EF1F09">
          <w:rPr>
            <w:rStyle w:val="Hyperlink"/>
            <w:rFonts w:ascii="Times New Roman" w:hAnsi="Times New Roman" w:cs="Times New Roman"/>
            <w:noProof/>
            <w:sz w:val="24"/>
            <w:szCs w:val="24"/>
          </w:rPr>
          <w:t>3.16.1 ARIMA Unit Circle</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_Toc104235830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110</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31" w:history="1">
        <w:r w:rsidR="00EF1F09" w:rsidRPr="00EF1F09">
          <w:rPr>
            <w:rStyle w:val="Hyperlink"/>
            <w:rFonts w:ascii="Times New Roman" w:hAnsi="Times New Roman" w:cs="Times New Roman"/>
            <w:noProof/>
            <w:sz w:val="24"/>
            <w:szCs w:val="24"/>
          </w:rPr>
          <w:t>3.16.2 CUSUM and CUSUMQ Test</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_Toc104235831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111</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32" w:history="1">
        <w:r w:rsidR="00EF1F09" w:rsidRPr="00EF1F09">
          <w:rPr>
            <w:rStyle w:val="Hyperlink"/>
            <w:rFonts w:ascii="Times New Roman" w:hAnsi="Times New Roman" w:cs="Times New Roman"/>
            <w:noProof/>
            <w:sz w:val="24"/>
            <w:szCs w:val="24"/>
          </w:rPr>
          <w:t>3.17 Model Diagnostic Tests</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_Toc104235832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112</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33" w:history="1">
        <w:r w:rsidR="00EF1F09" w:rsidRPr="00EF1F09">
          <w:rPr>
            <w:rStyle w:val="Hyperlink"/>
            <w:rFonts w:ascii="Times New Roman" w:hAnsi="Times New Roman" w:cs="Times New Roman"/>
            <w:noProof/>
            <w:sz w:val="24"/>
            <w:szCs w:val="24"/>
          </w:rPr>
          <w:t>3.17.1 Normality Test</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_Toc104235833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112</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34" w:history="1">
        <w:r w:rsidR="00EF1F09" w:rsidRPr="00EF1F09">
          <w:rPr>
            <w:rStyle w:val="Hyperlink"/>
            <w:rFonts w:ascii="Times New Roman" w:hAnsi="Times New Roman" w:cs="Times New Roman"/>
            <w:noProof/>
            <w:sz w:val="24"/>
            <w:szCs w:val="24"/>
          </w:rPr>
          <w:t>3.17.2 Portmanteau Test</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_Toc104235834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113</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35" w:history="1">
        <w:r w:rsidR="00EF1F09" w:rsidRPr="00EF1F09">
          <w:rPr>
            <w:rStyle w:val="Hyperlink"/>
            <w:rFonts w:ascii="Times New Roman" w:hAnsi="Times New Roman" w:cs="Times New Roman"/>
            <w:noProof/>
            <w:sz w:val="24"/>
            <w:szCs w:val="24"/>
          </w:rPr>
          <w:t>3.17.3 Multicollinearity</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_Toc104235835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114</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36" w:history="1">
        <w:r w:rsidR="00EF1F09" w:rsidRPr="00EF1F09">
          <w:rPr>
            <w:rStyle w:val="Hyperlink"/>
            <w:rFonts w:ascii="Times New Roman" w:hAnsi="Times New Roman" w:cs="Times New Roman"/>
            <w:noProof/>
            <w:sz w:val="24"/>
            <w:szCs w:val="24"/>
          </w:rPr>
          <w:t>3.17.3.1 The Variance Inflation Factor</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_Toc104235836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115</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37" w:history="1">
        <w:r w:rsidR="00EF1F09" w:rsidRPr="00EF1F09">
          <w:rPr>
            <w:rStyle w:val="Hyperlink"/>
            <w:rFonts w:ascii="Times New Roman" w:hAnsi="Times New Roman" w:cs="Times New Roman"/>
            <w:noProof/>
            <w:sz w:val="24"/>
            <w:szCs w:val="24"/>
          </w:rPr>
          <w:t>3.17.4 Heteroscedasticity</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_Toc104235837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116</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38" w:history="1">
        <w:r w:rsidR="00EF1F09" w:rsidRPr="00EF1F09">
          <w:rPr>
            <w:rStyle w:val="Hyperlink"/>
            <w:rFonts w:ascii="Times New Roman" w:hAnsi="Times New Roman" w:cs="Times New Roman"/>
            <w:noProof/>
            <w:sz w:val="24"/>
            <w:szCs w:val="24"/>
          </w:rPr>
          <w:t>3.18 Causality Test</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_Toc104235838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116</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39" w:history="1">
        <w:r w:rsidR="00EF1F09" w:rsidRPr="00EF1F09">
          <w:rPr>
            <w:rStyle w:val="Hyperlink"/>
            <w:rFonts w:ascii="Times New Roman" w:hAnsi="Times New Roman" w:cs="Times New Roman"/>
            <w:noProof/>
            <w:sz w:val="24"/>
            <w:szCs w:val="24"/>
          </w:rPr>
          <w:t>3.19 The Impulse Response Function</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_Toc104235839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118</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40" w:history="1">
        <w:r w:rsidR="00EF1F09" w:rsidRPr="00EF1F09">
          <w:rPr>
            <w:rStyle w:val="Hyperlink"/>
            <w:rFonts w:ascii="Times New Roman" w:hAnsi="Times New Roman" w:cs="Times New Roman"/>
            <w:noProof/>
            <w:sz w:val="24"/>
            <w:szCs w:val="24"/>
          </w:rPr>
          <w:t>3.19 Ethical Considerations</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_Toc104235840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119</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1"/>
        <w:spacing w:line="480" w:lineRule="auto"/>
        <w:jc w:val="both"/>
        <w:rPr>
          <w:rFonts w:eastAsiaTheme="minorEastAsia"/>
          <w:b w:val="0"/>
        </w:rPr>
      </w:pPr>
      <w:hyperlink w:anchor="_Toc104235841" w:history="1">
        <w:r w:rsidR="00EF1F09" w:rsidRPr="00EF1F09">
          <w:rPr>
            <w:rStyle w:val="Hyperlink"/>
          </w:rPr>
          <w:t>CHAPTER FOUR</w:t>
        </w:r>
        <w:r w:rsidR="00EF1F09" w:rsidRPr="00EF1F09">
          <w:rPr>
            <w:webHidden/>
          </w:rPr>
          <w:tab/>
        </w:r>
        <w:r w:rsidR="00EF1F09" w:rsidRPr="00EF1F09">
          <w:rPr>
            <w:webHidden/>
          </w:rPr>
          <w:fldChar w:fldCharType="begin"/>
        </w:r>
        <w:r w:rsidR="00EF1F09" w:rsidRPr="00EF1F09">
          <w:rPr>
            <w:webHidden/>
          </w:rPr>
          <w:instrText xml:space="preserve"> PAGEREF _Toc104235841 \h </w:instrText>
        </w:r>
        <w:r w:rsidR="00EF1F09" w:rsidRPr="00EF1F09">
          <w:rPr>
            <w:webHidden/>
          </w:rPr>
        </w:r>
        <w:r w:rsidR="00EF1F09" w:rsidRPr="00EF1F09">
          <w:rPr>
            <w:webHidden/>
          </w:rPr>
          <w:fldChar w:fldCharType="separate"/>
        </w:r>
        <w:r w:rsidR="00E3107D">
          <w:rPr>
            <w:webHidden/>
          </w:rPr>
          <w:t>120</w:t>
        </w:r>
        <w:r w:rsidR="00EF1F09" w:rsidRPr="00EF1F09">
          <w:rPr>
            <w:webHidden/>
          </w:rPr>
          <w:fldChar w:fldCharType="end"/>
        </w:r>
      </w:hyperlink>
    </w:p>
    <w:p w:rsidR="00EF1F09" w:rsidRPr="00EF1F09" w:rsidRDefault="00FA48CF" w:rsidP="00EF1F09">
      <w:pPr>
        <w:pStyle w:val="TOC1"/>
        <w:spacing w:line="480" w:lineRule="auto"/>
        <w:jc w:val="both"/>
        <w:rPr>
          <w:rFonts w:eastAsiaTheme="minorEastAsia"/>
          <w:b w:val="0"/>
        </w:rPr>
      </w:pPr>
      <w:hyperlink w:anchor="_Toc104235842" w:history="1">
        <w:r w:rsidR="00EF1F09" w:rsidRPr="00EF1F09">
          <w:rPr>
            <w:rStyle w:val="Hyperlink"/>
          </w:rPr>
          <w:t>DATA ANALYSIS AND PRESENTATION</w:t>
        </w:r>
        <w:r w:rsidR="00EF1F09" w:rsidRPr="00EF1F09">
          <w:rPr>
            <w:webHidden/>
          </w:rPr>
          <w:tab/>
        </w:r>
        <w:r w:rsidR="00EF1F09" w:rsidRPr="00EF1F09">
          <w:rPr>
            <w:webHidden/>
          </w:rPr>
          <w:fldChar w:fldCharType="begin"/>
        </w:r>
        <w:r w:rsidR="00EF1F09" w:rsidRPr="00EF1F09">
          <w:rPr>
            <w:webHidden/>
          </w:rPr>
          <w:instrText xml:space="preserve"> PAGEREF _Toc104235842 \h </w:instrText>
        </w:r>
        <w:r w:rsidR="00EF1F09" w:rsidRPr="00EF1F09">
          <w:rPr>
            <w:webHidden/>
          </w:rPr>
        </w:r>
        <w:r w:rsidR="00EF1F09" w:rsidRPr="00EF1F09">
          <w:rPr>
            <w:webHidden/>
          </w:rPr>
          <w:fldChar w:fldCharType="separate"/>
        </w:r>
        <w:r w:rsidR="00E3107D">
          <w:rPr>
            <w:webHidden/>
          </w:rPr>
          <w:t>120</w:t>
        </w:r>
        <w:r w:rsidR="00EF1F09" w:rsidRPr="00EF1F09">
          <w:rPr>
            <w:webHidden/>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43" w:history="1">
        <w:r w:rsidR="00EF1F09" w:rsidRPr="00EF1F09">
          <w:rPr>
            <w:rStyle w:val="Hyperlink"/>
            <w:rFonts w:ascii="Times New Roman" w:hAnsi="Times New Roman" w:cs="Times New Roman"/>
            <w:noProof/>
            <w:sz w:val="24"/>
            <w:szCs w:val="24"/>
          </w:rPr>
          <w:t>4.1 Overview</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_Toc104235843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120</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44" w:history="1">
        <w:r w:rsidR="00EF1F09" w:rsidRPr="00EF1F09">
          <w:rPr>
            <w:rStyle w:val="Hyperlink"/>
            <w:rFonts w:ascii="Times New Roman" w:hAnsi="Times New Roman" w:cs="Times New Roman"/>
            <w:noProof/>
            <w:sz w:val="24"/>
            <w:szCs w:val="24"/>
          </w:rPr>
          <w:t>4.2 Descriptive Statistics</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_Toc104235844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120</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45" w:history="1">
        <w:r w:rsidR="00EF1F09" w:rsidRPr="00EF1F09">
          <w:rPr>
            <w:rStyle w:val="Hyperlink"/>
            <w:rFonts w:ascii="Times New Roman" w:hAnsi="Times New Roman" w:cs="Times New Roman"/>
            <w:noProof/>
            <w:sz w:val="24"/>
            <w:szCs w:val="24"/>
          </w:rPr>
          <w:t>4.2.1 Summary of Descriptive Statistics</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_Toc104235845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120</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46" w:history="1">
        <w:r w:rsidR="00EF1F09" w:rsidRPr="00EF1F09">
          <w:rPr>
            <w:rStyle w:val="Hyperlink"/>
            <w:rFonts w:ascii="Times New Roman" w:hAnsi="Times New Roman" w:cs="Times New Roman"/>
            <w:noProof/>
            <w:sz w:val="24"/>
            <w:szCs w:val="24"/>
          </w:rPr>
          <w:t>4.2.2 Correlation Analysis</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_Toc104235846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123</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47" w:history="1">
        <w:r w:rsidR="00EF1F09" w:rsidRPr="00EF1F09">
          <w:rPr>
            <w:rStyle w:val="Hyperlink"/>
            <w:rFonts w:ascii="Times New Roman" w:hAnsi="Times New Roman" w:cs="Times New Roman"/>
            <w:noProof/>
            <w:sz w:val="24"/>
            <w:szCs w:val="24"/>
          </w:rPr>
          <w:t>4.2.3 Time Series Plots of Variables at Levels</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_Toc104235847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125</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48" w:history="1">
        <w:r w:rsidR="00EF1F09" w:rsidRPr="00EF1F09">
          <w:rPr>
            <w:rStyle w:val="Hyperlink"/>
            <w:rFonts w:ascii="Times New Roman" w:hAnsi="Times New Roman" w:cs="Times New Roman"/>
            <w:noProof/>
            <w:sz w:val="24"/>
            <w:szCs w:val="24"/>
          </w:rPr>
          <w:t>4.2.4Time Series Plots of Variables at First Difference</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_Toc104235848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127</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49" w:history="1">
        <w:r w:rsidR="00EF1F09" w:rsidRPr="00EF1F09">
          <w:rPr>
            <w:rStyle w:val="Hyperlink"/>
            <w:rFonts w:ascii="Times New Roman" w:hAnsi="Times New Roman" w:cs="Times New Roman"/>
            <w:noProof/>
            <w:sz w:val="24"/>
            <w:szCs w:val="24"/>
          </w:rPr>
          <w:t>4.3 Unit Root Tests without Structural Breaks</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_Toc104235849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128</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50" w:history="1">
        <w:r w:rsidR="00EF1F09" w:rsidRPr="00EF1F09">
          <w:rPr>
            <w:rStyle w:val="Hyperlink"/>
            <w:rFonts w:ascii="Times New Roman" w:hAnsi="Times New Roman" w:cs="Times New Roman"/>
            <w:noProof/>
            <w:sz w:val="24"/>
            <w:szCs w:val="24"/>
          </w:rPr>
          <w:t>4.3.1Augmented Dickey Fuller Unit Root Tests at Level</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_Toc104235850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130</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51" w:history="1">
        <w:r w:rsidR="00EF1F09" w:rsidRPr="00EF1F09">
          <w:rPr>
            <w:rStyle w:val="Hyperlink"/>
            <w:rFonts w:ascii="Times New Roman" w:hAnsi="Times New Roman" w:cs="Times New Roman"/>
            <w:noProof/>
            <w:sz w:val="24"/>
            <w:szCs w:val="24"/>
          </w:rPr>
          <w:t>4.3.2 Philips Perron Test for Unit Root Test</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_Toc104235851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131</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52" w:history="1">
        <w:r w:rsidR="00EF1F09" w:rsidRPr="00EF1F09">
          <w:rPr>
            <w:rStyle w:val="Hyperlink"/>
            <w:rFonts w:ascii="Times New Roman" w:hAnsi="Times New Roman" w:cs="Times New Roman"/>
            <w:noProof/>
            <w:sz w:val="24"/>
            <w:szCs w:val="24"/>
          </w:rPr>
          <w:t>4.3.3 KPSS Test for Unit Root</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_Toc104235852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132</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53" w:history="1">
        <w:r w:rsidR="00EF1F09" w:rsidRPr="00EF1F09">
          <w:rPr>
            <w:rStyle w:val="Hyperlink"/>
            <w:rFonts w:ascii="Times New Roman" w:hAnsi="Times New Roman" w:cs="Times New Roman"/>
            <w:noProof/>
            <w:sz w:val="24"/>
            <w:szCs w:val="24"/>
          </w:rPr>
          <w:t>4.4 Unit Root Test with Structural Breaks</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_Toc104235853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135</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54" w:history="1">
        <w:r w:rsidR="00EF1F09" w:rsidRPr="00EF1F09">
          <w:rPr>
            <w:rStyle w:val="Hyperlink"/>
            <w:rFonts w:ascii="Times New Roman" w:hAnsi="Times New Roman" w:cs="Times New Roman"/>
            <w:noProof/>
            <w:sz w:val="24"/>
            <w:szCs w:val="24"/>
          </w:rPr>
          <w:t>4.4.1 Clemente-Montañés-Reyes Unit Root Test with Two Structural Breaks</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_Toc104235854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136</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55" w:history="1">
        <w:r w:rsidR="00EF1F09" w:rsidRPr="00EF1F09">
          <w:rPr>
            <w:rStyle w:val="Hyperlink"/>
            <w:rFonts w:ascii="Times New Roman" w:hAnsi="Times New Roman" w:cs="Times New Roman"/>
            <w:noProof/>
            <w:sz w:val="24"/>
            <w:szCs w:val="24"/>
          </w:rPr>
          <w:t>4.4.2 Clemente-Montañés-Reyes Double Innovative Outlier Unit Root Test with Two Structural Breaks</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_Toc104235855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136</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56" w:history="1">
        <w:r w:rsidR="00EF1F09" w:rsidRPr="00EF1F09">
          <w:rPr>
            <w:rStyle w:val="Hyperlink"/>
            <w:rFonts w:ascii="Times New Roman" w:hAnsi="Times New Roman" w:cs="Times New Roman"/>
            <w:noProof/>
            <w:sz w:val="24"/>
            <w:szCs w:val="24"/>
          </w:rPr>
          <w:t>4.5 Determination Optimum Lag Length</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_Toc104235856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141</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57" w:history="1">
        <w:r w:rsidR="00EF1F09" w:rsidRPr="00EF1F09">
          <w:rPr>
            <w:rStyle w:val="Hyperlink"/>
            <w:rFonts w:ascii="Times New Roman" w:hAnsi="Times New Roman" w:cs="Times New Roman"/>
            <w:noProof/>
            <w:sz w:val="24"/>
            <w:szCs w:val="24"/>
          </w:rPr>
          <w:t>4.5.1 Optimum Lag Length Selection for each Variable</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_Toc104235857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142</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58" w:history="1">
        <w:r w:rsidR="00EF1F09" w:rsidRPr="00EF1F09">
          <w:rPr>
            <w:rStyle w:val="Hyperlink"/>
            <w:rFonts w:ascii="Times New Roman" w:hAnsi="Times New Roman" w:cs="Times New Roman"/>
            <w:noProof/>
            <w:sz w:val="24"/>
            <w:szCs w:val="24"/>
          </w:rPr>
          <w:t>4.6 Bounds Test</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_Toc104235858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142</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59" w:history="1">
        <w:r w:rsidR="00EF1F09" w:rsidRPr="00EF1F09">
          <w:rPr>
            <w:rStyle w:val="Hyperlink"/>
            <w:rFonts w:ascii="Times New Roman" w:hAnsi="Times New Roman" w:cs="Times New Roman"/>
            <w:noProof/>
            <w:sz w:val="24"/>
            <w:szCs w:val="24"/>
          </w:rPr>
          <w:t>4.7 Post Model Diagnostic Tests</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_Toc104235859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144</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60" w:history="1">
        <w:r w:rsidR="00EF1F09" w:rsidRPr="00EF1F09">
          <w:rPr>
            <w:rStyle w:val="Hyperlink"/>
            <w:rFonts w:ascii="Times New Roman" w:hAnsi="Times New Roman" w:cs="Times New Roman"/>
            <w:noProof/>
            <w:sz w:val="24"/>
            <w:szCs w:val="24"/>
          </w:rPr>
          <w:t>4.7.1 Test for Multicollinearity</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_Toc104235860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144</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3"/>
        <w:tabs>
          <w:tab w:val="right" w:leader="dot" w:pos="8630"/>
        </w:tabs>
        <w:spacing w:line="480" w:lineRule="auto"/>
        <w:jc w:val="both"/>
        <w:rPr>
          <w:rFonts w:ascii="Times New Roman" w:hAnsi="Times New Roman" w:cs="Times New Roman"/>
          <w:noProof/>
          <w:sz w:val="24"/>
          <w:szCs w:val="24"/>
        </w:rPr>
      </w:pPr>
      <w:hyperlink w:anchor="_Toc104235861" w:history="1">
        <w:r w:rsidR="00EF1F09" w:rsidRPr="00EF1F09">
          <w:rPr>
            <w:rStyle w:val="Hyperlink"/>
            <w:rFonts w:ascii="Times New Roman" w:hAnsi="Times New Roman" w:cs="Times New Roman"/>
            <w:noProof/>
            <w:sz w:val="24"/>
            <w:szCs w:val="24"/>
          </w:rPr>
          <w:t>4.7.3: Lominick-Jacque Bera Test for Normality</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_Toc104235861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146</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3"/>
        <w:tabs>
          <w:tab w:val="right" w:leader="dot" w:pos="8630"/>
        </w:tabs>
        <w:spacing w:line="480" w:lineRule="auto"/>
        <w:jc w:val="both"/>
        <w:rPr>
          <w:rFonts w:ascii="Times New Roman" w:hAnsi="Times New Roman" w:cs="Times New Roman"/>
          <w:noProof/>
          <w:sz w:val="24"/>
          <w:szCs w:val="24"/>
        </w:rPr>
      </w:pPr>
      <w:hyperlink w:anchor="_Toc104235862" w:history="1">
        <w:r w:rsidR="00EF1F09" w:rsidRPr="00EF1F09">
          <w:rPr>
            <w:rStyle w:val="Hyperlink"/>
            <w:rFonts w:ascii="Times New Roman" w:hAnsi="Times New Roman" w:cs="Times New Roman"/>
            <w:noProof/>
            <w:sz w:val="24"/>
            <w:szCs w:val="24"/>
          </w:rPr>
          <w:t>4.7.4: Test for Heteroscedasticity Test</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_Toc104235862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147</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63" w:history="1">
        <w:r w:rsidR="00EF1F09" w:rsidRPr="00EF1F09">
          <w:rPr>
            <w:rStyle w:val="Hyperlink"/>
            <w:rFonts w:ascii="Times New Roman" w:hAnsi="Times New Roman" w:cs="Times New Roman"/>
            <w:noProof/>
            <w:sz w:val="24"/>
            <w:szCs w:val="24"/>
          </w:rPr>
          <w:t>4.7.5: Stability Test</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_Toc104235863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148</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64" w:history="1">
        <w:r w:rsidR="00EF1F09" w:rsidRPr="00EF1F09">
          <w:rPr>
            <w:rStyle w:val="Hyperlink"/>
            <w:rFonts w:ascii="Times New Roman" w:hAnsi="Times New Roman" w:cs="Times New Roman"/>
            <w:noProof/>
            <w:sz w:val="24"/>
            <w:szCs w:val="24"/>
          </w:rPr>
          <w:t>4.7.5. 1: CUSUM and CUSUMQ Test</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_Toc104235864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148</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65" w:history="1">
        <w:r w:rsidR="00EF1F09" w:rsidRPr="00EF1F09">
          <w:rPr>
            <w:rStyle w:val="Hyperlink"/>
            <w:rFonts w:ascii="Times New Roman" w:hAnsi="Times New Roman" w:cs="Times New Roman"/>
            <w:noProof/>
            <w:sz w:val="24"/>
            <w:szCs w:val="24"/>
          </w:rPr>
          <w:t>4.7.5. 2: ARIMA Unit Circle Test</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_Toc104235865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149</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66" w:history="1">
        <w:r w:rsidR="00EF1F09" w:rsidRPr="00EF1F09">
          <w:rPr>
            <w:rStyle w:val="Hyperlink"/>
            <w:rFonts w:ascii="Times New Roman" w:hAnsi="Times New Roman" w:cs="Times New Roman"/>
            <w:noProof/>
            <w:sz w:val="24"/>
            <w:szCs w:val="24"/>
          </w:rPr>
          <w:t>Granger Causality Test</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_Toc104235866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150</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67" w:history="1">
        <w:r w:rsidR="00EF1F09" w:rsidRPr="00EF1F09">
          <w:rPr>
            <w:rStyle w:val="Hyperlink"/>
            <w:rFonts w:ascii="Times New Roman" w:hAnsi="Times New Roman" w:cs="Times New Roman"/>
            <w:noProof/>
            <w:sz w:val="24"/>
            <w:szCs w:val="24"/>
          </w:rPr>
          <w:t>4.7.5.3 The Impulse Response Functions</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_Toc104235867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153</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68" w:history="1">
        <w:r w:rsidR="00EF1F09" w:rsidRPr="00EF1F09">
          <w:rPr>
            <w:rStyle w:val="Hyperlink"/>
            <w:rFonts w:ascii="Times New Roman" w:hAnsi="Times New Roman" w:cs="Times New Roman"/>
            <w:noProof/>
            <w:sz w:val="24"/>
            <w:szCs w:val="24"/>
          </w:rPr>
          <w:t>4.8 ARDL MODEL in Short Run</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_Toc104235868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156</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69" w:history="1">
        <w:r w:rsidR="00EF1F09" w:rsidRPr="00EF1F09">
          <w:rPr>
            <w:rStyle w:val="Hyperlink"/>
            <w:rFonts w:ascii="Times New Roman" w:hAnsi="Times New Roman" w:cs="Times New Roman"/>
            <w:noProof/>
            <w:sz w:val="24"/>
            <w:szCs w:val="24"/>
          </w:rPr>
          <w:t>4.9: Long Run ARDL Model with Error Correction and Hypothesis Test for Direct Effect</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_Toc104235869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158</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70" w:history="1">
        <w:r w:rsidR="00EF1F09" w:rsidRPr="00EF1F09">
          <w:rPr>
            <w:rStyle w:val="Hyperlink"/>
            <w:rFonts w:ascii="Times New Roman" w:hAnsi="Times New Roman" w:cs="Times New Roman"/>
            <w:noProof/>
            <w:sz w:val="24"/>
            <w:szCs w:val="24"/>
          </w:rPr>
          <w:t>4.10: Testing the Moderating Effect of Political Instability</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_Toc104235870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168</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71" w:history="1">
        <w:r w:rsidR="00EF1F09" w:rsidRPr="00EF1F09">
          <w:rPr>
            <w:rStyle w:val="Hyperlink"/>
            <w:rFonts w:ascii="Times New Roman" w:hAnsi="Times New Roman" w:cs="Times New Roman"/>
            <w:noProof/>
            <w:sz w:val="24"/>
            <w:szCs w:val="24"/>
          </w:rPr>
          <w:t>4.10.1: Moderating Effect of Political Instability on the Relationship between Fiscal Deficit and Economic Growth</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_Toc104235871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169</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72" w:history="1">
        <w:r w:rsidR="00EF1F09" w:rsidRPr="00EF1F09">
          <w:rPr>
            <w:rStyle w:val="Hyperlink"/>
            <w:rFonts w:ascii="Times New Roman" w:hAnsi="Times New Roman" w:cs="Times New Roman"/>
            <w:noProof/>
            <w:sz w:val="24"/>
            <w:szCs w:val="24"/>
          </w:rPr>
          <w:t>4.10.2: Moderating Effect of Political Instability on the Relationship between Exchange Rates and Economic Growth</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_Toc104235872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172</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73" w:history="1">
        <w:r w:rsidR="00EF1F09" w:rsidRPr="00EF1F09">
          <w:rPr>
            <w:rStyle w:val="Hyperlink"/>
            <w:rFonts w:ascii="Times New Roman" w:hAnsi="Times New Roman" w:cs="Times New Roman"/>
            <w:noProof/>
            <w:sz w:val="24"/>
            <w:szCs w:val="24"/>
          </w:rPr>
          <w:t>4.10.3: Moderating Effect of Political Instability on the Relationship between Inflation and Economic Growth</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_Toc104235873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175</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74" w:history="1">
        <w:r w:rsidR="00EF1F09" w:rsidRPr="00EF1F09">
          <w:rPr>
            <w:rStyle w:val="Hyperlink"/>
            <w:rFonts w:ascii="Times New Roman" w:hAnsi="Times New Roman" w:cs="Times New Roman"/>
            <w:noProof/>
            <w:sz w:val="24"/>
            <w:szCs w:val="24"/>
          </w:rPr>
          <w:t>4.10.4: Moderating Effect of Political Instability on the Relationship between Broad Money Supply and Economic Growth</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_Toc104235874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177</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75" w:history="1">
        <w:r w:rsidR="00EF1F09" w:rsidRPr="00EF1F09">
          <w:rPr>
            <w:rStyle w:val="Hyperlink"/>
            <w:rFonts w:ascii="Times New Roman" w:hAnsi="Times New Roman" w:cs="Times New Roman"/>
            <w:noProof/>
            <w:sz w:val="24"/>
            <w:szCs w:val="24"/>
          </w:rPr>
          <w:t>4.10.5: Moderating Effect of Political Instability on the Relationship between Lending Rates and Economic Growth</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_Toc104235875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179</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76" w:history="1">
        <w:r w:rsidR="00EF1F09" w:rsidRPr="00EF1F09">
          <w:rPr>
            <w:rStyle w:val="Hyperlink"/>
            <w:rFonts w:ascii="Times New Roman" w:hAnsi="Times New Roman" w:cs="Times New Roman"/>
            <w:noProof/>
            <w:sz w:val="24"/>
            <w:szCs w:val="24"/>
          </w:rPr>
          <w:t>4.10.6: Moderating Effect of Political Instability on the Relationship between ICT and Economic Growth</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_Toc104235876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181</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77" w:history="1">
        <w:r w:rsidR="00EF1F09" w:rsidRPr="00EF1F09">
          <w:rPr>
            <w:rStyle w:val="Hyperlink"/>
            <w:rFonts w:ascii="Times New Roman" w:hAnsi="Times New Roman" w:cs="Times New Roman"/>
            <w:noProof/>
            <w:sz w:val="24"/>
            <w:szCs w:val="24"/>
          </w:rPr>
          <w:t>4.10.7: Summary of the Hypothesis Tested using ARDL Model for the Direct Effect</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_Toc104235877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185</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1"/>
        <w:spacing w:line="480" w:lineRule="auto"/>
        <w:jc w:val="both"/>
        <w:rPr>
          <w:rFonts w:eastAsiaTheme="minorEastAsia"/>
          <w:b w:val="0"/>
        </w:rPr>
      </w:pPr>
      <w:hyperlink w:anchor="_Toc104235878" w:history="1">
        <w:r w:rsidR="00EF1F09" w:rsidRPr="00EF1F09">
          <w:rPr>
            <w:rStyle w:val="Hyperlink"/>
          </w:rPr>
          <w:t>CHAPTER FIVE</w:t>
        </w:r>
        <w:r w:rsidR="00EF1F09" w:rsidRPr="00EF1F09">
          <w:rPr>
            <w:webHidden/>
          </w:rPr>
          <w:tab/>
        </w:r>
        <w:r w:rsidR="00EF1F09" w:rsidRPr="00EF1F09">
          <w:rPr>
            <w:webHidden/>
          </w:rPr>
          <w:fldChar w:fldCharType="begin"/>
        </w:r>
        <w:r w:rsidR="00EF1F09" w:rsidRPr="00EF1F09">
          <w:rPr>
            <w:webHidden/>
          </w:rPr>
          <w:instrText xml:space="preserve"> PAGEREF _Toc104235878 \h </w:instrText>
        </w:r>
        <w:r w:rsidR="00EF1F09" w:rsidRPr="00EF1F09">
          <w:rPr>
            <w:webHidden/>
          </w:rPr>
        </w:r>
        <w:r w:rsidR="00EF1F09" w:rsidRPr="00EF1F09">
          <w:rPr>
            <w:webHidden/>
          </w:rPr>
          <w:fldChar w:fldCharType="separate"/>
        </w:r>
        <w:r w:rsidR="00E3107D">
          <w:rPr>
            <w:webHidden/>
          </w:rPr>
          <w:t>186</w:t>
        </w:r>
        <w:r w:rsidR="00EF1F09" w:rsidRPr="00EF1F09">
          <w:rPr>
            <w:webHidden/>
          </w:rPr>
          <w:fldChar w:fldCharType="end"/>
        </w:r>
      </w:hyperlink>
    </w:p>
    <w:p w:rsidR="00EF1F09" w:rsidRPr="00EF1F09" w:rsidRDefault="00FA48CF" w:rsidP="00EF1F09">
      <w:pPr>
        <w:pStyle w:val="TOC1"/>
        <w:spacing w:line="480" w:lineRule="auto"/>
        <w:jc w:val="both"/>
        <w:rPr>
          <w:rFonts w:eastAsiaTheme="minorEastAsia"/>
          <w:b w:val="0"/>
        </w:rPr>
      </w:pPr>
      <w:hyperlink w:anchor="_Toc104235879" w:history="1">
        <w:r w:rsidR="00EF1F09" w:rsidRPr="00EF1F09">
          <w:rPr>
            <w:rStyle w:val="Hyperlink"/>
          </w:rPr>
          <w:t>SUMMARY OF FINDINGS, CONCLUSIONS AND RECOMMENDATIONS</w:t>
        </w:r>
        <w:r w:rsidR="00EF1F09" w:rsidRPr="00EF1F09">
          <w:rPr>
            <w:webHidden/>
          </w:rPr>
          <w:tab/>
        </w:r>
        <w:r w:rsidR="00EF1F09" w:rsidRPr="00EF1F09">
          <w:rPr>
            <w:webHidden/>
          </w:rPr>
          <w:fldChar w:fldCharType="begin"/>
        </w:r>
        <w:r w:rsidR="00EF1F09" w:rsidRPr="00EF1F09">
          <w:rPr>
            <w:webHidden/>
          </w:rPr>
          <w:instrText xml:space="preserve"> PAGEREF _Toc104235879 \h </w:instrText>
        </w:r>
        <w:r w:rsidR="00EF1F09" w:rsidRPr="00EF1F09">
          <w:rPr>
            <w:webHidden/>
          </w:rPr>
        </w:r>
        <w:r w:rsidR="00EF1F09" w:rsidRPr="00EF1F09">
          <w:rPr>
            <w:webHidden/>
          </w:rPr>
          <w:fldChar w:fldCharType="separate"/>
        </w:r>
        <w:r w:rsidR="00E3107D">
          <w:rPr>
            <w:webHidden/>
          </w:rPr>
          <w:t>186</w:t>
        </w:r>
        <w:r w:rsidR="00EF1F09" w:rsidRPr="00EF1F09">
          <w:rPr>
            <w:webHidden/>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80" w:history="1">
        <w:r w:rsidR="00EF1F09" w:rsidRPr="00EF1F09">
          <w:rPr>
            <w:rStyle w:val="Hyperlink"/>
            <w:rFonts w:ascii="Times New Roman" w:hAnsi="Times New Roman" w:cs="Times New Roman"/>
            <w:noProof/>
            <w:sz w:val="24"/>
            <w:szCs w:val="24"/>
          </w:rPr>
          <w:t>5.1 Overview</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_Toc104235880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186</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81" w:history="1">
        <w:r w:rsidR="00EF1F09" w:rsidRPr="00EF1F09">
          <w:rPr>
            <w:rStyle w:val="Hyperlink"/>
            <w:rFonts w:ascii="Times New Roman" w:hAnsi="Times New Roman" w:cs="Times New Roman"/>
            <w:noProof/>
            <w:sz w:val="24"/>
            <w:szCs w:val="24"/>
          </w:rPr>
          <w:t>5.2 Summary of the Findings</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_Toc104235881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186</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82" w:history="1">
        <w:r w:rsidR="00EF1F09" w:rsidRPr="00EF1F09">
          <w:rPr>
            <w:rStyle w:val="Hyperlink"/>
            <w:rFonts w:ascii="Times New Roman" w:hAnsi="Times New Roman" w:cs="Times New Roman"/>
            <w:noProof/>
            <w:sz w:val="24"/>
            <w:szCs w:val="24"/>
          </w:rPr>
          <w:t>5.3 Conclusion</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_Toc104235882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188</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83" w:history="1">
        <w:r w:rsidR="00EF1F09" w:rsidRPr="00EF1F09">
          <w:rPr>
            <w:rStyle w:val="Hyperlink"/>
            <w:rFonts w:ascii="Times New Roman" w:hAnsi="Times New Roman" w:cs="Times New Roman"/>
            <w:noProof/>
            <w:sz w:val="24"/>
            <w:szCs w:val="24"/>
          </w:rPr>
          <w:t>5.4 Theoretical Implications of the Study</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_Toc104235883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190</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84" w:history="1">
        <w:r w:rsidR="00EF1F09" w:rsidRPr="00EF1F09">
          <w:rPr>
            <w:rStyle w:val="Hyperlink"/>
            <w:rFonts w:ascii="Times New Roman" w:hAnsi="Times New Roman" w:cs="Times New Roman"/>
            <w:noProof/>
            <w:sz w:val="24"/>
            <w:szCs w:val="24"/>
          </w:rPr>
          <w:t>5.5 Policy Implication of the Study</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_Toc104235884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190</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85" w:history="1">
        <w:r w:rsidR="00EF1F09" w:rsidRPr="00EF1F09">
          <w:rPr>
            <w:rStyle w:val="Hyperlink"/>
            <w:rFonts w:ascii="Times New Roman" w:hAnsi="Times New Roman" w:cs="Times New Roman"/>
            <w:noProof/>
            <w:sz w:val="24"/>
            <w:szCs w:val="24"/>
          </w:rPr>
          <w:t>5.6 Recommendations</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_Toc104235885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191</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2"/>
        <w:tabs>
          <w:tab w:val="right" w:leader="dot" w:pos="8630"/>
        </w:tabs>
        <w:spacing w:line="480" w:lineRule="auto"/>
        <w:jc w:val="both"/>
        <w:rPr>
          <w:rFonts w:ascii="Times New Roman" w:hAnsi="Times New Roman" w:cs="Times New Roman"/>
          <w:noProof/>
          <w:sz w:val="24"/>
          <w:szCs w:val="24"/>
        </w:rPr>
      </w:pPr>
      <w:hyperlink w:anchor="_Toc104235886" w:history="1">
        <w:r w:rsidR="00EF1F09" w:rsidRPr="00EF1F09">
          <w:rPr>
            <w:rStyle w:val="Hyperlink"/>
            <w:rFonts w:ascii="Times New Roman" w:hAnsi="Times New Roman" w:cs="Times New Roman"/>
            <w:noProof/>
            <w:sz w:val="24"/>
            <w:szCs w:val="24"/>
          </w:rPr>
          <w:t>5.7 Limitations of the Study and Recommendations for Further Studies</w:t>
        </w:r>
        <w:r w:rsidR="00EF1F09" w:rsidRPr="00EF1F09">
          <w:rPr>
            <w:rFonts w:ascii="Times New Roman" w:hAnsi="Times New Roman" w:cs="Times New Roman"/>
            <w:noProof/>
            <w:webHidden/>
            <w:sz w:val="24"/>
            <w:szCs w:val="24"/>
          </w:rPr>
          <w:tab/>
        </w:r>
        <w:r w:rsidR="00EF1F09" w:rsidRPr="00EF1F09">
          <w:rPr>
            <w:rFonts w:ascii="Times New Roman" w:hAnsi="Times New Roman" w:cs="Times New Roman"/>
            <w:noProof/>
            <w:webHidden/>
            <w:sz w:val="24"/>
            <w:szCs w:val="24"/>
          </w:rPr>
          <w:fldChar w:fldCharType="begin"/>
        </w:r>
        <w:r w:rsidR="00EF1F09" w:rsidRPr="00EF1F09">
          <w:rPr>
            <w:rFonts w:ascii="Times New Roman" w:hAnsi="Times New Roman" w:cs="Times New Roman"/>
            <w:noProof/>
            <w:webHidden/>
            <w:sz w:val="24"/>
            <w:szCs w:val="24"/>
          </w:rPr>
          <w:instrText xml:space="preserve"> PAGEREF _Toc104235886 \h </w:instrText>
        </w:r>
        <w:r w:rsidR="00EF1F09" w:rsidRPr="00EF1F09">
          <w:rPr>
            <w:rFonts w:ascii="Times New Roman" w:hAnsi="Times New Roman" w:cs="Times New Roman"/>
            <w:noProof/>
            <w:webHidden/>
            <w:sz w:val="24"/>
            <w:szCs w:val="24"/>
          </w:rPr>
        </w:r>
        <w:r w:rsidR="00EF1F09" w:rsidRPr="00EF1F09">
          <w:rPr>
            <w:rFonts w:ascii="Times New Roman" w:hAnsi="Times New Roman" w:cs="Times New Roman"/>
            <w:noProof/>
            <w:webHidden/>
            <w:sz w:val="24"/>
            <w:szCs w:val="24"/>
          </w:rPr>
          <w:fldChar w:fldCharType="separate"/>
        </w:r>
        <w:r w:rsidR="00E3107D">
          <w:rPr>
            <w:rFonts w:ascii="Times New Roman" w:hAnsi="Times New Roman" w:cs="Times New Roman"/>
            <w:noProof/>
            <w:webHidden/>
            <w:sz w:val="24"/>
            <w:szCs w:val="24"/>
          </w:rPr>
          <w:t>193</w:t>
        </w:r>
        <w:r w:rsidR="00EF1F09" w:rsidRPr="00EF1F09">
          <w:rPr>
            <w:rFonts w:ascii="Times New Roman" w:hAnsi="Times New Roman" w:cs="Times New Roman"/>
            <w:noProof/>
            <w:webHidden/>
            <w:sz w:val="24"/>
            <w:szCs w:val="24"/>
          </w:rPr>
          <w:fldChar w:fldCharType="end"/>
        </w:r>
      </w:hyperlink>
    </w:p>
    <w:p w:rsidR="00EF1F09" w:rsidRPr="00EF1F09" w:rsidRDefault="00FA48CF" w:rsidP="00EF1F09">
      <w:pPr>
        <w:pStyle w:val="TOC1"/>
        <w:spacing w:line="480" w:lineRule="auto"/>
        <w:jc w:val="both"/>
        <w:rPr>
          <w:rFonts w:eastAsiaTheme="minorEastAsia"/>
          <w:b w:val="0"/>
        </w:rPr>
      </w:pPr>
      <w:hyperlink w:anchor="_Toc104235887" w:history="1">
        <w:r w:rsidR="00EF1F09" w:rsidRPr="00EF1F09">
          <w:rPr>
            <w:rStyle w:val="Hyperlink"/>
          </w:rPr>
          <w:t>REFERENCES</w:t>
        </w:r>
        <w:r w:rsidR="00EF1F09" w:rsidRPr="00EF1F09">
          <w:rPr>
            <w:webHidden/>
          </w:rPr>
          <w:tab/>
        </w:r>
        <w:r w:rsidR="00EF1F09" w:rsidRPr="00EF1F09">
          <w:rPr>
            <w:webHidden/>
          </w:rPr>
          <w:fldChar w:fldCharType="begin"/>
        </w:r>
        <w:r w:rsidR="00EF1F09" w:rsidRPr="00EF1F09">
          <w:rPr>
            <w:webHidden/>
          </w:rPr>
          <w:instrText xml:space="preserve"> PAGEREF _Toc104235887 \h </w:instrText>
        </w:r>
        <w:r w:rsidR="00EF1F09" w:rsidRPr="00EF1F09">
          <w:rPr>
            <w:webHidden/>
          </w:rPr>
        </w:r>
        <w:r w:rsidR="00EF1F09" w:rsidRPr="00EF1F09">
          <w:rPr>
            <w:webHidden/>
          </w:rPr>
          <w:fldChar w:fldCharType="separate"/>
        </w:r>
        <w:r w:rsidR="00E3107D">
          <w:rPr>
            <w:webHidden/>
          </w:rPr>
          <w:t>195</w:t>
        </w:r>
        <w:r w:rsidR="00EF1F09" w:rsidRPr="00EF1F09">
          <w:rPr>
            <w:webHidden/>
          </w:rPr>
          <w:fldChar w:fldCharType="end"/>
        </w:r>
      </w:hyperlink>
    </w:p>
    <w:p w:rsidR="00EF1F09" w:rsidRPr="00EF1F09" w:rsidRDefault="00FA48CF" w:rsidP="00EF1F09">
      <w:pPr>
        <w:pStyle w:val="TOC1"/>
        <w:spacing w:line="480" w:lineRule="auto"/>
        <w:jc w:val="both"/>
        <w:rPr>
          <w:rFonts w:eastAsiaTheme="minorEastAsia"/>
          <w:b w:val="0"/>
        </w:rPr>
      </w:pPr>
      <w:hyperlink w:anchor="_Toc104235888" w:history="1">
        <w:r w:rsidR="00EF1F09" w:rsidRPr="00EF1F09">
          <w:rPr>
            <w:rStyle w:val="Hyperlink"/>
          </w:rPr>
          <w:t>Appendix I Map Of the Study Area</w:t>
        </w:r>
        <w:r w:rsidR="00EF1F09" w:rsidRPr="00EF1F09">
          <w:rPr>
            <w:webHidden/>
          </w:rPr>
          <w:tab/>
        </w:r>
        <w:r w:rsidR="00EF1F09" w:rsidRPr="00EF1F09">
          <w:rPr>
            <w:webHidden/>
          </w:rPr>
          <w:fldChar w:fldCharType="begin"/>
        </w:r>
        <w:r w:rsidR="00EF1F09" w:rsidRPr="00EF1F09">
          <w:rPr>
            <w:webHidden/>
          </w:rPr>
          <w:instrText xml:space="preserve"> PAGEREF _Toc104235888 \h </w:instrText>
        </w:r>
        <w:r w:rsidR="00EF1F09" w:rsidRPr="00EF1F09">
          <w:rPr>
            <w:webHidden/>
          </w:rPr>
        </w:r>
        <w:r w:rsidR="00EF1F09" w:rsidRPr="00EF1F09">
          <w:rPr>
            <w:webHidden/>
          </w:rPr>
          <w:fldChar w:fldCharType="separate"/>
        </w:r>
        <w:r w:rsidR="00E3107D">
          <w:rPr>
            <w:webHidden/>
          </w:rPr>
          <w:t>224</w:t>
        </w:r>
        <w:r w:rsidR="00EF1F09" w:rsidRPr="00EF1F09">
          <w:rPr>
            <w:webHidden/>
          </w:rPr>
          <w:fldChar w:fldCharType="end"/>
        </w:r>
      </w:hyperlink>
    </w:p>
    <w:p w:rsidR="00EF1F09" w:rsidRPr="00EF1F09" w:rsidRDefault="00FA48CF" w:rsidP="00EF1F09">
      <w:pPr>
        <w:pStyle w:val="TOC1"/>
        <w:spacing w:line="480" w:lineRule="auto"/>
        <w:jc w:val="both"/>
        <w:rPr>
          <w:rFonts w:eastAsiaTheme="minorEastAsia"/>
          <w:b w:val="0"/>
        </w:rPr>
      </w:pPr>
      <w:hyperlink w:anchor="_Toc104235889" w:history="1">
        <w:r w:rsidR="00EF1F09" w:rsidRPr="00EF1F09">
          <w:rPr>
            <w:rStyle w:val="Hyperlink"/>
          </w:rPr>
          <w:t>Appendix II Letter of Authority to Collect Data</w:t>
        </w:r>
        <w:r w:rsidR="00EF1F09" w:rsidRPr="00EF1F09">
          <w:rPr>
            <w:webHidden/>
          </w:rPr>
          <w:tab/>
        </w:r>
        <w:r w:rsidR="00EF1F09" w:rsidRPr="00EF1F09">
          <w:rPr>
            <w:webHidden/>
          </w:rPr>
          <w:fldChar w:fldCharType="begin"/>
        </w:r>
        <w:r w:rsidR="00EF1F09" w:rsidRPr="00EF1F09">
          <w:rPr>
            <w:webHidden/>
          </w:rPr>
          <w:instrText xml:space="preserve"> PAGEREF _Toc104235889 \h </w:instrText>
        </w:r>
        <w:r w:rsidR="00EF1F09" w:rsidRPr="00EF1F09">
          <w:rPr>
            <w:webHidden/>
          </w:rPr>
        </w:r>
        <w:r w:rsidR="00EF1F09" w:rsidRPr="00EF1F09">
          <w:rPr>
            <w:webHidden/>
          </w:rPr>
          <w:fldChar w:fldCharType="separate"/>
        </w:r>
        <w:r w:rsidR="00E3107D">
          <w:rPr>
            <w:webHidden/>
          </w:rPr>
          <w:t>225</w:t>
        </w:r>
        <w:r w:rsidR="00EF1F09" w:rsidRPr="00EF1F09">
          <w:rPr>
            <w:webHidden/>
          </w:rPr>
          <w:fldChar w:fldCharType="end"/>
        </w:r>
      </w:hyperlink>
    </w:p>
    <w:p w:rsidR="006E6367" w:rsidRPr="00EF1F09" w:rsidRDefault="00F14B23" w:rsidP="00EF1F09">
      <w:pPr>
        <w:spacing w:line="480" w:lineRule="auto"/>
        <w:jc w:val="both"/>
        <w:rPr>
          <w:rFonts w:ascii="Times New Roman" w:hAnsi="Times New Roman" w:cs="Times New Roman"/>
          <w:sz w:val="24"/>
          <w:szCs w:val="24"/>
        </w:rPr>
      </w:pPr>
      <w:r w:rsidRPr="00EF1F09">
        <w:rPr>
          <w:rFonts w:ascii="Times New Roman" w:hAnsi="Times New Roman" w:cs="Times New Roman"/>
          <w:sz w:val="24"/>
          <w:szCs w:val="24"/>
        </w:rPr>
        <w:fldChar w:fldCharType="end"/>
      </w:r>
    </w:p>
    <w:p w:rsidR="006E6367" w:rsidRPr="00A10A08" w:rsidRDefault="006E6367" w:rsidP="00A10A08">
      <w:pPr>
        <w:spacing w:line="480" w:lineRule="auto"/>
        <w:jc w:val="both"/>
        <w:rPr>
          <w:rFonts w:ascii="Times New Roman" w:hAnsi="Times New Roman" w:cs="Times New Roman"/>
          <w:sz w:val="24"/>
          <w:szCs w:val="24"/>
        </w:rPr>
      </w:pPr>
    </w:p>
    <w:p w:rsidR="00072864" w:rsidRPr="00793319" w:rsidRDefault="00072864" w:rsidP="00793319">
      <w:pPr>
        <w:spacing w:line="480" w:lineRule="auto"/>
        <w:rPr>
          <w:rFonts w:ascii="Times New Roman" w:hAnsi="Times New Roman" w:cs="Times New Roman"/>
          <w:sz w:val="24"/>
          <w:szCs w:val="24"/>
        </w:rPr>
      </w:pPr>
    </w:p>
    <w:p w:rsidR="00072864" w:rsidRPr="008D7108" w:rsidRDefault="00072864" w:rsidP="00072864"/>
    <w:p w:rsidR="00072864" w:rsidRPr="008D7108" w:rsidRDefault="00072864" w:rsidP="00072864"/>
    <w:p w:rsidR="00072864" w:rsidRPr="008D7108" w:rsidRDefault="00072864" w:rsidP="00072864"/>
    <w:p w:rsidR="00072864" w:rsidRPr="008D7108" w:rsidRDefault="00072864" w:rsidP="00072864"/>
    <w:p w:rsidR="00072864" w:rsidRPr="008D7108" w:rsidRDefault="00072864" w:rsidP="00072864"/>
    <w:p w:rsidR="00072864" w:rsidRDefault="00072864" w:rsidP="00072864"/>
    <w:p w:rsidR="00EA4E26" w:rsidRPr="008D7108" w:rsidRDefault="00EA4E26" w:rsidP="00072864"/>
    <w:p w:rsidR="00072864" w:rsidRPr="008D7108" w:rsidRDefault="00072864" w:rsidP="00072864"/>
    <w:p w:rsidR="00072864" w:rsidRPr="008D7108" w:rsidRDefault="00072864" w:rsidP="00072864"/>
    <w:p w:rsidR="006E6367" w:rsidRPr="008D7108" w:rsidRDefault="006E6367" w:rsidP="00072864">
      <w:pPr>
        <w:pStyle w:val="Heading1"/>
      </w:pPr>
      <w:bookmarkStart w:id="20" w:name="_Toc104235755"/>
      <w:r w:rsidRPr="008D7108">
        <w:t>LIST OF TABLES</w:t>
      </w:r>
      <w:bookmarkEnd w:id="17"/>
      <w:bookmarkEnd w:id="20"/>
    </w:p>
    <w:p w:rsidR="008B06E4" w:rsidRPr="008B06E4" w:rsidRDefault="0092724F" w:rsidP="008B06E4">
      <w:pPr>
        <w:pStyle w:val="TableofFigures"/>
        <w:tabs>
          <w:tab w:val="right" w:leader="dot" w:pos="8630"/>
        </w:tabs>
        <w:spacing w:line="480" w:lineRule="auto"/>
        <w:jc w:val="both"/>
        <w:rPr>
          <w:noProof/>
          <w:szCs w:val="24"/>
        </w:rPr>
      </w:pPr>
      <w:r w:rsidRPr="008B06E4">
        <w:rPr>
          <w:rFonts w:cs="Times New Roman"/>
          <w:szCs w:val="24"/>
        </w:rPr>
        <w:fldChar w:fldCharType="begin"/>
      </w:r>
      <w:r w:rsidRPr="008B06E4">
        <w:rPr>
          <w:rFonts w:cs="Times New Roman"/>
          <w:szCs w:val="24"/>
        </w:rPr>
        <w:instrText xml:space="preserve"> TOC \h \z \c "3." </w:instrText>
      </w:r>
      <w:r w:rsidRPr="008B06E4">
        <w:rPr>
          <w:rFonts w:cs="Times New Roman"/>
          <w:szCs w:val="24"/>
        </w:rPr>
        <w:fldChar w:fldCharType="separate"/>
      </w:r>
      <w:hyperlink w:anchor="_Toc103692487" w:history="1">
        <w:r w:rsidR="008B06E4" w:rsidRPr="008B06E4">
          <w:rPr>
            <w:rStyle w:val="Hyperlink"/>
            <w:rFonts w:cs="Times New Roman"/>
            <w:noProof/>
            <w:szCs w:val="24"/>
          </w:rPr>
          <w:t>Table 3. 1: Description and Measurement of Variables</w:t>
        </w:r>
        <w:r w:rsidR="008B06E4" w:rsidRPr="008B06E4">
          <w:rPr>
            <w:noProof/>
            <w:webHidden/>
            <w:szCs w:val="24"/>
          </w:rPr>
          <w:tab/>
        </w:r>
        <w:r w:rsidR="008B06E4" w:rsidRPr="008B06E4">
          <w:rPr>
            <w:noProof/>
            <w:webHidden/>
            <w:szCs w:val="24"/>
          </w:rPr>
          <w:fldChar w:fldCharType="begin"/>
        </w:r>
        <w:r w:rsidR="008B06E4" w:rsidRPr="008B06E4">
          <w:rPr>
            <w:noProof/>
            <w:webHidden/>
            <w:szCs w:val="24"/>
          </w:rPr>
          <w:instrText xml:space="preserve"> PAGEREF _Toc103692487 \h </w:instrText>
        </w:r>
        <w:r w:rsidR="008B06E4" w:rsidRPr="008B06E4">
          <w:rPr>
            <w:noProof/>
            <w:webHidden/>
            <w:szCs w:val="24"/>
          </w:rPr>
        </w:r>
        <w:r w:rsidR="008B06E4" w:rsidRPr="008B06E4">
          <w:rPr>
            <w:noProof/>
            <w:webHidden/>
            <w:szCs w:val="24"/>
          </w:rPr>
          <w:fldChar w:fldCharType="separate"/>
        </w:r>
        <w:r w:rsidR="00EF1F09">
          <w:rPr>
            <w:noProof/>
            <w:webHidden/>
            <w:szCs w:val="24"/>
          </w:rPr>
          <w:t>92</w:t>
        </w:r>
        <w:r w:rsidR="008B06E4" w:rsidRPr="008B06E4">
          <w:rPr>
            <w:noProof/>
            <w:webHidden/>
            <w:szCs w:val="24"/>
          </w:rPr>
          <w:fldChar w:fldCharType="end"/>
        </w:r>
      </w:hyperlink>
      <w:r w:rsidRPr="008B06E4">
        <w:rPr>
          <w:rFonts w:cs="Times New Roman"/>
          <w:szCs w:val="24"/>
        </w:rPr>
        <w:fldChar w:fldCharType="end"/>
      </w:r>
      <w:bookmarkStart w:id="21" w:name="_Toc50913602"/>
      <w:r w:rsidR="001023C6" w:rsidRPr="008B06E4">
        <w:rPr>
          <w:rFonts w:cs="Times New Roman"/>
          <w:szCs w:val="24"/>
        </w:rPr>
        <w:fldChar w:fldCharType="begin"/>
      </w:r>
      <w:r w:rsidR="001023C6" w:rsidRPr="008B06E4">
        <w:rPr>
          <w:rFonts w:cs="Times New Roman"/>
          <w:szCs w:val="24"/>
        </w:rPr>
        <w:instrText xml:space="preserve"> TOC \h \z \c "Table 4." </w:instrText>
      </w:r>
      <w:r w:rsidR="001023C6" w:rsidRPr="008B06E4">
        <w:rPr>
          <w:rFonts w:cs="Times New Roman"/>
          <w:szCs w:val="24"/>
        </w:rPr>
        <w:fldChar w:fldCharType="separate"/>
      </w:r>
    </w:p>
    <w:p w:rsidR="008B06E4" w:rsidRPr="008B06E4" w:rsidRDefault="00FA48CF" w:rsidP="008B06E4">
      <w:pPr>
        <w:pStyle w:val="TableofFigures"/>
        <w:tabs>
          <w:tab w:val="right" w:leader="dot" w:pos="8630"/>
        </w:tabs>
        <w:spacing w:line="480" w:lineRule="auto"/>
        <w:jc w:val="both"/>
        <w:rPr>
          <w:rFonts w:asciiTheme="minorHAnsi" w:eastAsiaTheme="minorEastAsia" w:hAnsiTheme="minorHAnsi"/>
          <w:noProof/>
          <w:szCs w:val="24"/>
        </w:rPr>
      </w:pPr>
      <w:hyperlink w:anchor="_Toc103692461" w:history="1">
        <w:r w:rsidR="008B06E4" w:rsidRPr="008B06E4">
          <w:rPr>
            <w:rStyle w:val="Hyperlink"/>
            <w:rFonts w:cs="Times New Roman"/>
            <w:noProof/>
            <w:szCs w:val="24"/>
          </w:rPr>
          <w:t>Table 4. 1: Summary of Descriptive Statistics</w:t>
        </w:r>
        <w:r w:rsidR="008B06E4" w:rsidRPr="008B06E4">
          <w:rPr>
            <w:noProof/>
            <w:webHidden/>
            <w:szCs w:val="24"/>
          </w:rPr>
          <w:tab/>
        </w:r>
        <w:r w:rsidR="008B06E4" w:rsidRPr="008B06E4">
          <w:rPr>
            <w:noProof/>
            <w:webHidden/>
            <w:szCs w:val="24"/>
          </w:rPr>
          <w:fldChar w:fldCharType="begin"/>
        </w:r>
        <w:r w:rsidR="008B06E4" w:rsidRPr="008B06E4">
          <w:rPr>
            <w:noProof/>
            <w:webHidden/>
            <w:szCs w:val="24"/>
          </w:rPr>
          <w:instrText xml:space="preserve"> PAGEREF _Toc103692461 \h </w:instrText>
        </w:r>
        <w:r w:rsidR="008B06E4" w:rsidRPr="008B06E4">
          <w:rPr>
            <w:noProof/>
            <w:webHidden/>
            <w:szCs w:val="24"/>
          </w:rPr>
        </w:r>
        <w:r w:rsidR="008B06E4" w:rsidRPr="008B06E4">
          <w:rPr>
            <w:noProof/>
            <w:webHidden/>
            <w:szCs w:val="24"/>
          </w:rPr>
          <w:fldChar w:fldCharType="separate"/>
        </w:r>
        <w:r w:rsidR="00E3107D">
          <w:rPr>
            <w:noProof/>
            <w:webHidden/>
            <w:szCs w:val="24"/>
          </w:rPr>
          <w:t>123</w:t>
        </w:r>
        <w:r w:rsidR="008B06E4" w:rsidRPr="008B06E4">
          <w:rPr>
            <w:noProof/>
            <w:webHidden/>
            <w:szCs w:val="24"/>
          </w:rPr>
          <w:fldChar w:fldCharType="end"/>
        </w:r>
      </w:hyperlink>
    </w:p>
    <w:p w:rsidR="008B06E4" w:rsidRPr="008B06E4" w:rsidRDefault="00FA48CF" w:rsidP="008B06E4">
      <w:pPr>
        <w:pStyle w:val="TableofFigures"/>
        <w:tabs>
          <w:tab w:val="right" w:leader="dot" w:pos="8630"/>
        </w:tabs>
        <w:spacing w:line="480" w:lineRule="auto"/>
        <w:jc w:val="both"/>
        <w:rPr>
          <w:rFonts w:asciiTheme="minorHAnsi" w:eastAsiaTheme="minorEastAsia" w:hAnsiTheme="minorHAnsi"/>
          <w:noProof/>
          <w:szCs w:val="24"/>
        </w:rPr>
      </w:pPr>
      <w:hyperlink w:anchor="_Toc103692462" w:history="1">
        <w:r w:rsidR="008B06E4" w:rsidRPr="008B06E4">
          <w:rPr>
            <w:rStyle w:val="Hyperlink"/>
            <w:rFonts w:cs="Times New Roman"/>
            <w:noProof/>
            <w:szCs w:val="24"/>
          </w:rPr>
          <w:t>Table 4. 2: Correlation Matrix</w:t>
        </w:r>
        <w:r w:rsidR="008B06E4" w:rsidRPr="008B06E4">
          <w:rPr>
            <w:noProof/>
            <w:webHidden/>
            <w:szCs w:val="24"/>
          </w:rPr>
          <w:tab/>
        </w:r>
        <w:r w:rsidR="008B06E4" w:rsidRPr="008B06E4">
          <w:rPr>
            <w:noProof/>
            <w:webHidden/>
            <w:szCs w:val="24"/>
          </w:rPr>
          <w:fldChar w:fldCharType="begin"/>
        </w:r>
        <w:r w:rsidR="008B06E4" w:rsidRPr="008B06E4">
          <w:rPr>
            <w:noProof/>
            <w:webHidden/>
            <w:szCs w:val="24"/>
          </w:rPr>
          <w:instrText xml:space="preserve"> PAGEREF _Toc103692462 \h </w:instrText>
        </w:r>
        <w:r w:rsidR="008B06E4" w:rsidRPr="008B06E4">
          <w:rPr>
            <w:noProof/>
            <w:webHidden/>
            <w:szCs w:val="24"/>
          </w:rPr>
        </w:r>
        <w:r w:rsidR="008B06E4" w:rsidRPr="008B06E4">
          <w:rPr>
            <w:noProof/>
            <w:webHidden/>
            <w:szCs w:val="24"/>
          </w:rPr>
          <w:fldChar w:fldCharType="separate"/>
        </w:r>
        <w:r w:rsidR="00E3107D">
          <w:rPr>
            <w:noProof/>
            <w:webHidden/>
            <w:szCs w:val="24"/>
          </w:rPr>
          <w:t>124</w:t>
        </w:r>
        <w:r w:rsidR="008B06E4" w:rsidRPr="008B06E4">
          <w:rPr>
            <w:noProof/>
            <w:webHidden/>
            <w:szCs w:val="24"/>
          </w:rPr>
          <w:fldChar w:fldCharType="end"/>
        </w:r>
      </w:hyperlink>
    </w:p>
    <w:p w:rsidR="008B06E4" w:rsidRPr="008B06E4" w:rsidRDefault="00FA48CF" w:rsidP="008B06E4">
      <w:pPr>
        <w:pStyle w:val="TableofFigures"/>
        <w:tabs>
          <w:tab w:val="right" w:leader="dot" w:pos="8630"/>
        </w:tabs>
        <w:spacing w:line="480" w:lineRule="auto"/>
        <w:jc w:val="both"/>
        <w:rPr>
          <w:rFonts w:asciiTheme="minorHAnsi" w:eastAsiaTheme="minorEastAsia" w:hAnsiTheme="minorHAnsi"/>
          <w:noProof/>
          <w:szCs w:val="24"/>
        </w:rPr>
      </w:pPr>
      <w:hyperlink w:anchor="_Toc103692463" w:history="1">
        <w:r w:rsidR="008B06E4" w:rsidRPr="008B06E4">
          <w:rPr>
            <w:rStyle w:val="Hyperlink"/>
            <w:rFonts w:cs="Times New Roman"/>
            <w:noProof/>
            <w:szCs w:val="24"/>
          </w:rPr>
          <w:t>Table 4. 3: Augmented Dickey Fuller Unit Root Tests at Level</w:t>
        </w:r>
        <w:r w:rsidR="008B06E4" w:rsidRPr="008B06E4">
          <w:rPr>
            <w:noProof/>
            <w:webHidden/>
            <w:szCs w:val="24"/>
          </w:rPr>
          <w:tab/>
        </w:r>
        <w:r w:rsidR="008B06E4" w:rsidRPr="008B06E4">
          <w:rPr>
            <w:noProof/>
            <w:webHidden/>
            <w:szCs w:val="24"/>
          </w:rPr>
          <w:fldChar w:fldCharType="begin"/>
        </w:r>
        <w:r w:rsidR="008B06E4" w:rsidRPr="008B06E4">
          <w:rPr>
            <w:noProof/>
            <w:webHidden/>
            <w:szCs w:val="24"/>
          </w:rPr>
          <w:instrText xml:space="preserve"> PAGEREF _Toc103692463 \h </w:instrText>
        </w:r>
        <w:r w:rsidR="008B06E4" w:rsidRPr="008B06E4">
          <w:rPr>
            <w:noProof/>
            <w:webHidden/>
            <w:szCs w:val="24"/>
          </w:rPr>
        </w:r>
        <w:r w:rsidR="008B06E4" w:rsidRPr="008B06E4">
          <w:rPr>
            <w:noProof/>
            <w:webHidden/>
            <w:szCs w:val="24"/>
          </w:rPr>
          <w:fldChar w:fldCharType="separate"/>
        </w:r>
        <w:r w:rsidR="00E3107D">
          <w:rPr>
            <w:noProof/>
            <w:webHidden/>
            <w:szCs w:val="24"/>
          </w:rPr>
          <w:t>131</w:t>
        </w:r>
        <w:r w:rsidR="008B06E4" w:rsidRPr="008B06E4">
          <w:rPr>
            <w:noProof/>
            <w:webHidden/>
            <w:szCs w:val="24"/>
          </w:rPr>
          <w:fldChar w:fldCharType="end"/>
        </w:r>
      </w:hyperlink>
    </w:p>
    <w:p w:rsidR="008B06E4" w:rsidRPr="008B06E4" w:rsidRDefault="00FA48CF" w:rsidP="008B06E4">
      <w:pPr>
        <w:pStyle w:val="TableofFigures"/>
        <w:tabs>
          <w:tab w:val="right" w:leader="dot" w:pos="8630"/>
        </w:tabs>
        <w:spacing w:line="480" w:lineRule="auto"/>
        <w:jc w:val="both"/>
        <w:rPr>
          <w:rFonts w:asciiTheme="minorHAnsi" w:eastAsiaTheme="minorEastAsia" w:hAnsiTheme="minorHAnsi"/>
          <w:noProof/>
          <w:szCs w:val="24"/>
        </w:rPr>
      </w:pPr>
      <w:hyperlink w:anchor="_Toc103692464" w:history="1">
        <w:r w:rsidR="008B06E4" w:rsidRPr="008B06E4">
          <w:rPr>
            <w:rStyle w:val="Hyperlink"/>
            <w:rFonts w:cs="Times New Roman"/>
            <w:noProof/>
            <w:szCs w:val="24"/>
          </w:rPr>
          <w:t>Table 4. 4: Philips – Perron Test for Unit Root at Levels and at First Difference</w:t>
        </w:r>
        <w:r w:rsidR="008B06E4" w:rsidRPr="008B06E4">
          <w:rPr>
            <w:noProof/>
            <w:webHidden/>
            <w:szCs w:val="24"/>
          </w:rPr>
          <w:tab/>
        </w:r>
        <w:r w:rsidR="008B06E4" w:rsidRPr="008B06E4">
          <w:rPr>
            <w:noProof/>
            <w:webHidden/>
            <w:szCs w:val="24"/>
          </w:rPr>
          <w:fldChar w:fldCharType="begin"/>
        </w:r>
        <w:r w:rsidR="008B06E4" w:rsidRPr="008B06E4">
          <w:rPr>
            <w:noProof/>
            <w:webHidden/>
            <w:szCs w:val="24"/>
          </w:rPr>
          <w:instrText xml:space="preserve"> PAGEREF _Toc103692464 \h </w:instrText>
        </w:r>
        <w:r w:rsidR="008B06E4" w:rsidRPr="008B06E4">
          <w:rPr>
            <w:noProof/>
            <w:webHidden/>
            <w:szCs w:val="24"/>
          </w:rPr>
        </w:r>
        <w:r w:rsidR="008B06E4" w:rsidRPr="008B06E4">
          <w:rPr>
            <w:noProof/>
            <w:webHidden/>
            <w:szCs w:val="24"/>
          </w:rPr>
          <w:fldChar w:fldCharType="separate"/>
        </w:r>
        <w:r w:rsidR="00E3107D">
          <w:rPr>
            <w:noProof/>
            <w:webHidden/>
            <w:szCs w:val="24"/>
          </w:rPr>
          <w:t>132</w:t>
        </w:r>
        <w:r w:rsidR="008B06E4" w:rsidRPr="008B06E4">
          <w:rPr>
            <w:noProof/>
            <w:webHidden/>
            <w:szCs w:val="24"/>
          </w:rPr>
          <w:fldChar w:fldCharType="end"/>
        </w:r>
      </w:hyperlink>
    </w:p>
    <w:p w:rsidR="008B06E4" w:rsidRPr="008B06E4" w:rsidRDefault="00FA48CF" w:rsidP="008B06E4">
      <w:pPr>
        <w:pStyle w:val="TableofFigures"/>
        <w:tabs>
          <w:tab w:val="right" w:leader="dot" w:pos="8630"/>
        </w:tabs>
        <w:spacing w:line="480" w:lineRule="auto"/>
        <w:jc w:val="both"/>
        <w:rPr>
          <w:rFonts w:asciiTheme="minorHAnsi" w:eastAsiaTheme="minorEastAsia" w:hAnsiTheme="minorHAnsi"/>
          <w:noProof/>
          <w:szCs w:val="24"/>
        </w:rPr>
      </w:pPr>
      <w:hyperlink w:anchor="_Toc103692465" w:history="1">
        <w:r w:rsidR="008B06E4" w:rsidRPr="008B06E4">
          <w:rPr>
            <w:rStyle w:val="Hyperlink"/>
            <w:rFonts w:cs="Times New Roman"/>
            <w:noProof/>
            <w:szCs w:val="24"/>
          </w:rPr>
          <w:t>Table 4. 5: KPSS Test for Unit Root at Levels</w:t>
        </w:r>
        <w:r w:rsidR="008B06E4" w:rsidRPr="008B06E4">
          <w:rPr>
            <w:noProof/>
            <w:webHidden/>
            <w:szCs w:val="24"/>
          </w:rPr>
          <w:tab/>
        </w:r>
        <w:r w:rsidR="008B06E4" w:rsidRPr="008B06E4">
          <w:rPr>
            <w:noProof/>
            <w:webHidden/>
            <w:szCs w:val="24"/>
          </w:rPr>
          <w:fldChar w:fldCharType="begin"/>
        </w:r>
        <w:r w:rsidR="008B06E4" w:rsidRPr="008B06E4">
          <w:rPr>
            <w:noProof/>
            <w:webHidden/>
            <w:szCs w:val="24"/>
          </w:rPr>
          <w:instrText xml:space="preserve"> PAGEREF _Toc103692465 \h </w:instrText>
        </w:r>
        <w:r w:rsidR="008B06E4" w:rsidRPr="008B06E4">
          <w:rPr>
            <w:noProof/>
            <w:webHidden/>
            <w:szCs w:val="24"/>
          </w:rPr>
        </w:r>
        <w:r w:rsidR="008B06E4" w:rsidRPr="008B06E4">
          <w:rPr>
            <w:noProof/>
            <w:webHidden/>
            <w:szCs w:val="24"/>
          </w:rPr>
          <w:fldChar w:fldCharType="separate"/>
        </w:r>
        <w:r w:rsidR="00E3107D">
          <w:rPr>
            <w:noProof/>
            <w:webHidden/>
            <w:szCs w:val="24"/>
          </w:rPr>
          <w:t>134</w:t>
        </w:r>
        <w:r w:rsidR="008B06E4" w:rsidRPr="008B06E4">
          <w:rPr>
            <w:noProof/>
            <w:webHidden/>
            <w:szCs w:val="24"/>
          </w:rPr>
          <w:fldChar w:fldCharType="end"/>
        </w:r>
      </w:hyperlink>
    </w:p>
    <w:p w:rsidR="008B06E4" w:rsidRPr="008B06E4" w:rsidRDefault="00FA48CF" w:rsidP="008B06E4">
      <w:pPr>
        <w:pStyle w:val="TableofFigures"/>
        <w:tabs>
          <w:tab w:val="right" w:leader="dot" w:pos="8630"/>
        </w:tabs>
        <w:spacing w:line="480" w:lineRule="auto"/>
        <w:jc w:val="both"/>
        <w:rPr>
          <w:rFonts w:asciiTheme="minorHAnsi" w:eastAsiaTheme="minorEastAsia" w:hAnsiTheme="minorHAnsi"/>
          <w:noProof/>
          <w:szCs w:val="24"/>
        </w:rPr>
      </w:pPr>
      <w:hyperlink w:anchor="_Toc103692466" w:history="1">
        <w:r w:rsidR="008B06E4" w:rsidRPr="008B06E4">
          <w:rPr>
            <w:rStyle w:val="Hyperlink"/>
            <w:rFonts w:cs="Times New Roman"/>
            <w:noProof/>
            <w:szCs w:val="24"/>
          </w:rPr>
          <w:t>Table 4. 6: KPSS Test for Unit Root at First Difference</w:t>
        </w:r>
        <w:r w:rsidR="008B06E4" w:rsidRPr="008B06E4">
          <w:rPr>
            <w:noProof/>
            <w:webHidden/>
            <w:szCs w:val="24"/>
          </w:rPr>
          <w:tab/>
        </w:r>
        <w:r w:rsidR="008B06E4" w:rsidRPr="008B06E4">
          <w:rPr>
            <w:noProof/>
            <w:webHidden/>
            <w:szCs w:val="24"/>
          </w:rPr>
          <w:fldChar w:fldCharType="begin"/>
        </w:r>
        <w:r w:rsidR="008B06E4" w:rsidRPr="008B06E4">
          <w:rPr>
            <w:noProof/>
            <w:webHidden/>
            <w:szCs w:val="24"/>
          </w:rPr>
          <w:instrText xml:space="preserve"> PAGEREF _Toc103692466 \h </w:instrText>
        </w:r>
        <w:r w:rsidR="008B06E4" w:rsidRPr="008B06E4">
          <w:rPr>
            <w:noProof/>
            <w:webHidden/>
            <w:szCs w:val="24"/>
          </w:rPr>
        </w:r>
        <w:r w:rsidR="008B06E4" w:rsidRPr="008B06E4">
          <w:rPr>
            <w:noProof/>
            <w:webHidden/>
            <w:szCs w:val="24"/>
          </w:rPr>
          <w:fldChar w:fldCharType="separate"/>
        </w:r>
        <w:r w:rsidR="00E3107D">
          <w:rPr>
            <w:noProof/>
            <w:webHidden/>
            <w:szCs w:val="24"/>
          </w:rPr>
          <w:t>135</w:t>
        </w:r>
        <w:r w:rsidR="008B06E4" w:rsidRPr="008B06E4">
          <w:rPr>
            <w:noProof/>
            <w:webHidden/>
            <w:szCs w:val="24"/>
          </w:rPr>
          <w:fldChar w:fldCharType="end"/>
        </w:r>
      </w:hyperlink>
    </w:p>
    <w:p w:rsidR="008B06E4" w:rsidRPr="008B06E4" w:rsidRDefault="00FA48CF" w:rsidP="008B06E4">
      <w:pPr>
        <w:pStyle w:val="TableofFigures"/>
        <w:tabs>
          <w:tab w:val="right" w:leader="dot" w:pos="8630"/>
        </w:tabs>
        <w:spacing w:line="480" w:lineRule="auto"/>
        <w:jc w:val="both"/>
        <w:rPr>
          <w:rFonts w:asciiTheme="minorHAnsi" w:eastAsiaTheme="minorEastAsia" w:hAnsiTheme="minorHAnsi"/>
          <w:noProof/>
          <w:szCs w:val="24"/>
        </w:rPr>
      </w:pPr>
      <w:hyperlink w:anchor="_Toc103692467" w:history="1">
        <w:r w:rsidR="008B06E4" w:rsidRPr="008B06E4">
          <w:rPr>
            <w:rStyle w:val="Hyperlink"/>
            <w:rFonts w:cs="Times New Roman"/>
            <w:noProof/>
            <w:szCs w:val="24"/>
          </w:rPr>
          <w:t>Table 4. 7  : Results of Clemente-Montañés-Reyes Double Innovative Outlier Test for Unit Root</w:t>
        </w:r>
        <w:r w:rsidR="008B06E4" w:rsidRPr="008B06E4">
          <w:rPr>
            <w:noProof/>
            <w:webHidden/>
            <w:szCs w:val="24"/>
          </w:rPr>
          <w:tab/>
        </w:r>
        <w:r w:rsidR="008B06E4" w:rsidRPr="008B06E4">
          <w:rPr>
            <w:noProof/>
            <w:webHidden/>
            <w:szCs w:val="24"/>
          </w:rPr>
          <w:fldChar w:fldCharType="begin"/>
        </w:r>
        <w:r w:rsidR="008B06E4" w:rsidRPr="008B06E4">
          <w:rPr>
            <w:noProof/>
            <w:webHidden/>
            <w:szCs w:val="24"/>
          </w:rPr>
          <w:instrText xml:space="preserve"> PAGEREF _Toc103692467 \h </w:instrText>
        </w:r>
        <w:r w:rsidR="008B06E4" w:rsidRPr="008B06E4">
          <w:rPr>
            <w:noProof/>
            <w:webHidden/>
            <w:szCs w:val="24"/>
          </w:rPr>
        </w:r>
        <w:r w:rsidR="008B06E4" w:rsidRPr="008B06E4">
          <w:rPr>
            <w:noProof/>
            <w:webHidden/>
            <w:szCs w:val="24"/>
          </w:rPr>
          <w:fldChar w:fldCharType="separate"/>
        </w:r>
        <w:r w:rsidR="00E3107D">
          <w:rPr>
            <w:noProof/>
            <w:webHidden/>
            <w:szCs w:val="24"/>
          </w:rPr>
          <w:t>139</w:t>
        </w:r>
        <w:r w:rsidR="008B06E4" w:rsidRPr="008B06E4">
          <w:rPr>
            <w:noProof/>
            <w:webHidden/>
            <w:szCs w:val="24"/>
          </w:rPr>
          <w:fldChar w:fldCharType="end"/>
        </w:r>
      </w:hyperlink>
    </w:p>
    <w:p w:rsidR="008B06E4" w:rsidRPr="008B06E4" w:rsidRDefault="00FA48CF" w:rsidP="008B06E4">
      <w:pPr>
        <w:pStyle w:val="TableofFigures"/>
        <w:tabs>
          <w:tab w:val="right" w:leader="dot" w:pos="8630"/>
        </w:tabs>
        <w:spacing w:line="480" w:lineRule="auto"/>
        <w:jc w:val="both"/>
        <w:rPr>
          <w:rFonts w:asciiTheme="minorHAnsi" w:eastAsiaTheme="minorEastAsia" w:hAnsiTheme="minorHAnsi"/>
          <w:noProof/>
          <w:szCs w:val="24"/>
        </w:rPr>
      </w:pPr>
      <w:hyperlink w:anchor="_Toc103692468" w:history="1">
        <w:r w:rsidR="008B06E4" w:rsidRPr="008B06E4">
          <w:rPr>
            <w:rStyle w:val="Hyperlink"/>
            <w:rFonts w:cs="Times New Roman"/>
            <w:noProof/>
            <w:szCs w:val="24"/>
          </w:rPr>
          <w:t>Table 4. 8</w:t>
        </w:r>
        <w:r w:rsidR="008B06E4" w:rsidRPr="008B06E4">
          <w:rPr>
            <w:rStyle w:val="Hyperlink"/>
            <w:rFonts w:cs="Times New Roman"/>
            <w:noProof/>
            <w:szCs w:val="24"/>
            <w:lang w:val="en-GB"/>
          </w:rPr>
          <w:t xml:space="preserve"> </w:t>
        </w:r>
        <w:r w:rsidR="008B06E4" w:rsidRPr="008B06E4">
          <w:rPr>
            <w:rStyle w:val="Hyperlink"/>
            <w:rFonts w:cs="Times New Roman"/>
            <w:noProof/>
            <w:szCs w:val="24"/>
          </w:rPr>
          <w:t>: Optimum Lag Selection Criteria</w:t>
        </w:r>
        <w:r w:rsidR="008B06E4" w:rsidRPr="008B06E4">
          <w:rPr>
            <w:noProof/>
            <w:webHidden/>
            <w:szCs w:val="24"/>
          </w:rPr>
          <w:tab/>
        </w:r>
        <w:r w:rsidR="008B06E4" w:rsidRPr="008B06E4">
          <w:rPr>
            <w:noProof/>
            <w:webHidden/>
            <w:szCs w:val="24"/>
          </w:rPr>
          <w:fldChar w:fldCharType="begin"/>
        </w:r>
        <w:r w:rsidR="008B06E4" w:rsidRPr="008B06E4">
          <w:rPr>
            <w:noProof/>
            <w:webHidden/>
            <w:szCs w:val="24"/>
          </w:rPr>
          <w:instrText xml:space="preserve"> PAGEREF _Toc103692468 \h </w:instrText>
        </w:r>
        <w:r w:rsidR="008B06E4" w:rsidRPr="008B06E4">
          <w:rPr>
            <w:noProof/>
            <w:webHidden/>
            <w:szCs w:val="24"/>
          </w:rPr>
        </w:r>
        <w:r w:rsidR="008B06E4" w:rsidRPr="008B06E4">
          <w:rPr>
            <w:noProof/>
            <w:webHidden/>
            <w:szCs w:val="24"/>
          </w:rPr>
          <w:fldChar w:fldCharType="separate"/>
        </w:r>
        <w:r w:rsidR="00E3107D">
          <w:rPr>
            <w:noProof/>
            <w:webHidden/>
            <w:szCs w:val="24"/>
          </w:rPr>
          <w:t>142</w:t>
        </w:r>
        <w:r w:rsidR="008B06E4" w:rsidRPr="008B06E4">
          <w:rPr>
            <w:noProof/>
            <w:webHidden/>
            <w:szCs w:val="24"/>
          </w:rPr>
          <w:fldChar w:fldCharType="end"/>
        </w:r>
      </w:hyperlink>
    </w:p>
    <w:p w:rsidR="008B06E4" w:rsidRPr="008B06E4" w:rsidRDefault="00FA48CF" w:rsidP="008B06E4">
      <w:pPr>
        <w:pStyle w:val="TableofFigures"/>
        <w:tabs>
          <w:tab w:val="right" w:leader="dot" w:pos="8630"/>
        </w:tabs>
        <w:spacing w:line="480" w:lineRule="auto"/>
        <w:jc w:val="both"/>
        <w:rPr>
          <w:rFonts w:asciiTheme="minorHAnsi" w:eastAsiaTheme="minorEastAsia" w:hAnsiTheme="minorHAnsi"/>
          <w:noProof/>
          <w:szCs w:val="24"/>
        </w:rPr>
      </w:pPr>
      <w:hyperlink w:anchor="_Toc103692469" w:history="1">
        <w:r w:rsidR="008B06E4" w:rsidRPr="008B06E4">
          <w:rPr>
            <w:rStyle w:val="Hyperlink"/>
            <w:rFonts w:cs="Times New Roman"/>
            <w:noProof/>
            <w:szCs w:val="24"/>
          </w:rPr>
          <w:t>Table 4. 9: Optimum Lag Length Selection Each Variable</w:t>
        </w:r>
        <w:r w:rsidR="008B06E4" w:rsidRPr="008B06E4">
          <w:rPr>
            <w:noProof/>
            <w:webHidden/>
            <w:szCs w:val="24"/>
          </w:rPr>
          <w:tab/>
        </w:r>
        <w:r w:rsidR="008B06E4" w:rsidRPr="008B06E4">
          <w:rPr>
            <w:noProof/>
            <w:webHidden/>
            <w:szCs w:val="24"/>
          </w:rPr>
          <w:fldChar w:fldCharType="begin"/>
        </w:r>
        <w:r w:rsidR="008B06E4" w:rsidRPr="008B06E4">
          <w:rPr>
            <w:noProof/>
            <w:webHidden/>
            <w:szCs w:val="24"/>
          </w:rPr>
          <w:instrText xml:space="preserve"> PAGEREF _Toc103692469 \h </w:instrText>
        </w:r>
        <w:r w:rsidR="008B06E4" w:rsidRPr="008B06E4">
          <w:rPr>
            <w:noProof/>
            <w:webHidden/>
            <w:szCs w:val="24"/>
          </w:rPr>
        </w:r>
        <w:r w:rsidR="008B06E4" w:rsidRPr="008B06E4">
          <w:rPr>
            <w:noProof/>
            <w:webHidden/>
            <w:szCs w:val="24"/>
          </w:rPr>
          <w:fldChar w:fldCharType="separate"/>
        </w:r>
        <w:r w:rsidR="00E3107D">
          <w:rPr>
            <w:noProof/>
            <w:webHidden/>
            <w:szCs w:val="24"/>
          </w:rPr>
          <w:t>142</w:t>
        </w:r>
        <w:r w:rsidR="008B06E4" w:rsidRPr="008B06E4">
          <w:rPr>
            <w:noProof/>
            <w:webHidden/>
            <w:szCs w:val="24"/>
          </w:rPr>
          <w:fldChar w:fldCharType="end"/>
        </w:r>
      </w:hyperlink>
    </w:p>
    <w:p w:rsidR="008B06E4" w:rsidRPr="008B06E4" w:rsidRDefault="00FA48CF" w:rsidP="008B06E4">
      <w:pPr>
        <w:pStyle w:val="TableofFigures"/>
        <w:tabs>
          <w:tab w:val="right" w:leader="dot" w:pos="8630"/>
        </w:tabs>
        <w:spacing w:line="480" w:lineRule="auto"/>
        <w:jc w:val="both"/>
        <w:rPr>
          <w:rFonts w:asciiTheme="minorHAnsi" w:eastAsiaTheme="minorEastAsia" w:hAnsiTheme="minorHAnsi"/>
          <w:noProof/>
          <w:szCs w:val="24"/>
        </w:rPr>
      </w:pPr>
      <w:hyperlink w:anchor="_Toc103692470" w:history="1">
        <w:r w:rsidR="008B06E4" w:rsidRPr="008B06E4">
          <w:rPr>
            <w:rStyle w:val="Hyperlink"/>
            <w:rFonts w:cs="Times New Roman"/>
            <w:noProof/>
            <w:szCs w:val="24"/>
          </w:rPr>
          <w:t>Table 4. 10: Bounds Test</w:t>
        </w:r>
        <w:r w:rsidR="008B06E4" w:rsidRPr="008B06E4">
          <w:rPr>
            <w:noProof/>
            <w:webHidden/>
            <w:szCs w:val="24"/>
          </w:rPr>
          <w:tab/>
        </w:r>
        <w:r w:rsidR="008B06E4" w:rsidRPr="008B06E4">
          <w:rPr>
            <w:noProof/>
            <w:webHidden/>
            <w:szCs w:val="24"/>
          </w:rPr>
          <w:fldChar w:fldCharType="begin"/>
        </w:r>
        <w:r w:rsidR="008B06E4" w:rsidRPr="008B06E4">
          <w:rPr>
            <w:noProof/>
            <w:webHidden/>
            <w:szCs w:val="24"/>
          </w:rPr>
          <w:instrText xml:space="preserve"> PAGEREF _Toc103692470 \h </w:instrText>
        </w:r>
        <w:r w:rsidR="008B06E4" w:rsidRPr="008B06E4">
          <w:rPr>
            <w:noProof/>
            <w:webHidden/>
            <w:szCs w:val="24"/>
          </w:rPr>
        </w:r>
        <w:r w:rsidR="008B06E4" w:rsidRPr="008B06E4">
          <w:rPr>
            <w:noProof/>
            <w:webHidden/>
            <w:szCs w:val="24"/>
          </w:rPr>
          <w:fldChar w:fldCharType="separate"/>
        </w:r>
        <w:r w:rsidR="00E3107D">
          <w:rPr>
            <w:noProof/>
            <w:webHidden/>
            <w:szCs w:val="24"/>
          </w:rPr>
          <w:t>144</w:t>
        </w:r>
        <w:r w:rsidR="008B06E4" w:rsidRPr="008B06E4">
          <w:rPr>
            <w:noProof/>
            <w:webHidden/>
            <w:szCs w:val="24"/>
          </w:rPr>
          <w:fldChar w:fldCharType="end"/>
        </w:r>
      </w:hyperlink>
    </w:p>
    <w:p w:rsidR="008B06E4" w:rsidRPr="008B06E4" w:rsidRDefault="00FA48CF" w:rsidP="008B06E4">
      <w:pPr>
        <w:pStyle w:val="TableofFigures"/>
        <w:tabs>
          <w:tab w:val="right" w:leader="dot" w:pos="8630"/>
        </w:tabs>
        <w:spacing w:line="480" w:lineRule="auto"/>
        <w:jc w:val="both"/>
        <w:rPr>
          <w:rFonts w:asciiTheme="minorHAnsi" w:eastAsiaTheme="minorEastAsia" w:hAnsiTheme="minorHAnsi"/>
          <w:noProof/>
          <w:szCs w:val="24"/>
        </w:rPr>
      </w:pPr>
      <w:hyperlink w:anchor="_Toc103692471" w:history="1">
        <w:r w:rsidR="008B06E4" w:rsidRPr="008B06E4">
          <w:rPr>
            <w:rStyle w:val="Hyperlink"/>
            <w:rFonts w:cs="Times New Roman"/>
            <w:noProof/>
            <w:szCs w:val="24"/>
          </w:rPr>
          <w:t>Table 4. 11: Results of Variance Inflation Factor</w:t>
        </w:r>
        <w:r w:rsidR="008B06E4" w:rsidRPr="008B06E4">
          <w:rPr>
            <w:noProof/>
            <w:webHidden/>
            <w:szCs w:val="24"/>
          </w:rPr>
          <w:tab/>
        </w:r>
        <w:r w:rsidR="008B06E4" w:rsidRPr="008B06E4">
          <w:rPr>
            <w:noProof/>
            <w:webHidden/>
            <w:szCs w:val="24"/>
          </w:rPr>
          <w:fldChar w:fldCharType="begin"/>
        </w:r>
        <w:r w:rsidR="008B06E4" w:rsidRPr="008B06E4">
          <w:rPr>
            <w:noProof/>
            <w:webHidden/>
            <w:szCs w:val="24"/>
          </w:rPr>
          <w:instrText xml:space="preserve"> PAGEREF _Toc103692471 \h </w:instrText>
        </w:r>
        <w:r w:rsidR="008B06E4" w:rsidRPr="008B06E4">
          <w:rPr>
            <w:noProof/>
            <w:webHidden/>
            <w:szCs w:val="24"/>
          </w:rPr>
        </w:r>
        <w:r w:rsidR="008B06E4" w:rsidRPr="008B06E4">
          <w:rPr>
            <w:noProof/>
            <w:webHidden/>
            <w:szCs w:val="24"/>
          </w:rPr>
          <w:fldChar w:fldCharType="separate"/>
        </w:r>
        <w:r w:rsidR="00E3107D">
          <w:rPr>
            <w:noProof/>
            <w:webHidden/>
            <w:szCs w:val="24"/>
          </w:rPr>
          <w:t>145</w:t>
        </w:r>
        <w:r w:rsidR="008B06E4" w:rsidRPr="008B06E4">
          <w:rPr>
            <w:noProof/>
            <w:webHidden/>
            <w:szCs w:val="24"/>
          </w:rPr>
          <w:fldChar w:fldCharType="end"/>
        </w:r>
      </w:hyperlink>
    </w:p>
    <w:p w:rsidR="008B06E4" w:rsidRPr="008B06E4" w:rsidRDefault="00FA48CF" w:rsidP="008B06E4">
      <w:pPr>
        <w:pStyle w:val="TableofFigures"/>
        <w:tabs>
          <w:tab w:val="right" w:leader="dot" w:pos="8630"/>
        </w:tabs>
        <w:spacing w:line="480" w:lineRule="auto"/>
        <w:jc w:val="both"/>
        <w:rPr>
          <w:rFonts w:asciiTheme="minorHAnsi" w:eastAsiaTheme="minorEastAsia" w:hAnsiTheme="minorHAnsi"/>
          <w:noProof/>
          <w:szCs w:val="24"/>
        </w:rPr>
      </w:pPr>
      <w:hyperlink w:anchor="_Toc103692472" w:history="1">
        <w:r w:rsidR="008B06E4" w:rsidRPr="008B06E4">
          <w:rPr>
            <w:rStyle w:val="Hyperlink"/>
            <w:rFonts w:cs="Times New Roman"/>
            <w:noProof/>
            <w:szCs w:val="24"/>
          </w:rPr>
          <w:t>Table 4. 12: LM Test for Autocorrelation</w:t>
        </w:r>
        <w:r w:rsidR="008B06E4" w:rsidRPr="008B06E4">
          <w:rPr>
            <w:noProof/>
            <w:webHidden/>
            <w:szCs w:val="24"/>
          </w:rPr>
          <w:tab/>
        </w:r>
        <w:r w:rsidR="008B06E4" w:rsidRPr="008B06E4">
          <w:rPr>
            <w:noProof/>
            <w:webHidden/>
            <w:szCs w:val="24"/>
          </w:rPr>
          <w:fldChar w:fldCharType="begin"/>
        </w:r>
        <w:r w:rsidR="008B06E4" w:rsidRPr="008B06E4">
          <w:rPr>
            <w:noProof/>
            <w:webHidden/>
            <w:szCs w:val="24"/>
          </w:rPr>
          <w:instrText xml:space="preserve"> PAGEREF _Toc103692472 \h </w:instrText>
        </w:r>
        <w:r w:rsidR="008B06E4" w:rsidRPr="008B06E4">
          <w:rPr>
            <w:noProof/>
            <w:webHidden/>
            <w:szCs w:val="24"/>
          </w:rPr>
        </w:r>
        <w:r w:rsidR="008B06E4" w:rsidRPr="008B06E4">
          <w:rPr>
            <w:noProof/>
            <w:webHidden/>
            <w:szCs w:val="24"/>
          </w:rPr>
          <w:fldChar w:fldCharType="separate"/>
        </w:r>
        <w:r w:rsidR="00E3107D">
          <w:rPr>
            <w:noProof/>
            <w:webHidden/>
            <w:szCs w:val="24"/>
          </w:rPr>
          <w:t>146</w:t>
        </w:r>
        <w:r w:rsidR="008B06E4" w:rsidRPr="008B06E4">
          <w:rPr>
            <w:noProof/>
            <w:webHidden/>
            <w:szCs w:val="24"/>
          </w:rPr>
          <w:fldChar w:fldCharType="end"/>
        </w:r>
      </w:hyperlink>
    </w:p>
    <w:p w:rsidR="008B06E4" w:rsidRPr="008B06E4" w:rsidRDefault="00FA48CF" w:rsidP="008B06E4">
      <w:pPr>
        <w:pStyle w:val="TableofFigures"/>
        <w:tabs>
          <w:tab w:val="right" w:leader="dot" w:pos="8630"/>
        </w:tabs>
        <w:spacing w:line="480" w:lineRule="auto"/>
        <w:jc w:val="both"/>
        <w:rPr>
          <w:rFonts w:asciiTheme="minorHAnsi" w:eastAsiaTheme="minorEastAsia" w:hAnsiTheme="minorHAnsi"/>
          <w:noProof/>
          <w:szCs w:val="24"/>
        </w:rPr>
      </w:pPr>
      <w:hyperlink w:anchor="_Toc103692473" w:history="1">
        <w:r w:rsidR="008B06E4" w:rsidRPr="008B06E4">
          <w:rPr>
            <w:rStyle w:val="Hyperlink"/>
            <w:rFonts w:cs="Times New Roman"/>
            <w:noProof/>
            <w:szCs w:val="24"/>
          </w:rPr>
          <w:t>Table 4. 13  : Results for the Lominick-Jacque Bera Test</w:t>
        </w:r>
        <w:r w:rsidR="008B06E4" w:rsidRPr="008B06E4">
          <w:rPr>
            <w:noProof/>
            <w:webHidden/>
            <w:szCs w:val="24"/>
          </w:rPr>
          <w:tab/>
        </w:r>
        <w:r w:rsidR="008B06E4" w:rsidRPr="008B06E4">
          <w:rPr>
            <w:noProof/>
            <w:webHidden/>
            <w:szCs w:val="24"/>
          </w:rPr>
          <w:fldChar w:fldCharType="begin"/>
        </w:r>
        <w:r w:rsidR="008B06E4" w:rsidRPr="008B06E4">
          <w:rPr>
            <w:noProof/>
            <w:webHidden/>
            <w:szCs w:val="24"/>
          </w:rPr>
          <w:instrText xml:space="preserve"> PAGEREF _Toc103692473 \h </w:instrText>
        </w:r>
        <w:r w:rsidR="008B06E4" w:rsidRPr="008B06E4">
          <w:rPr>
            <w:noProof/>
            <w:webHidden/>
            <w:szCs w:val="24"/>
          </w:rPr>
        </w:r>
        <w:r w:rsidR="008B06E4" w:rsidRPr="008B06E4">
          <w:rPr>
            <w:noProof/>
            <w:webHidden/>
            <w:szCs w:val="24"/>
          </w:rPr>
          <w:fldChar w:fldCharType="separate"/>
        </w:r>
        <w:r w:rsidR="00E3107D">
          <w:rPr>
            <w:noProof/>
            <w:webHidden/>
            <w:szCs w:val="24"/>
          </w:rPr>
          <w:t>147</w:t>
        </w:r>
        <w:r w:rsidR="008B06E4" w:rsidRPr="008B06E4">
          <w:rPr>
            <w:noProof/>
            <w:webHidden/>
            <w:szCs w:val="24"/>
          </w:rPr>
          <w:fldChar w:fldCharType="end"/>
        </w:r>
      </w:hyperlink>
    </w:p>
    <w:p w:rsidR="008B06E4" w:rsidRPr="008B06E4" w:rsidRDefault="00FA48CF" w:rsidP="008B06E4">
      <w:pPr>
        <w:pStyle w:val="TableofFigures"/>
        <w:tabs>
          <w:tab w:val="right" w:leader="dot" w:pos="8630"/>
        </w:tabs>
        <w:spacing w:line="480" w:lineRule="auto"/>
        <w:jc w:val="both"/>
        <w:rPr>
          <w:rFonts w:asciiTheme="minorHAnsi" w:eastAsiaTheme="minorEastAsia" w:hAnsiTheme="minorHAnsi"/>
          <w:noProof/>
          <w:szCs w:val="24"/>
        </w:rPr>
      </w:pPr>
      <w:hyperlink w:anchor="_Toc103692474" w:history="1">
        <w:r w:rsidR="008B06E4" w:rsidRPr="008B06E4">
          <w:rPr>
            <w:rStyle w:val="Hyperlink"/>
            <w:rFonts w:cs="Times New Roman"/>
            <w:noProof/>
            <w:szCs w:val="24"/>
          </w:rPr>
          <w:t>Table 4. 14  : Breusch-Pagan Test for Heteroscedasticity</w:t>
        </w:r>
        <w:r w:rsidR="008B06E4" w:rsidRPr="008B06E4">
          <w:rPr>
            <w:noProof/>
            <w:webHidden/>
            <w:szCs w:val="24"/>
          </w:rPr>
          <w:tab/>
        </w:r>
        <w:r w:rsidR="008B06E4" w:rsidRPr="008B06E4">
          <w:rPr>
            <w:noProof/>
            <w:webHidden/>
            <w:szCs w:val="24"/>
          </w:rPr>
          <w:fldChar w:fldCharType="begin"/>
        </w:r>
        <w:r w:rsidR="008B06E4" w:rsidRPr="008B06E4">
          <w:rPr>
            <w:noProof/>
            <w:webHidden/>
            <w:szCs w:val="24"/>
          </w:rPr>
          <w:instrText xml:space="preserve"> PAGEREF _Toc103692474 \h </w:instrText>
        </w:r>
        <w:r w:rsidR="008B06E4" w:rsidRPr="008B06E4">
          <w:rPr>
            <w:noProof/>
            <w:webHidden/>
            <w:szCs w:val="24"/>
          </w:rPr>
        </w:r>
        <w:r w:rsidR="008B06E4" w:rsidRPr="008B06E4">
          <w:rPr>
            <w:noProof/>
            <w:webHidden/>
            <w:szCs w:val="24"/>
          </w:rPr>
          <w:fldChar w:fldCharType="separate"/>
        </w:r>
        <w:r w:rsidR="00E3107D">
          <w:rPr>
            <w:noProof/>
            <w:webHidden/>
            <w:szCs w:val="24"/>
          </w:rPr>
          <w:t>147</w:t>
        </w:r>
        <w:r w:rsidR="008B06E4" w:rsidRPr="008B06E4">
          <w:rPr>
            <w:noProof/>
            <w:webHidden/>
            <w:szCs w:val="24"/>
          </w:rPr>
          <w:fldChar w:fldCharType="end"/>
        </w:r>
      </w:hyperlink>
    </w:p>
    <w:p w:rsidR="008B06E4" w:rsidRPr="008B06E4" w:rsidRDefault="00FA48CF" w:rsidP="008B06E4">
      <w:pPr>
        <w:pStyle w:val="TableofFigures"/>
        <w:tabs>
          <w:tab w:val="right" w:leader="dot" w:pos="8630"/>
        </w:tabs>
        <w:spacing w:line="480" w:lineRule="auto"/>
        <w:jc w:val="both"/>
        <w:rPr>
          <w:rFonts w:asciiTheme="minorHAnsi" w:eastAsiaTheme="minorEastAsia" w:hAnsiTheme="minorHAnsi"/>
          <w:noProof/>
          <w:szCs w:val="24"/>
        </w:rPr>
      </w:pPr>
      <w:hyperlink w:anchor="_Toc103692475" w:history="1">
        <w:r w:rsidR="008B06E4" w:rsidRPr="008B06E4">
          <w:rPr>
            <w:rStyle w:val="Hyperlink"/>
            <w:rFonts w:cs="Times New Roman"/>
            <w:noProof/>
            <w:szCs w:val="24"/>
          </w:rPr>
          <w:t>Table 4. 15 : White Test for Heteroscedasticity</w:t>
        </w:r>
        <w:r w:rsidR="008B06E4" w:rsidRPr="008B06E4">
          <w:rPr>
            <w:noProof/>
            <w:webHidden/>
            <w:szCs w:val="24"/>
          </w:rPr>
          <w:tab/>
        </w:r>
        <w:r w:rsidR="008B06E4" w:rsidRPr="008B06E4">
          <w:rPr>
            <w:noProof/>
            <w:webHidden/>
            <w:szCs w:val="24"/>
          </w:rPr>
          <w:fldChar w:fldCharType="begin"/>
        </w:r>
        <w:r w:rsidR="008B06E4" w:rsidRPr="008B06E4">
          <w:rPr>
            <w:noProof/>
            <w:webHidden/>
            <w:szCs w:val="24"/>
          </w:rPr>
          <w:instrText xml:space="preserve"> PAGEREF _Toc103692475 \h </w:instrText>
        </w:r>
        <w:r w:rsidR="008B06E4" w:rsidRPr="008B06E4">
          <w:rPr>
            <w:noProof/>
            <w:webHidden/>
            <w:szCs w:val="24"/>
          </w:rPr>
        </w:r>
        <w:r w:rsidR="008B06E4" w:rsidRPr="008B06E4">
          <w:rPr>
            <w:noProof/>
            <w:webHidden/>
            <w:szCs w:val="24"/>
          </w:rPr>
          <w:fldChar w:fldCharType="separate"/>
        </w:r>
        <w:r w:rsidR="00E3107D">
          <w:rPr>
            <w:noProof/>
            <w:webHidden/>
            <w:szCs w:val="24"/>
          </w:rPr>
          <w:t>147</w:t>
        </w:r>
        <w:r w:rsidR="008B06E4" w:rsidRPr="008B06E4">
          <w:rPr>
            <w:noProof/>
            <w:webHidden/>
            <w:szCs w:val="24"/>
          </w:rPr>
          <w:fldChar w:fldCharType="end"/>
        </w:r>
      </w:hyperlink>
    </w:p>
    <w:p w:rsidR="008B06E4" w:rsidRPr="008B06E4" w:rsidRDefault="00FA48CF" w:rsidP="008B06E4">
      <w:pPr>
        <w:pStyle w:val="TableofFigures"/>
        <w:tabs>
          <w:tab w:val="right" w:leader="dot" w:pos="8630"/>
        </w:tabs>
        <w:spacing w:line="480" w:lineRule="auto"/>
        <w:jc w:val="both"/>
        <w:rPr>
          <w:rFonts w:asciiTheme="minorHAnsi" w:eastAsiaTheme="minorEastAsia" w:hAnsiTheme="minorHAnsi"/>
          <w:noProof/>
          <w:szCs w:val="24"/>
        </w:rPr>
      </w:pPr>
      <w:hyperlink w:anchor="_Toc103692476" w:history="1">
        <w:r w:rsidR="008B06E4" w:rsidRPr="008B06E4">
          <w:rPr>
            <w:rStyle w:val="Hyperlink"/>
            <w:rFonts w:cs="Times New Roman"/>
            <w:noProof/>
            <w:szCs w:val="24"/>
          </w:rPr>
          <w:t>Table 4. 16 : Wald Test Granger Causality</w:t>
        </w:r>
        <w:r w:rsidR="008B06E4" w:rsidRPr="008B06E4">
          <w:rPr>
            <w:noProof/>
            <w:webHidden/>
            <w:szCs w:val="24"/>
          </w:rPr>
          <w:tab/>
        </w:r>
        <w:r w:rsidR="008B06E4" w:rsidRPr="008B06E4">
          <w:rPr>
            <w:noProof/>
            <w:webHidden/>
            <w:szCs w:val="24"/>
          </w:rPr>
          <w:fldChar w:fldCharType="begin"/>
        </w:r>
        <w:r w:rsidR="008B06E4" w:rsidRPr="008B06E4">
          <w:rPr>
            <w:noProof/>
            <w:webHidden/>
            <w:szCs w:val="24"/>
          </w:rPr>
          <w:instrText xml:space="preserve"> PAGEREF _Toc103692476 \h </w:instrText>
        </w:r>
        <w:r w:rsidR="008B06E4" w:rsidRPr="008B06E4">
          <w:rPr>
            <w:noProof/>
            <w:webHidden/>
            <w:szCs w:val="24"/>
          </w:rPr>
        </w:r>
        <w:r w:rsidR="008B06E4" w:rsidRPr="008B06E4">
          <w:rPr>
            <w:noProof/>
            <w:webHidden/>
            <w:szCs w:val="24"/>
          </w:rPr>
          <w:fldChar w:fldCharType="separate"/>
        </w:r>
        <w:r w:rsidR="00E3107D">
          <w:rPr>
            <w:noProof/>
            <w:webHidden/>
            <w:szCs w:val="24"/>
          </w:rPr>
          <w:t>152</w:t>
        </w:r>
        <w:r w:rsidR="008B06E4" w:rsidRPr="008B06E4">
          <w:rPr>
            <w:noProof/>
            <w:webHidden/>
            <w:szCs w:val="24"/>
          </w:rPr>
          <w:fldChar w:fldCharType="end"/>
        </w:r>
      </w:hyperlink>
    </w:p>
    <w:p w:rsidR="008B06E4" w:rsidRPr="008B06E4" w:rsidRDefault="00FA48CF" w:rsidP="008B06E4">
      <w:pPr>
        <w:pStyle w:val="TableofFigures"/>
        <w:tabs>
          <w:tab w:val="right" w:leader="dot" w:pos="8630"/>
        </w:tabs>
        <w:spacing w:line="480" w:lineRule="auto"/>
        <w:jc w:val="both"/>
        <w:rPr>
          <w:rFonts w:asciiTheme="minorHAnsi" w:eastAsiaTheme="minorEastAsia" w:hAnsiTheme="minorHAnsi"/>
          <w:noProof/>
          <w:szCs w:val="24"/>
        </w:rPr>
      </w:pPr>
      <w:hyperlink w:anchor="_Toc103692477" w:history="1">
        <w:r w:rsidR="008B06E4" w:rsidRPr="008B06E4">
          <w:rPr>
            <w:rStyle w:val="Hyperlink"/>
            <w:rFonts w:cs="Times New Roman"/>
            <w:noProof/>
            <w:szCs w:val="24"/>
          </w:rPr>
          <w:t>Table 4. 17: ARDL Model Results</w:t>
        </w:r>
        <w:r w:rsidR="008B06E4" w:rsidRPr="008B06E4">
          <w:rPr>
            <w:noProof/>
            <w:webHidden/>
            <w:szCs w:val="24"/>
          </w:rPr>
          <w:tab/>
        </w:r>
        <w:r w:rsidR="008B06E4" w:rsidRPr="008B06E4">
          <w:rPr>
            <w:noProof/>
            <w:webHidden/>
            <w:szCs w:val="24"/>
          </w:rPr>
          <w:fldChar w:fldCharType="begin"/>
        </w:r>
        <w:r w:rsidR="008B06E4" w:rsidRPr="008B06E4">
          <w:rPr>
            <w:noProof/>
            <w:webHidden/>
            <w:szCs w:val="24"/>
          </w:rPr>
          <w:instrText xml:space="preserve"> PAGEREF _Toc103692477 \h </w:instrText>
        </w:r>
        <w:r w:rsidR="008B06E4" w:rsidRPr="008B06E4">
          <w:rPr>
            <w:noProof/>
            <w:webHidden/>
            <w:szCs w:val="24"/>
          </w:rPr>
        </w:r>
        <w:r w:rsidR="008B06E4" w:rsidRPr="008B06E4">
          <w:rPr>
            <w:noProof/>
            <w:webHidden/>
            <w:szCs w:val="24"/>
          </w:rPr>
          <w:fldChar w:fldCharType="separate"/>
        </w:r>
        <w:r w:rsidR="00E3107D">
          <w:rPr>
            <w:noProof/>
            <w:webHidden/>
            <w:szCs w:val="24"/>
          </w:rPr>
          <w:t>156</w:t>
        </w:r>
        <w:r w:rsidR="008B06E4" w:rsidRPr="008B06E4">
          <w:rPr>
            <w:noProof/>
            <w:webHidden/>
            <w:szCs w:val="24"/>
          </w:rPr>
          <w:fldChar w:fldCharType="end"/>
        </w:r>
      </w:hyperlink>
    </w:p>
    <w:p w:rsidR="008B06E4" w:rsidRPr="008B06E4" w:rsidRDefault="00FA48CF" w:rsidP="008B06E4">
      <w:pPr>
        <w:pStyle w:val="TableofFigures"/>
        <w:tabs>
          <w:tab w:val="right" w:leader="dot" w:pos="8630"/>
        </w:tabs>
        <w:spacing w:line="480" w:lineRule="auto"/>
        <w:jc w:val="both"/>
        <w:rPr>
          <w:rFonts w:asciiTheme="minorHAnsi" w:eastAsiaTheme="minorEastAsia" w:hAnsiTheme="minorHAnsi"/>
          <w:noProof/>
          <w:szCs w:val="24"/>
        </w:rPr>
      </w:pPr>
      <w:hyperlink w:anchor="_Toc103692478" w:history="1">
        <w:r w:rsidR="008B06E4" w:rsidRPr="008B06E4">
          <w:rPr>
            <w:rStyle w:val="Hyperlink"/>
            <w:rFonts w:cs="Times New Roman"/>
            <w:noProof/>
            <w:szCs w:val="24"/>
          </w:rPr>
          <w:t>Table 4. 18 : ARDL with Error Correction Model</w:t>
        </w:r>
        <w:r w:rsidR="008B06E4" w:rsidRPr="008B06E4">
          <w:rPr>
            <w:noProof/>
            <w:webHidden/>
            <w:szCs w:val="24"/>
          </w:rPr>
          <w:tab/>
        </w:r>
        <w:r w:rsidR="008B06E4" w:rsidRPr="008B06E4">
          <w:rPr>
            <w:noProof/>
            <w:webHidden/>
            <w:szCs w:val="24"/>
          </w:rPr>
          <w:fldChar w:fldCharType="begin"/>
        </w:r>
        <w:r w:rsidR="008B06E4" w:rsidRPr="008B06E4">
          <w:rPr>
            <w:noProof/>
            <w:webHidden/>
            <w:szCs w:val="24"/>
          </w:rPr>
          <w:instrText xml:space="preserve"> PAGEREF _Toc103692478 \h </w:instrText>
        </w:r>
        <w:r w:rsidR="008B06E4" w:rsidRPr="008B06E4">
          <w:rPr>
            <w:noProof/>
            <w:webHidden/>
            <w:szCs w:val="24"/>
          </w:rPr>
        </w:r>
        <w:r w:rsidR="008B06E4" w:rsidRPr="008B06E4">
          <w:rPr>
            <w:noProof/>
            <w:webHidden/>
            <w:szCs w:val="24"/>
          </w:rPr>
          <w:fldChar w:fldCharType="separate"/>
        </w:r>
        <w:r w:rsidR="00E3107D">
          <w:rPr>
            <w:noProof/>
            <w:webHidden/>
            <w:szCs w:val="24"/>
          </w:rPr>
          <w:t>158</w:t>
        </w:r>
        <w:r w:rsidR="008B06E4" w:rsidRPr="008B06E4">
          <w:rPr>
            <w:noProof/>
            <w:webHidden/>
            <w:szCs w:val="24"/>
          </w:rPr>
          <w:fldChar w:fldCharType="end"/>
        </w:r>
      </w:hyperlink>
    </w:p>
    <w:p w:rsidR="008B06E4" w:rsidRPr="008B06E4" w:rsidRDefault="00FA48CF" w:rsidP="008B06E4">
      <w:pPr>
        <w:pStyle w:val="TableofFigures"/>
        <w:tabs>
          <w:tab w:val="right" w:leader="dot" w:pos="8630"/>
        </w:tabs>
        <w:spacing w:line="480" w:lineRule="auto"/>
        <w:jc w:val="both"/>
        <w:rPr>
          <w:rFonts w:asciiTheme="minorHAnsi" w:eastAsiaTheme="minorEastAsia" w:hAnsiTheme="minorHAnsi"/>
          <w:noProof/>
          <w:szCs w:val="24"/>
        </w:rPr>
      </w:pPr>
      <w:hyperlink w:anchor="_Toc103692479" w:history="1">
        <w:r w:rsidR="008B06E4" w:rsidRPr="008B06E4">
          <w:rPr>
            <w:rStyle w:val="Hyperlink"/>
            <w:rFonts w:cs="Times New Roman"/>
            <w:noProof/>
            <w:szCs w:val="24"/>
          </w:rPr>
          <w:t>Table 4. 19: Effects of the Moderator Variable</w:t>
        </w:r>
        <w:r w:rsidR="008B06E4" w:rsidRPr="008B06E4">
          <w:rPr>
            <w:noProof/>
            <w:webHidden/>
            <w:szCs w:val="24"/>
          </w:rPr>
          <w:tab/>
        </w:r>
        <w:r w:rsidR="008B06E4" w:rsidRPr="008B06E4">
          <w:rPr>
            <w:noProof/>
            <w:webHidden/>
            <w:szCs w:val="24"/>
          </w:rPr>
          <w:fldChar w:fldCharType="begin"/>
        </w:r>
        <w:r w:rsidR="008B06E4" w:rsidRPr="008B06E4">
          <w:rPr>
            <w:noProof/>
            <w:webHidden/>
            <w:szCs w:val="24"/>
          </w:rPr>
          <w:instrText xml:space="preserve"> PAGEREF _Toc103692479 \h </w:instrText>
        </w:r>
        <w:r w:rsidR="008B06E4" w:rsidRPr="008B06E4">
          <w:rPr>
            <w:noProof/>
            <w:webHidden/>
            <w:szCs w:val="24"/>
          </w:rPr>
        </w:r>
        <w:r w:rsidR="008B06E4" w:rsidRPr="008B06E4">
          <w:rPr>
            <w:noProof/>
            <w:webHidden/>
            <w:szCs w:val="24"/>
          </w:rPr>
          <w:fldChar w:fldCharType="separate"/>
        </w:r>
        <w:r w:rsidR="00E3107D">
          <w:rPr>
            <w:noProof/>
            <w:webHidden/>
            <w:szCs w:val="24"/>
          </w:rPr>
          <w:t>169</w:t>
        </w:r>
        <w:r w:rsidR="008B06E4" w:rsidRPr="008B06E4">
          <w:rPr>
            <w:noProof/>
            <w:webHidden/>
            <w:szCs w:val="24"/>
          </w:rPr>
          <w:fldChar w:fldCharType="end"/>
        </w:r>
      </w:hyperlink>
    </w:p>
    <w:p w:rsidR="008B06E4" w:rsidRPr="008B06E4" w:rsidRDefault="00FA48CF" w:rsidP="008B06E4">
      <w:pPr>
        <w:pStyle w:val="TableofFigures"/>
        <w:tabs>
          <w:tab w:val="right" w:leader="dot" w:pos="8630"/>
        </w:tabs>
        <w:spacing w:line="480" w:lineRule="auto"/>
        <w:jc w:val="both"/>
        <w:rPr>
          <w:rFonts w:asciiTheme="minorHAnsi" w:eastAsiaTheme="minorEastAsia" w:hAnsiTheme="minorHAnsi"/>
          <w:noProof/>
          <w:szCs w:val="24"/>
        </w:rPr>
      </w:pPr>
      <w:hyperlink w:anchor="_Toc103692480" w:history="1">
        <w:r w:rsidR="008B06E4" w:rsidRPr="008B06E4">
          <w:rPr>
            <w:rStyle w:val="Hyperlink"/>
            <w:rFonts w:cs="Times New Roman"/>
            <w:noProof/>
            <w:szCs w:val="24"/>
          </w:rPr>
          <w:t>Table 4. 20: Moderating Effect of Political Instability on the Relationship between Fiscal Deficit and Economic Growth</w:t>
        </w:r>
        <w:r w:rsidR="008B06E4" w:rsidRPr="008B06E4">
          <w:rPr>
            <w:noProof/>
            <w:webHidden/>
            <w:szCs w:val="24"/>
          </w:rPr>
          <w:tab/>
        </w:r>
        <w:r w:rsidR="008B06E4" w:rsidRPr="008B06E4">
          <w:rPr>
            <w:noProof/>
            <w:webHidden/>
            <w:szCs w:val="24"/>
          </w:rPr>
          <w:fldChar w:fldCharType="begin"/>
        </w:r>
        <w:r w:rsidR="008B06E4" w:rsidRPr="008B06E4">
          <w:rPr>
            <w:noProof/>
            <w:webHidden/>
            <w:szCs w:val="24"/>
          </w:rPr>
          <w:instrText xml:space="preserve"> PAGEREF _Toc103692480 \h </w:instrText>
        </w:r>
        <w:r w:rsidR="008B06E4" w:rsidRPr="008B06E4">
          <w:rPr>
            <w:noProof/>
            <w:webHidden/>
            <w:szCs w:val="24"/>
          </w:rPr>
        </w:r>
        <w:r w:rsidR="008B06E4" w:rsidRPr="008B06E4">
          <w:rPr>
            <w:noProof/>
            <w:webHidden/>
            <w:szCs w:val="24"/>
          </w:rPr>
          <w:fldChar w:fldCharType="separate"/>
        </w:r>
        <w:r w:rsidR="00E3107D">
          <w:rPr>
            <w:noProof/>
            <w:webHidden/>
            <w:szCs w:val="24"/>
          </w:rPr>
          <w:t>171</w:t>
        </w:r>
        <w:r w:rsidR="008B06E4" w:rsidRPr="008B06E4">
          <w:rPr>
            <w:noProof/>
            <w:webHidden/>
            <w:szCs w:val="24"/>
          </w:rPr>
          <w:fldChar w:fldCharType="end"/>
        </w:r>
      </w:hyperlink>
    </w:p>
    <w:p w:rsidR="008B06E4" w:rsidRPr="008B06E4" w:rsidRDefault="00FA48CF" w:rsidP="008B06E4">
      <w:pPr>
        <w:pStyle w:val="TableofFigures"/>
        <w:tabs>
          <w:tab w:val="right" w:leader="dot" w:pos="8630"/>
        </w:tabs>
        <w:spacing w:line="480" w:lineRule="auto"/>
        <w:jc w:val="both"/>
        <w:rPr>
          <w:rFonts w:asciiTheme="minorHAnsi" w:eastAsiaTheme="minorEastAsia" w:hAnsiTheme="minorHAnsi"/>
          <w:noProof/>
          <w:szCs w:val="24"/>
        </w:rPr>
      </w:pPr>
      <w:hyperlink w:anchor="_Toc103692481" w:history="1">
        <w:r w:rsidR="008B06E4" w:rsidRPr="008B06E4">
          <w:rPr>
            <w:rStyle w:val="Hyperlink"/>
            <w:rFonts w:cs="Times New Roman"/>
            <w:noProof/>
            <w:szCs w:val="24"/>
          </w:rPr>
          <w:t>Table 4. 21: Moderating Effect of Political Instability on the Relationship between Exchange Rates and Economic Growth</w:t>
        </w:r>
        <w:r w:rsidR="008B06E4" w:rsidRPr="008B06E4">
          <w:rPr>
            <w:noProof/>
            <w:webHidden/>
            <w:szCs w:val="24"/>
          </w:rPr>
          <w:tab/>
        </w:r>
        <w:r w:rsidR="008B06E4" w:rsidRPr="008B06E4">
          <w:rPr>
            <w:noProof/>
            <w:webHidden/>
            <w:szCs w:val="24"/>
          </w:rPr>
          <w:fldChar w:fldCharType="begin"/>
        </w:r>
        <w:r w:rsidR="008B06E4" w:rsidRPr="008B06E4">
          <w:rPr>
            <w:noProof/>
            <w:webHidden/>
            <w:szCs w:val="24"/>
          </w:rPr>
          <w:instrText xml:space="preserve"> PAGEREF _Toc103692481 \h </w:instrText>
        </w:r>
        <w:r w:rsidR="008B06E4" w:rsidRPr="008B06E4">
          <w:rPr>
            <w:noProof/>
            <w:webHidden/>
            <w:szCs w:val="24"/>
          </w:rPr>
        </w:r>
        <w:r w:rsidR="008B06E4" w:rsidRPr="008B06E4">
          <w:rPr>
            <w:noProof/>
            <w:webHidden/>
            <w:szCs w:val="24"/>
          </w:rPr>
          <w:fldChar w:fldCharType="separate"/>
        </w:r>
        <w:r w:rsidR="00E3107D">
          <w:rPr>
            <w:noProof/>
            <w:webHidden/>
            <w:szCs w:val="24"/>
          </w:rPr>
          <w:t>173</w:t>
        </w:r>
        <w:r w:rsidR="008B06E4" w:rsidRPr="008B06E4">
          <w:rPr>
            <w:noProof/>
            <w:webHidden/>
            <w:szCs w:val="24"/>
          </w:rPr>
          <w:fldChar w:fldCharType="end"/>
        </w:r>
      </w:hyperlink>
    </w:p>
    <w:p w:rsidR="008B06E4" w:rsidRPr="008B06E4" w:rsidRDefault="00FA48CF" w:rsidP="008B06E4">
      <w:pPr>
        <w:pStyle w:val="TableofFigures"/>
        <w:tabs>
          <w:tab w:val="right" w:leader="dot" w:pos="8630"/>
        </w:tabs>
        <w:spacing w:line="480" w:lineRule="auto"/>
        <w:jc w:val="both"/>
        <w:rPr>
          <w:rFonts w:asciiTheme="minorHAnsi" w:eastAsiaTheme="minorEastAsia" w:hAnsiTheme="minorHAnsi"/>
          <w:noProof/>
          <w:szCs w:val="24"/>
        </w:rPr>
      </w:pPr>
      <w:hyperlink w:anchor="_Toc103692482" w:history="1">
        <w:r w:rsidR="008B06E4" w:rsidRPr="008B06E4">
          <w:rPr>
            <w:rStyle w:val="Hyperlink"/>
            <w:rFonts w:cs="Times New Roman"/>
            <w:noProof/>
            <w:szCs w:val="24"/>
          </w:rPr>
          <w:t>Table 4. 22: Moderating Effect of Political Instability on the Relationship between Inflation and Economic Growth</w:t>
        </w:r>
        <w:r w:rsidR="008B06E4" w:rsidRPr="008B06E4">
          <w:rPr>
            <w:noProof/>
            <w:webHidden/>
            <w:szCs w:val="24"/>
          </w:rPr>
          <w:tab/>
        </w:r>
        <w:r w:rsidR="008B06E4" w:rsidRPr="008B06E4">
          <w:rPr>
            <w:noProof/>
            <w:webHidden/>
            <w:szCs w:val="24"/>
          </w:rPr>
          <w:fldChar w:fldCharType="begin"/>
        </w:r>
        <w:r w:rsidR="008B06E4" w:rsidRPr="008B06E4">
          <w:rPr>
            <w:noProof/>
            <w:webHidden/>
            <w:szCs w:val="24"/>
          </w:rPr>
          <w:instrText xml:space="preserve"> PAGEREF _Toc103692482 \h </w:instrText>
        </w:r>
        <w:r w:rsidR="008B06E4" w:rsidRPr="008B06E4">
          <w:rPr>
            <w:noProof/>
            <w:webHidden/>
            <w:szCs w:val="24"/>
          </w:rPr>
        </w:r>
        <w:r w:rsidR="008B06E4" w:rsidRPr="008B06E4">
          <w:rPr>
            <w:noProof/>
            <w:webHidden/>
            <w:szCs w:val="24"/>
          </w:rPr>
          <w:fldChar w:fldCharType="separate"/>
        </w:r>
        <w:r w:rsidR="00E3107D">
          <w:rPr>
            <w:noProof/>
            <w:webHidden/>
            <w:szCs w:val="24"/>
          </w:rPr>
          <w:t>176</w:t>
        </w:r>
        <w:r w:rsidR="008B06E4" w:rsidRPr="008B06E4">
          <w:rPr>
            <w:noProof/>
            <w:webHidden/>
            <w:szCs w:val="24"/>
          </w:rPr>
          <w:fldChar w:fldCharType="end"/>
        </w:r>
      </w:hyperlink>
    </w:p>
    <w:p w:rsidR="008B06E4" w:rsidRPr="008B06E4" w:rsidRDefault="00FA48CF" w:rsidP="008B06E4">
      <w:pPr>
        <w:pStyle w:val="TableofFigures"/>
        <w:tabs>
          <w:tab w:val="right" w:leader="dot" w:pos="8630"/>
        </w:tabs>
        <w:spacing w:line="480" w:lineRule="auto"/>
        <w:jc w:val="both"/>
        <w:rPr>
          <w:rFonts w:asciiTheme="minorHAnsi" w:eastAsiaTheme="minorEastAsia" w:hAnsiTheme="minorHAnsi"/>
          <w:noProof/>
          <w:szCs w:val="24"/>
        </w:rPr>
      </w:pPr>
      <w:hyperlink w:anchor="_Toc103692483" w:history="1">
        <w:r w:rsidR="008B06E4" w:rsidRPr="008B06E4">
          <w:rPr>
            <w:rStyle w:val="Hyperlink"/>
            <w:rFonts w:cs="Times New Roman"/>
            <w:noProof/>
            <w:szCs w:val="24"/>
          </w:rPr>
          <w:t>Table 4. 23: Moderating Effect of Political Instability on the Relationship between Broad Money Supply and Economic Growth</w:t>
        </w:r>
        <w:r w:rsidR="008B06E4" w:rsidRPr="008B06E4">
          <w:rPr>
            <w:noProof/>
            <w:webHidden/>
            <w:szCs w:val="24"/>
          </w:rPr>
          <w:tab/>
        </w:r>
        <w:r w:rsidR="008B06E4" w:rsidRPr="008B06E4">
          <w:rPr>
            <w:noProof/>
            <w:webHidden/>
            <w:szCs w:val="24"/>
          </w:rPr>
          <w:fldChar w:fldCharType="begin"/>
        </w:r>
        <w:r w:rsidR="008B06E4" w:rsidRPr="008B06E4">
          <w:rPr>
            <w:noProof/>
            <w:webHidden/>
            <w:szCs w:val="24"/>
          </w:rPr>
          <w:instrText xml:space="preserve"> PAGEREF _Toc103692483 \h </w:instrText>
        </w:r>
        <w:r w:rsidR="008B06E4" w:rsidRPr="008B06E4">
          <w:rPr>
            <w:noProof/>
            <w:webHidden/>
            <w:szCs w:val="24"/>
          </w:rPr>
        </w:r>
        <w:r w:rsidR="008B06E4" w:rsidRPr="008B06E4">
          <w:rPr>
            <w:noProof/>
            <w:webHidden/>
            <w:szCs w:val="24"/>
          </w:rPr>
          <w:fldChar w:fldCharType="separate"/>
        </w:r>
        <w:r w:rsidR="00E3107D">
          <w:rPr>
            <w:noProof/>
            <w:webHidden/>
            <w:szCs w:val="24"/>
          </w:rPr>
          <w:t>178</w:t>
        </w:r>
        <w:r w:rsidR="008B06E4" w:rsidRPr="008B06E4">
          <w:rPr>
            <w:noProof/>
            <w:webHidden/>
            <w:szCs w:val="24"/>
          </w:rPr>
          <w:fldChar w:fldCharType="end"/>
        </w:r>
      </w:hyperlink>
    </w:p>
    <w:p w:rsidR="008B06E4" w:rsidRPr="008B06E4" w:rsidRDefault="00FA48CF" w:rsidP="008B06E4">
      <w:pPr>
        <w:pStyle w:val="TableofFigures"/>
        <w:tabs>
          <w:tab w:val="right" w:leader="dot" w:pos="8630"/>
        </w:tabs>
        <w:spacing w:line="480" w:lineRule="auto"/>
        <w:jc w:val="both"/>
        <w:rPr>
          <w:rFonts w:asciiTheme="minorHAnsi" w:eastAsiaTheme="minorEastAsia" w:hAnsiTheme="minorHAnsi"/>
          <w:noProof/>
          <w:szCs w:val="24"/>
        </w:rPr>
      </w:pPr>
      <w:hyperlink w:anchor="_Toc103692484" w:history="1">
        <w:r w:rsidR="008B06E4" w:rsidRPr="008B06E4">
          <w:rPr>
            <w:rStyle w:val="Hyperlink"/>
            <w:rFonts w:cs="Times New Roman"/>
            <w:noProof/>
            <w:szCs w:val="24"/>
          </w:rPr>
          <w:t>Table 4. 24: Moderating Effect of Political Instability on the Relationship between Lending Rates and Economic Growth</w:t>
        </w:r>
        <w:r w:rsidR="008B06E4" w:rsidRPr="008B06E4">
          <w:rPr>
            <w:noProof/>
            <w:webHidden/>
            <w:szCs w:val="24"/>
          </w:rPr>
          <w:tab/>
        </w:r>
        <w:r w:rsidR="008B06E4" w:rsidRPr="008B06E4">
          <w:rPr>
            <w:noProof/>
            <w:webHidden/>
            <w:szCs w:val="24"/>
          </w:rPr>
          <w:fldChar w:fldCharType="begin"/>
        </w:r>
        <w:r w:rsidR="008B06E4" w:rsidRPr="008B06E4">
          <w:rPr>
            <w:noProof/>
            <w:webHidden/>
            <w:szCs w:val="24"/>
          </w:rPr>
          <w:instrText xml:space="preserve"> PAGEREF _Toc103692484 \h </w:instrText>
        </w:r>
        <w:r w:rsidR="008B06E4" w:rsidRPr="008B06E4">
          <w:rPr>
            <w:noProof/>
            <w:webHidden/>
            <w:szCs w:val="24"/>
          </w:rPr>
        </w:r>
        <w:r w:rsidR="008B06E4" w:rsidRPr="008B06E4">
          <w:rPr>
            <w:noProof/>
            <w:webHidden/>
            <w:szCs w:val="24"/>
          </w:rPr>
          <w:fldChar w:fldCharType="separate"/>
        </w:r>
        <w:r w:rsidR="00E3107D">
          <w:rPr>
            <w:noProof/>
            <w:webHidden/>
            <w:szCs w:val="24"/>
          </w:rPr>
          <w:t>180</w:t>
        </w:r>
        <w:r w:rsidR="008B06E4" w:rsidRPr="008B06E4">
          <w:rPr>
            <w:noProof/>
            <w:webHidden/>
            <w:szCs w:val="24"/>
          </w:rPr>
          <w:fldChar w:fldCharType="end"/>
        </w:r>
      </w:hyperlink>
    </w:p>
    <w:p w:rsidR="008B06E4" w:rsidRPr="008B06E4" w:rsidRDefault="00FA48CF" w:rsidP="008B06E4">
      <w:pPr>
        <w:pStyle w:val="TableofFigures"/>
        <w:tabs>
          <w:tab w:val="right" w:leader="dot" w:pos="8630"/>
        </w:tabs>
        <w:spacing w:line="480" w:lineRule="auto"/>
        <w:jc w:val="both"/>
        <w:rPr>
          <w:rFonts w:asciiTheme="minorHAnsi" w:eastAsiaTheme="minorEastAsia" w:hAnsiTheme="minorHAnsi"/>
          <w:noProof/>
          <w:szCs w:val="24"/>
        </w:rPr>
      </w:pPr>
      <w:hyperlink w:anchor="_Toc103692485" w:history="1">
        <w:r w:rsidR="008B06E4" w:rsidRPr="008B06E4">
          <w:rPr>
            <w:rStyle w:val="Hyperlink"/>
            <w:rFonts w:cs="Times New Roman"/>
            <w:noProof/>
            <w:szCs w:val="24"/>
          </w:rPr>
          <w:t>Table 4. 25: Moderating Effect of Political Instability on the Relationship between ICT and Economic Growth</w:t>
        </w:r>
        <w:r w:rsidR="008B06E4" w:rsidRPr="008B06E4">
          <w:rPr>
            <w:noProof/>
            <w:webHidden/>
            <w:szCs w:val="24"/>
          </w:rPr>
          <w:tab/>
        </w:r>
        <w:r w:rsidR="008B06E4" w:rsidRPr="008B06E4">
          <w:rPr>
            <w:noProof/>
            <w:webHidden/>
            <w:szCs w:val="24"/>
          </w:rPr>
          <w:fldChar w:fldCharType="begin"/>
        </w:r>
        <w:r w:rsidR="008B06E4" w:rsidRPr="008B06E4">
          <w:rPr>
            <w:noProof/>
            <w:webHidden/>
            <w:szCs w:val="24"/>
          </w:rPr>
          <w:instrText xml:space="preserve"> PAGEREF _Toc103692485 \h </w:instrText>
        </w:r>
        <w:r w:rsidR="008B06E4" w:rsidRPr="008B06E4">
          <w:rPr>
            <w:noProof/>
            <w:webHidden/>
            <w:szCs w:val="24"/>
          </w:rPr>
        </w:r>
        <w:r w:rsidR="008B06E4" w:rsidRPr="008B06E4">
          <w:rPr>
            <w:noProof/>
            <w:webHidden/>
            <w:szCs w:val="24"/>
          </w:rPr>
          <w:fldChar w:fldCharType="separate"/>
        </w:r>
        <w:r w:rsidR="00E3107D">
          <w:rPr>
            <w:noProof/>
            <w:webHidden/>
            <w:szCs w:val="24"/>
          </w:rPr>
          <w:t>183</w:t>
        </w:r>
        <w:r w:rsidR="008B06E4" w:rsidRPr="008B06E4">
          <w:rPr>
            <w:noProof/>
            <w:webHidden/>
            <w:szCs w:val="24"/>
          </w:rPr>
          <w:fldChar w:fldCharType="end"/>
        </w:r>
      </w:hyperlink>
    </w:p>
    <w:p w:rsidR="008B06E4" w:rsidRPr="008B06E4" w:rsidRDefault="00FA48CF" w:rsidP="008B06E4">
      <w:pPr>
        <w:pStyle w:val="TableofFigures"/>
        <w:tabs>
          <w:tab w:val="right" w:leader="dot" w:pos="8630"/>
        </w:tabs>
        <w:spacing w:line="480" w:lineRule="auto"/>
        <w:jc w:val="both"/>
        <w:rPr>
          <w:rFonts w:asciiTheme="minorHAnsi" w:eastAsiaTheme="minorEastAsia" w:hAnsiTheme="minorHAnsi"/>
          <w:noProof/>
          <w:szCs w:val="24"/>
        </w:rPr>
      </w:pPr>
      <w:hyperlink w:anchor="_Toc103692486" w:history="1">
        <w:r w:rsidR="008B06E4" w:rsidRPr="008B06E4">
          <w:rPr>
            <w:rStyle w:val="Hyperlink"/>
            <w:rFonts w:cs="Times New Roman"/>
            <w:noProof/>
            <w:szCs w:val="24"/>
          </w:rPr>
          <w:t>Table 4. 26: Summary of the Hypothesis Tested</w:t>
        </w:r>
        <w:r w:rsidR="008B06E4" w:rsidRPr="008B06E4">
          <w:rPr>
            <w:noProof/>
            <w:webHidden/>
            <w:szCs w:val="24"/>
          </w:rPr>
          <w:tab/>
        </w:r>
        <w:r w:rsidR="008B06E4" w:rsidRPr="008B06E4">
          <w:rPr>
            <w:noProof/>
            <w:webHidden/>
            <w:szCs w:val="24"/>
          </w:rPr>
          <w:fldChar w:fldCharType="begin"/>
        </w:r>
        <w:r w:rsidR="008B06E4" w:rsidRPr="008B06E4">
          <w:rPr>
            <w:noProof/>
            <w:webHidden/>
            <w:szCs w:val="24"/>
          </w:rPr>
          <w:instrText xml:space="preserve"> PAGEREF _Toc103692486 \h </w:instrText>
        </w:r>
        <w:r w:rsidR="008B06E4" w:rsidRPr="008B06E4">
          <w:rPr>
            <w:noProof/>
            <w:webHidden/>
            <w:szCs w:val="24"/>
          </w:rPr>
        </w:r>
        <w:r w:rsidR="008B06E4" w:rsidRPr="008B06E4">
          <w:rPr>
            <w:noProof/>
            <w:webHidden/>
            <w:szCs w:val="24"/>
          </w:rPr>
          <w:fldChar w:fldCharType="separate"/>
        </w:r>
        <w:r w:rsidR="00E3107D">
          <w:rPr>
            <w:noProof/>
            <w:webHidden/>
            <w:szCs w:val="24"/>
          </w:rPr>
          <w:t>185</w:t>
        </w:r>
        <w:r w:rsidR="008B06E4" w:rsidRPr="008B06E4">
          <w:rPr>
            <w:noProof/>
            <w:webHidden/>
            <w:szCs w:val="24"/>
          </w:rPr>
          <w:fldChar w:fldCharType="end"/>
        </w:r>
      </w:hyperlink>
    </w:p>
    <w:p w:rsidR="005273BD" w:rsidRPr="008B06E4" w:rsidRDefault="001023C6" w:rsidP="008B06E4">
      <w:pPr>
        <w:spacing w:line="480" w:lineRule="auto"/>
        <w:jc w:val="both"/>
        <w:rPr>
          <w:rFonts w:ascii="Times New Roman" w:hAnsi="Times New Roman" w:cs="Times New Roman"/>
          <w:sz w:val="24"/>
          <w:szCs w:val="24"/>
        </w:rPr>
      </w:pPr>
      <w:r w:rsidRPr="008B06E4">
        <w:rPr>
          <w:rFonts w:ascii="Times New Roman" w:hAnsi="Times New Roman" w:cs="Times New Roman"/>
          <w:sz w:val="24"/>
          <w:szCs w:val="24"/>
        </w:rPr>
        <w:fldChar w:fldCharType="end"/>
      </w:r>
    </w:p>
    <w:p w:rsidR="005273BD" w:rsidRPr="008B06E4" w:rsidRDefault="005273BD" w:rsidP="00A10A08">
      <w:pPr>
        <w:spacing w:line="480" w:lineRule="auto"/>
        <w:jc w:val="both"/>
        <w:rPr>
          <w:rFonts w:ascii="Times New Roman" w:hAnsi="Times New Roman" w:cs="Times New Roman"/>
          <w:sz w:val="24"/>
          <w:szCs w:val="24"/>
        </w:rPr>
      </w:pPr>
    </w:p>
    <w:p w:rsidR="005273BD" w:rsidRPr="008B06E4" w:rsidRDefault="005273BD" w:rsidP="00A10A08">
      <w:pPr>
        <w:spacing w:line="480" w:lineRule="auto"/>
        <w:jc w:val="both"/>
        <w:rPr>
          <w:rFonts w:ascii="Times New Roman" w:hAnsi="Times New Roman" w:cs="Times New Roman"/>
          <w:sz w:val="24"/>
          <w:szCs w:val="24"/>
        </w:rPr>
      </w:pPr>
    </w:p>
    <w:p w:rsidR="005273BD" w:rsidRPr="008B06E4" w:rsidRDefault="005273BD" w:rsidP="00695146">
      <w:pPr>
        <w:spacing w:line="480" w:lineRule="auto"/>
        <w:rPr>
          <w:rFonts w:ascii="Times New Roman" w:hAnsi="Times New Roman" w:cs="Times New Roman"/>
          <w:sz w:val="24"/>
          <w:szCs w:val="24"/>
        </w:rPr>
      </w:pPr>
    </w:p>
    <w:p w:rsidR="001023C6" w:rsidRPr="008B06E4" w:rsidRDefault="001023C6" w:rsidP="00695146">
      <w:pPr>
        <w:spacing w:line="480" w:lineRule="auto"/>
        <w:rPr>
          <w:rFonts w:ascii="Times New Roman" w:hAnsi="Times New Roman" w:cs="Times New Roman"/>
          <w:sz w:val="24"/>
          <w:szCs w:val="24"/>
        </w:rPr>
      </w:pPr>
    </w:p>
    <w:p w:rsidR="001023C6" w:rsidRPr="008B06E4" w:rsidRDefault="001023C6" w:rsidP="00695146">
      <w:pPr>
        <w:spacing w:line="480" w:lineRule="auto"/>
        <w:rPr>
          <w:rFonts w:ascii="Times New Roman" w:hAnsi="Times New Roman" w:cs="Times New Roman"/>
          <w:sz w:val="24"/>
          <w:szCs w:val="24"/>
        </w:rPr>
      </w:pPr>
    </w:p>
    <w:p w:rsidR="005273BD" w:rsidRPr="008B06E4" w:rsidRDefault="005273BD" w:rsidP="00695146">
      <w:pPr>
        <w:spacing w:line="480" w:lineRule="auto"/>
        <w:rPr>
          <w:rFonts w:ascii="Times New Roman" w:hAnsi="Times New Roman" w:cs="Times New Roman"/>
          <w:b/>
          <w:sz w:val="24"/>
          <w:szCs w:val="24"/>
        </w:rPr>
      </w:pPr>
    </w:p>
    <w:p w:rsidR="00D15CE4" w:rsidRPr="008B06E4" w:rsidRDefault="00D15CE4" w:rsidP="00D15CE4">
      <w:pPr>
        <w:rPr>
          <w:b/>
        </w:rPr>
      </w:pPr>
    </w:p>
    <w:p w:rsidR="00D15CE4" w:rsidRPr="008B06E4" w:rsidRDefault="00D15CE4" w:rsidP="00D15CE4">
      <w:pPr>
        <w:rPr>
          <w:b/>
        </w:rPr>
      </w:pPr>
    </w:p>
    <w:p w:rsidR="006E6367" w:rsidRPr="008D7108" w:rsidRDefault="006E6367" w:rsidP="00D15CE4">
      <w:pPr>
        <w:pStyle w:val="Heading1"/>
      </w:pPr>
      <w:bookmarkStart w:id="22" w:name="_Toc104235756"/>
      <w:r w:rsidRPr="008D7108">
        <w:lastRenderedPageBreak/>
        <w:t>LIST OF FIGURES</w:t>
      </w:r>
      <w:bookmarkEnd w:id="21"/>
      <w:bookmarkEnd w:id="22"/>
    </w:p>
    <w:p w:rsidR="008B06E4" w:rsidRPr="008B06E4" w:rsidRDefault="008A20FF" w:rsidP="008B06E4">
      <w:pPr>
        <w:pStyle w:val="TableofFigures"/>
        <w:tabs>
          <w:tab w:val="right" w:leader="dot" w:pos="8630"/>
        </w:tabs>
        <w:spacing w:line="480" w:lineRule="auto"/>
        <w:rPr>
          <w:rFonts w:asciiTheme="minorHAnsi" w:eastAsiaTheme="minorEastAsia" w:hAnsiTheme="minorHAnsi"/>
          <w:noProof/>
          <w:sz w:val="22"/>
        </w:rPr>
      </w:pPr>
      <w:r w:rsidRPr="008B06E4">
        <w:rPr>
          <w:rFonts w:cs="Times New Roman"/>
          <w:szCs w:val="24"/>
        </w:rPr>
        <w:fldChar w:fldCharType="begin"/>
      </w:r>
      <w:r w:rsidRPr="008B06E4">
        <w:rPr>
          <w:rFonts w:cs="Times New Roman"/>
          <w:szCs w:val="24"/>
        </w:rPr>
        <w:instrText xml:space="preserve"> TOC \h \z \c "Figure 1." </w:instrText>
      </w:r>
      <w:r w:rsidRPr="008B06E4">
        <w:rPr>
          <w:rFonts w:cs="Times New Roman"/>
          <w:szCs w:val="24"/>
        </w:rPr>
        <w:fldChar w:fldCharType="separate"/>
      </w:r>
      <w:hyperlink w:anchor="_Toc103692572" w:history="1">
        <w:r w:rsidR="008B06E4" w:rsidRPr="008B06E4">
          <w:rPr>
            <w:rStyle w:val="Hyperlink"/>
            <w:rFonts w:cs="Times New Roman"/>
            <w:noProof/>
          </w:rPr>
          <w:t>Figure 1. 1: Real Economic Growth Rate in Africa and Other Regions</w:t>
        </w:r>
        <w:r w:rsidR="008B06E4" w:rsidRPr="008B06E4">
          <w:rPr>
            <w:noProof/>
            <w:webHidden/>
          </w:rPr>
          <w:tab/>
        </w:r>
        <w:r w:rsidR="008B06E4" w:rsidRPr="008B06E4">
          <w:rPr>
            <w:noProof/>
            <w:webHidden/>
          </w:rPr>
          <w:fldChar w:fldCharType="begin"/>
        </w:r>
        <w:r w:rsidR="008B06E4" w:rsidRPr="008B06E4">
          <w:rPr>
            <w:noProof/>
            <w:webHidden/>
          </w:rPr>
          <w:instrText xml:space="preserve"> PAGEREF _Toc103692572 \h </w:instrText>
        </w:r>
        <w:r w:rsidR="008B06E4" w:rsidRPr="008B06E4">
          <w:rPr>
            <w:noProof/>
            <w:webHidden/>
          </w:rPr>
        </w:r>
        <w:r w:rsidR="008B06E4" w:rsidRPr="008B06E4">
          <w:rPr>
            <w:noProof/>
            <w:webHidden/>
          </w:rPr>
          <w:fldChar w:fldCharType="separate"/>
        </w:r>
        <w:r w:rsidR="00E3107D">
          <w:rPr>
            <w:noProof/>
            <w:webHidden/>
          </w:rPr>
          <w:t>8</w:t>
        </w:r>
        <w:r w:rsidR="008B06E4" w:rsidRPr="008B06E4">
          <w:rPr>
            <w:noProof/>
            <w:webHidden/>
          </w:rPr>
          <w:fldChar w:fldCharType="end"/>
        </w:r>
      </w:hyperlink>
    </w:p>
    <w:p w:rsidR="008B06E4" w:rsidRPr="008B06E4" w:rsidRDefault="00FA48CF" w:rsidP="008B06E4">
      <w:pPr>
        <w:pStyle w:val="TableofFigures"/>
        <w:tabs>
          <w:tab w:val="right" w:leader="dot" w:pos="8630"/>
        </w:tabs>
        <w:spacing w:line="480" w:lineRule="auto"/>
        <w:rPr>
          <w:rFonts w:asciiTheme="minorHAnsi" w:eastAsiaTheme="minorEastAsia" w:hAnsiTheme="minorHAnsi"/>
          <w:noProof/>
          <w:sz w:val="22"/>
        </w:rPr>
      </w:pPr>
      <w:hyperlink w:anchor="_Toc103692573" w:history="1">
        <w:r w:rsidR="008B06E4" w:rsidRPr="008B06E4">
          <w:rPr>
            <w:rStyle w:val="Hyperlink"/>
            <w:rFonts w:cs="Times New Roman"/>
            <w:noProof/>
          </w:rPr>
          <w:t>Figure 1. 2: Annual GDP Growth Rate</w:t>
        </w:r>
        <w:r w:rsidR="008B06E4" w:rsidRPr="008B06E4">
          <w:rPr>
            <w:noProof/>
            <w:webHidden/>
          </w:rPr>
          <w:tab/>
        </w:r>
        <w:r w:rsidR="008B06E4" w:rsidRPr="008B06E4">
          <w:rPr>
            <w:noProof/>
            <w:webHidden/>
          </w:rPr>
          <w:fldChar w:fldCharType="begin"/>
        </w:r>
        <w:r w:rsidR="008B06E4" w:rsidRPr="008B06E4">
          <w:rPr>
            <w:noProof/>
            <w:webHidden/>
          </w:rPr>
          <w:instrText xml:space="preserve"> PAGEREF _Toc103692573 \h </w:instrText>
        </w:r>
        <w:r w:rsidR="008B06E4" w:rsidRPr="008B06E4">
          <w:rPr>
            <w:noProof/>
            <w:webHidden/>
          </w:rPr>
        </w:r>
        <w:r w:rsidR="008B06E4" w:rsidRPr="008B06E4">
          <w:rPr>
            <w:noProof/>
            <w:webHidden/>
          </w:rPr>
          <w:fldChar w:fldCharType="separate"/>
        </w:r>
        <w:r w:rsidR="00E3107D">
          <w:rPr>
            <w:noProof/>
            <w:webHidden/>
          </w:rPr>
          <w:t>14</w:t>
        </w:r>
        <w:r w:rsidR="008B06E4" w:rsidRPr="008B06E4">
          <w:rPr>
            <w:noProof/>
            <w:webHidden/>
          </w:rPr>
          <w:fldChar w:fldCharType="end"/>
        </w:r>
      </w:hyperlink>
    </w:p>
    <w:p w:rsidR="008B06E4" w:rsidRPr="008B06E4" w:rsidRDefault="00FA48CF" w:rsidP="008B06E4">
      <w:pPr>
        <w:pStyle w:val="TableofFigures"/>
        <w:tabs>
          <w:tab w:val="right" w:leader="dot" w:pos="8630"/>
        </w:tabs>
        <w:spacing w:line="480" w:lineRule="auto"/>
        <w:rPr>
          <w:rFonts w:asciiTheme="minorHAnsi" w:eastAsiaTheme="minorEastAsia" w:hAnsiTheme="minorHAnsi"/>
          <w:noProof/>
          <w:sz w:val="22"/>
        </w:rPr>
      </w:pPr>
      <w:hyperlink w:anchor="_Toc103692574" w:history="1">
        <w:r w:rsidR="008B06E4" w:rsidRPr="008B06E4">
          <w:rPr>
            <w:rStyle w:val="Hyperlink"/>
            <w:rFonts w:cs="Times New Roman"/>
            <w:noProof/>
          </w:rPr>
          <w:t>Figure 1. 3: Trends in Fiscal Deficit in Fiscal Years (as a Percentage of GDP)</w:t>
        </w:r>
        <w:r w:rsidR="008B06E4" w:rsidRPr="008B06E4">
          <w:rPr>
            <w:noProof/>
            <w:webHidden/>
          </w:rPr>
          <w:tab/>
        </w:r>
        <w:r w:rsidR="008B06E4" w:rsidRPr="008B06E4">
          <w:rPr>
            <w:noProof/>
            <w:webHidden/>
          </w:rPr>
          <w:fldChar w:fldCharType="begin"/>
        </w:r>
        <w:r w:rsidR="008B06E4" w:rsidRPr="008B06E4">
          <w:rPr>
            <w:noProof/>
            <w:webHidden/>
          </w:rPr>
          <w:instrText xml:space="preserve"> PAGEREF _Toc103692574 \h </w:instrText>
        </w:r>
        <w:r w:rsidR="008B06E4" w:rsidRPr="008B06E4">
          <w:rPr>
            <w:noProof/>
            <w:webHidden/>
          </w:rPr>
        </w:r>
        <w:r w:rsidR="008B06E4" w:rsidRPr="008B06E4">
          <w:rPr>
            <w:noProof/>
            <w:webHidden/>
          </w:rPr>
          <w:fldChar w:fldCharType="separate"/>
        </w:r>
        <w:r w:rsidR="00E3107D">
          <w:rPr>
            <w:noProof/>
            <w:webHidden/>
          </w:rPr>
          <w:t>19</w:t>
        </w:r>
        <w:r w:rsidR="008B06E4" w:rsidRPr="008B06E4">
          <w:rPr>
            <w:noProof/>
            <w:webHidden/>
          </w:rPr>
          <w:fldChar w:fldCharType="end"/>
        </w:r>
      </w:hyperlink>
    </w:p>
    <w:p w:rsidR="008B06E4" w:rsidRPr="008B06E4" w:rsidRDefault="00FA48CF" w:rsidP="008B06E4">
      <w:pPr>
        <w:pStyle w:val="TableofFigures"/>
        <w:tabs>
          <w:tab w:val="right" w:leader="dot" w:pos="8630"/>
        </w:tabs>
        <w:spacing w:line="480" w:lineRule="auto"/>
        <w:rPr>
          <w:noProof/>
        </w:rPr>
      </w:pPr>
      <w:hyperlink w:anchor="_Toc103692575" w:history="1">
        <w:r w:rsidR="008B06E4" w:rsidRPr="008B06E4">
          <w:rPr>
            <w:rStyle w:val="Hyperlink"/>
            <w:rFonts w:cs="Times New Roman"/>
            <w:noProof/>
          </w:rPr>
          <w:t>Figure 1. 4:</w:t>
        </w:r>
        <w:r w:rsidR="008B06E4" w:rsidRPr="008B06E4">
          <w:rPr>
            <w:rStyle w:val="Hyperlink"/>
            <w:rFonts w:eastAsiaTheme="majorEastAsia" w:cs="Times New Roman"/>
            <w:bCs/>
            <w:noProof/>
          </w:rPr>
          <w:t xml:space="preserve"> Annual GDP Growth Rate</w:t>
        </w:r>
        <w:r w:rsidR="008B06E4" w:rsidRPr="008B06E4">
          <w:rPr>
            <w:noProof/>
            <w:webHidden/>
          </w:rPr>
          <w:tab/>
        </w:r>
        <w:r w:rsidR="008B06E4" w:rsidRPr="008B06E4">
          <w:rPr>
            <w:noProof/>
            <w:webHidden/>
          </w:rPr>
          <w:fldChar w:fldCharType="begin"/>
        </w:r>
        <w:r w:rsidR="008B06E4" w:rsidRPr="008B06E4">
          <w:rPr>
            <w:noProof/>
            <w:webHidden/>
          </w:rPr>
          <w:instrText xml:space="preserve"> PAGEREF _Toc103692575 \h </w:instrText>
        </w:r>
        <w:r w:rsidR="008B06E4" w:rsidRPr="008B06E4">
          <w:rPr>
            <w:noProof/>
            <w:webHidden/>
          </w:rPr>
        </w:r>
        <w:r w:rsidR="008B06E4" w:rsidRPr="008B06E4">
          <w:rPr>
            <w:noProof/>
            <w:webHidden/>
          </w:rPr>
          <w:fldChar w:fldCharType="separate"/>
        </w:r>
        <w:r w:rsidR="00E3107D">
          <w:rPr>
            <w:noProof/>
            <w:webHidden/>
          </w:rPr>
          <w:t>27</w:t>
        </w:r>
        <w:r w:rsidR="008B06E4" w:rsidRPr="008B06E4">
          <w:rPr>
            <w:noProof/>
            <w:webHidden/>
          </w:rPr>
          <w:fldChar w:fldCharType="end"/>
        </w:r>
      </w:hyperlink>
      <w:r w:rsidR="008A20FF" w:rsidRPr="008B06E4">
        <w:rPr>
          <w:rFonts w:cs="Times New Roman"/>
          <w:szCs w:val="24"/>
        </w:rPr>
        <w:fldChar w:fldCharType="end"/>
      </w:r>
      <w:r w:rsidR="006E6367" w:rsidRPr="008B06E4">
        <w:rPr>
          <w:rFonts w:cs="Times New Roman"/>
          <w:szCs w:val="24"/>
        </w:rPr>
        <w:fldChar w:fldCharType="begin"/>
      </w:r>
      <w:r w:rsidR="006E6367" w:rsidRPr="008B06E4">
        <w:rPr>
          <w:rFonts w:cs="Times New Roman"/>
          <w:szCs w:val="24"/>
        </w:rPr>
        <w:instrText xml:space="preserve"> TOC \h \z \c "2." </w:instrText>
      </w:r>
      <w:r w:rsidR="006E6367" w:rsidRPr="008B06E4">
        <w:rPr>
          <w:rFonts w:cs="Times New Roman"/>
          <w:szCs w:val="24"/>
        </w:rPr>
        <w:fldChar w:fldCharType="separate"/>
      </w:r>
    </w:p>
    <w:p w:rsidR="008B06E4" w:rsidRPr="008B06E4" w:rsidRDefault="00FA48CF" w:rsidP="008B06E4">
      <w:pPr>
        <w:pStyle w:val="TableofFigures"/>
        <w:tabs>
          <w:tab w:val="right" w:leader="dot" w:pos="8630"/>
        </w:tabs>
        <w:spacing w:line="480" w:lineRule="auto"/>
        <w:rPr>
          <w:noProof/>
        </w:rPr>
      </w:pPr>
      <w:hyperlink w:anchor="_Toc103692590" w:history="1">
        <w:r w:rsidR="008B06E4" w:rsidRPr="008B06E4">
          <w:rPr>
            <w:rStyle w:val="Hyperlink"/>
            <w:rFonts w:cs="Times New Roman"/>
            <w:noProof/>
          </w:rPr>
          <w:t>Figure 2. 1: Solow Economic Growth Graph</w:t>
        </w:r>
        <w:r w:rsidR="008B06E4" w:rsidRPr="008B06E4">
          <w:rPr>
            <w:noProof/>
            <w:webHidden/>
          </w:rPr>
          <w:tab/>
        </w:r>
        <w:r w:rsidR="008B06E4" w:rsidRPr="008B06E4">
          <w:rPr>
            <w:noProof/>
            <w:webHidden/>
          </w:rPr>
          <w:fldChar w:fldCharType="begin"/>
        </w:r>
        <w:r w:rsidR="008B06E4" w:rsidRPr="008B06E4">
          <w:rPr>
            <w:noProof/>
            <w:webHidden/>
          </w:rPr>
          <w:instrText xml:space="preserve"> PAGEREF _Toc103692590 \h </w:instrText>
        </w:r>
        <w:r w:rsidR="008B06E4" w:rsidRPr="008B06E4">
          <w:rPr>
            <w:noProof/>
            <w:webHidden/>
          </w:rPr>
        </w:r>
        <w:r w:rsidR="008B06E4" w:rsidRPr="008B06E4">
          <w:rPr>
            <w:noProof/>
            <w:webHidden/>
          </w:rPr>
          <w:fldChar w:fldCharType="separate"/>
        </w:r>
        <w:r w:rsidR="00E3107D">
          <w:rPr>
            <w:noProof/>
            <w:webHidden/>
          </w:rPr>
          <w:t>55</w:t>
        </w:r>
        <w:r w:rsidR="008B06E4" w:rsidRPr="008B06E4">
          <w:rPr>
            <w:noProof/>
            <w:webHidden/>
          </w:rPr>
          <w:fldChar w:fldCharType="end"/>
        </w:r>
      </w:hyperlink>
      <w:r w:rsidR="006E6367" w:rsidRPr="008B06E4">
        <w:rPr>
          <w:rFonts w:cs="Times New Roman"/>
          <w:szCs w:val="24"/>
        </w:rPr>
        <w:fldChar w:fldCharType="end"/>
      </w:r>
      <w:r w:rsidR="006E6367" w:rsidRPr="008B06E4">
        <w:rPr>
          <w:rFonts w:cs="Times New Roman"/>
          <w:szCs w:val="24"/>
        </w:rPr>
        <w:fldChar w:fldCharType="begin"/>
      </w:r>
      <w:r w:rsidR="006E6367" w:rsidRPr="008B06E4">
        <w:rPr>
          <w:rFonts w:cs="Times New Roman"/>
          <w:szCs w:val="24"/>
        </w:rPr>
        <w:instrText xml:space="preserve"> TOC \h \z \c "Figure 3." </w:instrText>
      </w:r>
      <w:r w:rsidR="006E6367" w:rsidRPr="008B06E4">
        <w:rPr>
          <w:rFonts w:cs="Times New Roman"/>
          <w:szCs w:val="24"/>
        </w:rPr>
        <w:fldChar w:fldCharType="separate"/>
      </w:r>
    </w:p>
    <w:p w:rsidR="008B06E4" w:rsidRPr="008B06E4" w:rsidRDefault="00FA48CF" w:rsidP="008B06E4">
      <w:pPr>
        <w:pStyle w:val="TableofFigures"/>
        <w:tabs>
          <w:tab w:val="right" w:leader="dot" w:pos="8630"/>
        </w:tabs>
        <w:spacing w:line="480" w:lineRule="auto"/>
        <w:rPr>
          <w:noProof/>
        </w:rPr>
      </w:pPr>
      <w:hyperlink w:anchor="_Toc103692597" w:history="1">
        <w:r w:rsidR="008B06E4" w:rsidRPr="008B06E4">
          <w:rPr>
            <w:rStyle w:val="Hyperlink"/>
            <w:rFonts w:cs="Times New Roman"/>
            <w:noProof/>
          </w:rPr>
          <w:t>Figure 3. 1: ARIMA Unit Circle</w:t>
        </w:r>
        <w:r w:rsidR="008B06E4" w:rsidRPr="008B06E4">
          <w:rPr>
            <w:noProof/>
            <w:webHidden/>
          </w:rPr>
          <w:tab/>
        </w:r>
        <w:r w:rsidR="008B06E4" w:rsidRPr="008B06E4">
          <w:rPr>
            <w:noProof/>
            <w:webHidden/>
          </w:rPr>
          <w:fldChar w:fldCharType="begin"/>
        </w:r>
        <w:r w:rsidR="008B06E4" w:rsidRPr="008B06E4">
          <w:rPr>
            <w:noProof/>
            <w:webHidden/>
          </w:rPr>
          <w:instrText xml:space="preserve"> PAGEREF _Toc103692597 \h </w:instrText>
        </w:r>
        <w:r w:rsidR="008B06E4" w:rsidRPr="008B06E4">
          <w:rPr>
            <w:noProof/>
            <w:webHidden/>
          </w:rPr>
        </w:r>
        <w:r w:rsidR="008B06E4" w:rsidRPr="008B06E4">
          <w:rPr>
            <w:noProof/>
            <w:webHidden/>
          </w:rPr>
          <w:fldChar w:fldCharType="separate"/>
        </w:r>
        <w:r w:rsidR="007D6481">
          <w:rPr>
            <w:noProof/>
            <w:webHidden/>
          </w:rPr>
          <w:t>110</w:t>
        </w:r>
        <w:r w:rsidR="008B06E4" w:rsidRPr="008B06E4">
          <w:rPr>
            <w:noProof/>
            <w:webHidden/>
          </w:rPr>
          <w:fldChar w:fldCharType="end"/>
        </w:r>
      </w:hyperlink>
      <w:r w:rsidR="006E6367" w:rsidRPr="008B06E4">
        <w:rPr>
          <w:rFonts w:cs="Times New Roman"/>
          <w:szCs w:val="24"/>
        </w:rPr>
        <w:fldChar w:fldCharType="end"/>
      </w:r>
      <w:r w:rsidR="00222758" w:rsidRPr="008B06E4">
        <w:rPr>
          <w:rFonts w:cs="Times New Roman"/>
          <w:szCs w:val="24"/>
        </w:rPr>
        <w:fldChar w:fldCharType="begin"/>
      </w:r>
      <w:r w:rsidR="00222758" w:rsidRPr="008B06E4">
        <w:rPr>
          <w:rFonts w:cs="Times New Roman"/>
          <w:szCs w:val="24"/>
        </w:rPr>
        <w:instrText xml:space="preserve"> TOC \h \z \c "Figure 4." </w:instrText>
      </w:r>
      <w:r w:rsidR="00222758" w:rsidRPr="008B06E4">
        <w:rPr>
          <w:rFonts w:cs="Times New Roman"/>
          <w:szCs w:val="24"/>
        </w:rPr>
        <w:fldChar w:fldCharType="separate"/>
      </w:r>
    </w:p>
    <w:p w:rsidR="008B06E4" w:rsidRPr="008B06E4" w:rsidRDefault="00FA48CF" w:rsidP="008B06E4">
      <w:pPr>
        <w:pStyle w:val="TableofFigures"/>
        <w:tabs>
          <w:tab w:val="right" w:leader="dot" w:pos="8630"/>
        </w:tabs>
        <w:spacing w:line="480" w:lineRule="auto"/>
        <w:rPr>
          <w:rFonts w:asciiTheme="minorHAnsi" w:eastAsiaTheme="minorEastAsia" w:hAnsiTheme="minorHAnsi"/>
          <w:noProof/>
          <w:sz w:val="22"/>
        </w:rPr>
      </w:pPr>
      <w:hyperlink w:anchor="_Toc103692603" w:history="1">
        <w:r w:rsidR="008B06E4" w:rsidRPr="008B06E4">
          <w:rPr>
            <w:rStyle w:val="Hyperlink"/>
            <w:rFonts w:cs="Times New Roman"/>
            <w:noProof/>
          </w:rPr>
          <w:t>Figure 4. 1: Plots of Variables at Levels</w:t>
        </w:r>
        <w:r w:rsidR="008B06E4" w:rsidRPr="008B06E4">
          <w:rPr>
            <w:noProof/>
            <w:webHidden/>
          </w:rPr>
          <w:tab/>
        </w:r>
        <w:r w:rsidR="008B06E4" w:rsidRPr="008B06E4">
          <w:rPr>
            <w:noProof/>
            <w:webHidden/>
          </w:rPr>
          <w:fldChar w:fldCharType="begin"/>
        </w:r>
        <w:r w:rsidR="008B06E4" w:rsidRPr="008B06E4">
          <w:rPr>
            <w:noProof/>
            <w:webHidden/>
          </w:rPr>
          <w:instrText xml:space="preserve"> PAGEREF _Toc103692603 \h </w:instrText>
        </w:r>
        <w:r w:rsidR="008B06E4" w:rsidRPr="008B06E4">
          <w:rPr>
            <w:noProof/>
            <w:webHidden/>
          </w:rPr>
        </w:r>
        <w:r w:rsidR="008B06E4" w:rsidRPr="008B06E4">
          <w:rPr>
            <w:noProof/>
            <w:webHidden/>
          </w:rPr>
          <w:fldChar w:fldCharType="separate"/>
        </w:r>
        <w:r w:rsidR="00E3107D">
          <w:rPr>
            <w:noProof/>
            <w:webHidden/>
          </w:rPr>
          <w:t>127</w:t>
        </w:r>
        <w:r w:rsidR="008B06E4" w:rsidRPr="008B06E4">
          <w:rPr>
            <w:noProof/>
            <w:webHidden/>
          </w:rPr>
          <w:fldChar w:fldCharType="end"/>
        </w:r>
      </w:hyperlink>
    </w:p>
    <w:p w:rsidR="008B06E4" w:rsidRPr="008B06E4" w:rsidRDefault="00FA48CF" w:rsidP="008B06E4">
      <w:pPr>
        <w:pStyle w:val="TableofFigures"/>
        <w:tabs>
          <w:tab w:val="right" w:leader="dot" w:pos="8630"/>
        </w:tabs>
        <w:spacing w:line="480" w:lineRule="auto"/>
        <w:rPr>
          <w:rFonts w:asciiTheme="minorHAnsi" w:eastAsiaTheme="minorEastAsia" w:hAnsiTheme="minorHAnsi"/>
          <w:noProof/>
          <w:sz w:val="22"/>
        </w:rPr>
      </w:pPr>
      <w:hyperlink w:anchor="_Toc103692604" w:history="1">
        <w:r w:rsidR="008B06E4" w:rsidRPr="008B06E4">
          <w:rPr>
            <w:rStyle w:val="Hyperlink"/>
            <w:rFonts w:cs="Times New Roman"/>
            <w:noProof/>
          </w:rPr>
          <w:t>Figure 4. 2: Variables at First Difference</w:t>
        </w:r>
        <w:r w:rsidR="008B06E4" w:rsidRPr="008B06E4">
          <w:rPr>
            <w:noProof/>
            <w:webHidden/>
          </w:rPr>
          <w:tab/>
        </w:r>
        <w:r w:rsidR="008B06E4" w:rsidRPr="008B06E4">
          <w:rPr>
            <w:noProof/>
            <w:webHidden/>
          </w:rPr>
          <w:fldChar w:fldCharType="begin"/>
        </w:r>
        <w:r w:rsidR="008B06E4" w:rsidRPr="008B06E4">
          <w:rPr>
            <w:noProof/>
            <w:webHidden/>
          </w:rPr>
          <w:instrText xml:space="preserve"> PAGEREF _Toc103692604 \h </w:instrText>
        </w:r>
        <w:r w:rsidR="008B06E4" w:rsidRPr="008B06E4">
          <w:rPr>
            <w:noProof/>
            <w:webHidden/>
          </w:rPr>
        </w:r>
        <w:r w:rsidR="008B06E4" w:rsidRPr="008B06E4">
          <w:rPr>
            <w:noProof/>
            <w:webHidden/>
          </w:rPr>
          <w:fldChar w:fldCharType="separate"/>
        </w:r>
        <w:r w:rsidR="00E3107D">
          <w:rPr>
            <w:noProof/>
            <w:webHidden/>
          </w:rPr>
          <w:t>128</w:t>
        </w:r>
        <w:r w:rsidR="008B06E4" w:rsidRPr="008B06E4">
          <w:rPr>
            <w:noProof/>
            <w:webHidden/>
          </w:rPr>
          <w:fldChar w:fldCharType="end"/>
        </w:r>
      </w:hyperlink>
    </w:p>
    <w:p w:rsidR="008B06E4" w:rsidRPr="008B06E4" w:rsidRDefault="00FA48CF" w:rsidP="008B06E4">
      <w:pPr>
        <w:pStyle w:val="TableofFigures"/>
        <w:tabs>
          <w:tab w:val="right" w:leader="dot" w:pos="8630"/>
        </w:tabs>
        <w:spacing w:line="480" w:lineRule="auto"/>
        <w:rPr>
          <w:rFonts w:asciiTheme="minorHAnsi" w:eastAsiaTheme="minorEastAsia" w:hAnsiTheme="minorHAnsi"/>
          <w:noProof/>
          <w:sz w:val="22"/>
        </w:rPr>
      </w:pPr>
      <w:hyperlink w:anchor="_Toc103692605" w:history="1">
        <w:r w:rsidR="008B06E4" w:rsidRPr="008B06E4">
          <w:rPr>
            <w:rStyle w:val="Hyperlink"/>
            <w:rFonts w:cs="Times New Roman"/>
            <w:noProof/>
          </w:rPr>
          <w:t>Figure 4. 3: Plots of Clemente-Montañés-Reyes Unit-root Test with Single Mean, AO</w:t>
        </w:r>
        <w:r w:rsidR="008B06E4" w:rsidRPr="008B06E4">
          <w:rPr>
            <w:noProof/>
            <w:webHidden/>
          </w:rPr>
          <w:tab/>
        </w:r>
        <w:r w:rsidR="008B06E4" w:rsidRPr="008B06E4">
          <w:rPr>
            <w:noProof/>
            <w:webHidden/>
          </w:rPr>
          <w:fldChar w:fldCharType="begin"/>
        </w:r>
        <w:r w:rsidR="008B06E4" w:rsidRPr="008B06E4">
          <w:rPr>
            <w:noProof/>
            <w:webHidden/>
          </w:rPr>
          <w:instrText xml:space="preserve"> PAGEREF _Toc103692605 \h </w:instrText>
        </w:r>
        <w:r w:rsidR="008B06E4" w:rsidRPr="008B06E4">
          <w:rPr>
            <w:noProof/>
            <w:webHidden/>
          </w:rPr>
        </w:r>
        <w:r w:rsidR="008B06E4" w:rsidRPr="008B06E4">
          <w:rPr>
            <w:noProof/>
            <w:webHidden/>
          </w:rPr>
          <w:fldChar w:fldCharType="separate"/>
        </w:r>
        <w:r w:rsidR="00E3107D">
          <w:rPr>
            <w:noProof/>
            <w:webHidden/>
          </w:rPr>
          <w:t>140</w:t>
        </w:r>
        <w:r w:rsidR="008B06E4" w:rsidRPr="008B06E4">
          <w:rPr>
            <w:noProof/>
            <w:webHidden/>
          </w:rPr>
          <w:fldChar w:fldCharType="end"/>
        </w:r>
      </w:hyperlink>
    </w:p>
    <w:p w:rsidR="008B06E4" w:rsidRPr="008B06E4" w:rsidRDefault="00FA48CF" w:rsidP="008B06E4">
      <w:pPr>
        <w:pStyle w:val="TableofFigures"/>
        <w:tabs>
          <w:tab w:val="right" w:leader="dot" w:pos="8630"/>
        </w:tabs>
        <w:spacing w:line="480" w:lineRule="auto"/>
        <w:rPr>
          <w:rFonts w:asciiTheme="minorHAnsi" w:eastAsiaTheme="minorEastAsia" w:hAnsiTheme="minorHAnsi"/>
          <w:noProof/>
          <w:sz w:val="22"/>
        </w:rPr>
      </w:pPr>
      <w:hyperlink w:anchor="_Toc103692606" w:history="1">
        <w:r w:rsidR="008B06E4" w:rsidRPr="008B06E4">
          <w:rPr>
            <w:rStyle w:val="Hyperlink"/>
            <w:rFonts w:cs="Times New Roman"/>
            <w:noProof/>
          </w:rPr>
          <w:t>Figure 4. 4: White Test for Heteroscedasticity</w:t>
        </w:r>
        <w:r w:rsidR="008B06E4" w:rsidRPr="008B06E4">
          <w:rPr>
            <w:noProof/>
            <w:webHidden/>
          </w:rPr>
          <w:tab/>
        </w:r>
        <w:r w:rsidR="008B06E4" w:rsidRPr="008B06E4">
          <w:rPr>
            <w:noProof/>
            <w:webHidden/>
          </w:rPr>
          <w:fldChar w:fldCharType="begin"/>
        </w:r>
        <w:r w:rsidR="008B06E4" w:rsidRPr="008B06E4">
          <w:rPr>
            <w:noProof/>
            <w:webHidden/>
          </w:rPr>
          <w:instrText xml:space="preserve"> PAGEREF _Toc103692606 \h </w:instrText>
        </w:r>
        <w:r w:rsidR="008B06E4" w:rsidRPr="008B06E4">
          <w:rPr>
            <w:noProof/>
            <w:webHidden/>
          </w:rPr>
        </w:r>
        <w:r w:rsidR="008B06E4" w:rsidRPr="008B06E4">
          <w:rPr>
            <w:noProof/>
            <w:webHidden/>
          </w:rPr>
          <w:fldChar w:fldCharType="separate"/>
        </w:r>
        <w:r w:rsidR="00E3107D">
          <w:rPr>
            <w:noProof/>
            <w:webHidden/>
          </w:rPr>
          <w:t>148</w:t>
        </w:r>
        <w:r w:rsidR="008B06E4" w:rsidRPr="008B06E4">
          <w:rPr>
            <w:noProof/>
            <w:webHidden/>
          </w:rPr>
          <w:fldChar w:fldCharType="end"/>
        </w:r>
      </w:hyperlink>
    </w:p>
    <w:p w:rsidR="008B06E4" w:rsidRPr="008B06E4" w:rsidRDefault="00FA48CF" w:rsidP="008B06E4">
      <w:pPr>
        <w:pStyle w:val="TableofFigures"/>
        <w:tabs>
          <w:tab w:val="right" w:leader="dot" w:pos="8630"/>
        </w:tabs>
        <w:spacing w:line="480" w:lineRule="auto"/>
        <w:rPr>
          <w:rFonts w:asciiTheme="minorHAnsi" w:eastAsiaTheme="minorEastAsia" w:hAnsiTheme="minorHAnsi"/>
          <w:noProof/>
          <w:sz w:val="22"/>
        </w:rPr>
      </w:pPr>
      <w:hyperlink w:anchor="_Toc103692607" w:history="1">
        <w:r w:rsidR="008B06E4" w:rsidRPr="008B06E4">
          <w:rPr>
            <w:rStyle w:val="Hyperlink"/>
            <w:rFonts w:cs="Times New Roman"/>
            <w:noProof/>
          </w:rPr>
          <w:t>Figure 4. 5: CUSUMQ Stability Test</w:t>
        </w:r>
        <w:r w:rsidR="008B06E4" w:rsidRPr="008B06E4">
          <w:rPr>
            <w:noProof/>
            <w:webHidden/>
          </w:rPr>
          <w:tab/>
        </w:r>
        <w:r w:rsidR="008B06E4" w:rsidRPr="008B06E4">
          <w:rPr>
            <w:noProof/>
            <w:webHidden/>
          </w:rPr>
          <w:fldChar w:fldCharType="begin"/>
        </w:r>
        <w:r w:rsidR="008B06E4" w:rsidRPr="008B06E4">
          <w:rPr>
            <w:noProof/>
            <w:webHidden/>
          </w:rPr>
          <w:instrText xml:space="preserve"> PAGEREF _Toc103692607 \h </w:instrText>
        </w:r>
        <w:r w:rsidR="008B06E4" w:rsidRPr="008B06E4">
          <w:rPr>
            <w:noProof/>
            <w:webHidden/>
          </w:rPr>
        </w:r>
        <w:r w:rsidR="008B06E4" w:rsidRPr="008B06E4">
          <w:rPr>
            <w:noProof/>
            <w:webHidden/>
          </w:rPr>
          <w:fldChar w:fldCharType="separate"/>
        </w:r>
        <w:r w:rsidR="00E3107D">
          <w:rPr>
            <w:noProof/>
            <w:webHidden/>
          </w:rPr>
          <w:t>149</w:t>
        </w:r>
        <w:r w:rsidR="008B06E4" w:rsidRPr="008B06E4">
          <w:rPr>
            <w:noProof/>
            <w:webHidden/>
          </w:rPr>
          <w:fldChar w:fldCharType="end"/>
        </w:r>
      </w:hyperlink>
    </w:p>
    <w:p w:rsidR="008B06E4" w:rsidRPr="008B06E4" w:rsidRDefault="00FA48CF" w:rsidP="008B06E4">
      <w:pPr>
        <w:pStyle w:val="TableofFigures"/>
        <w:tabs>
          <w:tab w:val="right" w:leader="dot" w:pos="8630"/>
        </w:tabs>
        <w:spacing w:line="480" w:lineRule="auto"/>
        <w:rPr>
          <w:rFonts w:asciiTheme="minorHAnsi" w:eastAsiaTheme="minorEastAsia" w:hAnsiTheme="minorHAnsi"/>
          <w:noProof/>
          <w:sz w:val="22"/>
        </w:rPr>
      </w:pPr>
      <w:hyperlink w:anchor="_Toc103692608" w:history="1">
        <w:r w:rsidR="008B06E4" w:rsidRPr="008B06E4">
          <w:rPr>
            <w:rStyle w:val="Hyperlink"/>
            <w:rFonts w:cs="Times New Roman"/>
            <w:noProof/>
          </w:rPr>
          <w:t>Figure 4. 6: ARIMA Unit Circle</w:t>
        </w:r>
        <w:r w:rsidR="008B06E4" w:rsidRPr="008B06E4">
          <w:rPr>
            <w:noProof/>
            <w:webHidden/>
          </w:rPr>
          <w:tab/>
        </w:r>
        <w:r w:rsidR="008B06E4" w:rsidRPr="008B06E4">
          <w:rPr>
            <w:noProof/>
            <w:webHidden/>
          </w:rPr>
          <w:fldChar w:fldCharType="begin"/>
        </w:r>
        <w:r w:rsidR="008B06E4" w:rsidRPr="008B06E4">
          <w:rPr>
            <w:noProof/>
            <w:webHidden/>
          </w:rPr>
          <w:instrText xml:space="preserve"> PAGEREF _Toc103692608 \h </w:instrText>
        </w:r>
        <w:r w:rsidR="008B06E4" w:rsidRPr="008B06E4">
          <w:rPr>
            <w:noProof/>
            <w:webHidden/>
          </w:rPr>
        </w:r>
        <w:r w:rsidR="008B06E4" w:rsidRPr="008B06E4">
          <w:rPr>
            <w:noProof/>
            <w:webHidden/>
          </w:rPr>
          <w:fldChar w:fldCharType="separate"/>
        </w:r>
        <w:r w:rsidR="00E3107D">
          <w:rPr>
            <w:noProof/>
            <w:webHidden/>
          </w:rPr>
          <w:t>150</w:t>
        </w:r>
        <w:r w:rsidR="008B06E4" w:rsidRPr="008B06E4">
          <w:rPr>
            <w:noProof/>
            <w:webHidden/>
          </w:rPr>
          <w:fldChar w:fldCharType="end"/>
        </w:r>
      </w:hyperlink>
    </w:p>
    <w:p w:rsidR="008B06E4" w:rsidRPr="008B06E4" w:rsidRDefault="00FA48CF" w:rsidP="008B06E4">
      <w:pPr>
        <w:pStyle w:val="TableofFigures"/>
        <w:tabs>
          <w:tab w:val="right" w:leader="dot" w:pos="8630"/>
        </w:tabs>
        <w:spacing w:line="480" w:lineRule="auto"/>
        <w:rPr>
          <w:rFonts w:asciiTheme="minorHAnsi" w:eastAsiaTheme="minorEastAsia" w:hAnsiTheme="minorHAnsi"/>
          <w:noProof/>
          <w:sz w:val="22"/>
        </w:rPr>
      </w:pPr>
      <w:hyperlink w:anchor="_Toc103692609" w:history="1">
        <w:r w:rsidR="008B06E4" w:rsidRPr="008B06E4">
          <w:rPr>
            <w:rStyle w:val="Hyperlink"/>
            <w:rFonts w:cs="Times New Roman"/>
            <w:noProof/>
          </w:rPr>
          <w:t>Figure 4. 7:</w:t>
        </w:r>
        <w:r w:rsidR="008B06E4" w:rsidRPr="008B06E4">
          <w:rPr>
            <w:rStyle w:val="Hyperlink"/>
            <w:noProof/>
          </w:rPr>
          <w:t xml:space="preserve"> </w:t>
        </w:r>
        <w:r w:rsidR="008B06E4" w:rsidRPr="008B06E4">
          <w:rPr>
            <w:rStyle w:val="Hyperlink"/>
            <w:rFonts w:cs="Times New Roman"/>
            <w:noProof/>
          </w:rPr>
          <w:t>The Impulse Response Functions</w:t>
        </w:r>
        <w:r w:rsidR="008B06E4" w:rsidRPr="008B06E4">
          <w:rPr>
            <w:noProof/>
            <w:webHidden/>
          </w:rPr>
          <w:tab/>
        </w:r>
        <w:r w:rsidR="008B06E4" w:rsidRPr="008B06E4">
          <w:rPr>
            <w:noProof/>
            <w:webHidden/>
          </w:rPr>
          <w:fldChar w:fldCharType="begin"/>
        </w:r>
        <w:r w:rsidR="008B06E4" w:rsidRPr="008B06E4">
          <w:rPr>
            <w:noProof/>
            <w:webHidden/>
          </w:rPr>
          <w:instrText xml:space="preserve"> PAGEREF _Toc103692609 \h </w:instrText>
        </w:r>
        <w:r w:rsidR="008B06E4" w:rsidRPr="008B06E4">
          <w:rPr>
            <w:noProof/>
            <w:webHidden/>
          </w:rPr>
        </w:r>
        <w:r w:rsidR="008B06E4" w:rsidRPr="008B06E4">
          <w:rPr>
            <w:noProof/>
            <w:webHidden/>
          </w:rPr>
          <w:fldChar w:fldCharType="separate"/>
        </w:r>
        <w:r w:rsidR="00E3107D">
          <w:rPr>
            <w:noProof/>
            <w:webHidden/>
          </w:rPr>
          <w:t>155</w:t>
        </w:r>
        <w:r w:rsidR="008B06E4" w:rsidRPr="008B06E4">
          <w:rPr>
            <w:noProof/>
            <w:webHidden/>
          </w:rPr>
          <w:fldChar w:fldCharType="end"/>
        </w:r>
      </w:hyperlink>
    </w:p>
    <w:p w:rsidR="008B06E4" w:rsidRPr="008B06E4" w:rsidRDefault="00FA48CF" w:rsidP="008B06E4">
      <w:pPr>
        <w:pStyle w:val="TableofFigures"/>
        <w:tabs>
          <w:tab w:val="right" w:leader="dot" w:pos="8630"/>
        </w:tabs>
        <w:spacing w:line="480" w:lineRule="auto"/>
        <w:rPr>
          <w:rFonts w:asciiTheme="minorHAnsi" w:eastAsiaTheme="minorEastAsia" w:hAnsiTheme="minorHAnsi"/>
          <w:noProof/>
          <w:sz w:val="22"/>
        </w:rPr>
      </w:pPr>
      <w:hyperlink w:anchor="_Toc103692610" w:history="1">
        <w:r w:rsidR="008B06E4" w:rsidRPr="008B06E4">
          <w:rPr>
            <w:rStyle w:val="Hyperlink"/>
            <w:rFonts w:cs="Times New Roman"/>
            <w:noProof/>
          </w:rPr>
          <w:t>Figure 4. 8: Moderating Effect of Political Instability on the Relationship between Fiscal Deficit and Economic Growth</w:t>
        </w:r>
        <w:r w:rsidR="008B06E4" w:rsidRPr="008B06E4">
          <w:rPr>
            <w:noProof/>
            <w:webHidden/>
          </w:rPr>
          <w:tab/>
        </w:r>
        <w:r w:rsidR="008B06E4" w:rsidRPr="008B06E4">
          <w:rPr>
            <w:noProof/>
            <w:webHidden/>
          </w:rPr>
          <w:fldChar w:fldCharType="begin"/>
        </w:r>
        <w:r w:rsidR="008B06E4" w:rsidRPr="008B06E4">
          <w:rPr>
            <w:noProof/>
            <w:webHidden/>
          </w:rPr>
          <w:instrText xml:space="preserve"> PAGEREF _Toc103692610 \h </w:instrText>
        </w:r>
        <w:r w:rsidR="008B06E4" w:rsidRPr="008B06E4">
          <w:rPr>
            <w:noProof/>
            <w:webHidden/>
          </w:rPr>
        </w:r>
        <w:r w:rsidR="008B06E4" w:rsidRPr="008B06E4">
          <w:rPr>
            <w:noProof/>
            <w:webHidden/>
          </w:rPr>
          <w:fldChar w:fldCharType="separate"/>
        </w:r>
        <w:r w:rsidR="00E3107D">
          <w:rPr>
            <w:noProof/>
            <w:webHidden/>
          </w:rPr>
          <w:t>172</w:t>
        </w:r>
        <w:r w:rsidR="008B06E4" w:rsidRPr="008B06E4">
          <w:rPr>
            <w:noProof/>
            <w:webHidden/>
          </w:rPr>
          <w:fldChar w:fldCharType="end"/>
        </w:r>
      </w:hyperlink>
    </w:p>
    <w:p w:rsidR="008B06E4" w:rsidRPr="008B06E4" w:rsidRDefault="00FA48CF" w:rsidP="008B06E4">
      <w:pPr>
        <w:pStyle w:val="TableofFigures"/>
        <w:tabs>
          <w:tab w:val="right" w:leader="dot" w:pos="8630"/>
        </w:tabs>
        <w:spacing w:line="480" w:lineRule="auto"/>
        <w:rPr>
          <w:rFonts w:asciiTheme="minorHAnsi" w:eastAsiaTheme="minorEastAsia" w:hAnsiTheme="minorHAnsi"/>
          <w:noProof/>
          <w:sz w:val="22"/>
        </w:rPr>
      </w:pPr>
      <w:hyperlink w:anchor="_Toc103692611" w:history="1">
        <w:r w:rsidR="008B06E4" w:rsidRPr="008B06E4">
          <w:rPr>
            <w:rStyle w:val="Hyperlink"/>
            <w:rFonts w:cs="Times New Roman"/>
            <w:noProof/>
          </w:rPr>
          <w:t>Figure 4. 9 Moderating Effect of Political Instability on the Relationship between Exchange Rates and Economic Growth</w:t>
        </w:r>
        <w:r w:rsidR="008B06E4" w:rsidRPr="008B06E4">
          <w:rPr>
            <w:noProof/>
            <w:webHidden/>
          </w:rPr>
          <w:tab/>
        </w:r>
        <w:r w:rsidR="008B06E4" w:rsidRPr="008B06E4">
          <w:rPr>
            <w:noProof/>
            <w:webHidden/>
          </w:rPr>
          <w:fldChar w:fldCharType="begin"/>
        </w:r>
        <w:r w:rsidR="008B06E4" w:rsidRPr="008B06E4">
          <w:rPr>
            <w:noProof/>
            <w:webHidden/>
          </w:rPr>
          <w:instrText xml:space="preserve"> PAGEREF _Toc103692611 \h </w:instrText>
        </w:r>
        <w:r w:rsidR="008B06E4" w:rsidRPr="008B06E4">
          <w:rPr>
            <w:noProof/>
            <w:webHidden/>
          </w:rPr>
        </w:r>
        <w:r w:rsidR="008B06E4" w:rsidRPr="008B06E4">
          <w:rPr>
            <w:noProof/>
            <w:webHidden/>
          </w:rPr>
          <w:fldChar w:fldCharType="separate"/>
        </w:r>
        <w:r w:rsidR="00E3107D">
          <w:rPr>
            <w:noProof/>
            <w:webHidden/>
          </w:rPr>
          <w:t>175</w:t>
        </w:r>
        <w:r w:rsidR="008B06E4" w:rsidRPr="008B06E4">
          <w:rPr>
            <w:noProof/>
            <w:webHidden/>
          </w:rPr>
          <w:fldChar w:fldCharType="end"/>
        </w:r>
      </w:hyperlink>
    </w:p>
    <w:p w:rsidR="008B06E4" w:rsidRPr="008B06E4" w:rsidRDefault="00FA48CF" w:rsidP="008B06E4">
      <w:pPr>
        <w:pStyle w:val="TableofFigures"/>
        <w:tabs>
          <w:tab w:val="right" w:leader="dot" w:pos="8630"/>
        </w:tabs>
        <w:spacing w:line="480" w:lineRule="auto"/>
        <w:rPr>
          <w:rFonts w:asciiTheme="minorHAnsi" w:eastAsiaTheme="minorEastAsia" w:hAnsiTheme="minorHAnsi"/>
          <w:noProof/>
          <w:sz w:val="22"/>
        </w:rPr>
      </w:pPr>
      <w:hyperlink w:anchor="_Toc103692612" w:history="1">
        <w:r w:rsidR="008B06E4" w:rsidRPr="008B06E4">
          <w:rPr>
            <w:rStyle w:val="Hyperlink"/>
            <w:rFonts w:cs="Times New Roman"/>
            <w:noProof/>
          </w:rPr>
          <w:t>Figure 4. 10: Moderating Effect of Political Instability on the Relationship between Inflation and Economic Growth</w:t>
        </w:r>
        <w:r w:rsidR="008B06E4" w:rsidRPr="008B06E4">
          <w:rPr>
            <w:noProof/>
            <w:webHidden/>
          </w:rPr>
          <w:tab/>
        </w:r>
        <w:r w:rsidR="008B06E4" w:rsidRPr="008B06E4">
          <w:rPr>
            <w:noProof/>
            <w:webHidden/>
          </w:rPr>
          <w:fldChar w:fldCharType="begin"/>
        </w:r>
        <w:r w:rsidR="008B06E4" w:rsidRPr="008B06E4">
          <w:rPr>
            <w:noProof/>
            <w:webHidden/>
          </w:rPr>
          <w:instrText xml:space="preserve"> PAGEREF _Toc103692612 \h </w:instrText>
        </w:r>
        <w:r w:rsidR="008B06E4" w:rsidRPr="008B06E4">
          <w:rPr>
            <w:noProof/>
            <w:webHidden/>
          </w:rPr>
        </w:r>
        <w:r w:rsidR="008B06E4" w:rsidRPr="008B06E4">
          <w:rPr>
            <w:noProof/>
            <w:webHidden/>
          </w:rPr>
          <w:fldChar w:fldCharType="separate"/>
        </w:r>
        <w:r w:rsidR="00E3107D">
          <w:rPr>
            <w:noProof/>
            <w:webHidden/>
          </w:rPr>
          <w:t>177</w:t>
        </w:r>
        <w:r w:rsidR="008B06E4" w:rsidRPr="008B06E4">
          <w:rPr>
            <w:noProof/>
            <w:webHidden/>
          </w:rPr>
          <w:fldChar w:fldCharType="end"/>
        </w:r>
      </w:hyperlink>
    </w:p>
    <w:p w:rsidR="008B06E4" w:rsidRPr="008B06E4" w:rsidRDefault="00FA48CF" w:rsidP="008B06E4">
      <w:pPr>
        <w:pStyle w:val="TableofFigures"/>
        <w:tabs>
          <w:tab w:val="right" w:leader="dot" w:pos="8630"/>
        </w:tabs>
        <w:spacing w:line="480" w:lineRule="auto"/>
        <w:rPr>
          <w:rFonts w:asciiTheme="minorHAnsi" w:eastAsiaTheme="minorEastAsia" w:hAnsiTheme="minorHAnsi"/>
          <w:noProof/>
          <w:sz w:val="22"/>
        </w:rPr>
      </w:pPr>
      <w:hyperlink w:anchor="_Toc103692613" w:history="1">
        <w:r w:rsidR="008B06E4" w:rsidRPr="008B06E4">
          <w:rPr>
            <w:rStyle w:val="Hyperlink"/>
            <w:rFonts w:cs="Times New Roman"/>
            <w:noProof/>
          </w:rPr>
          <w:t>Figure 4. 11: Moderating Effect of Political Instability on the Relationship between Broad Money Supply and Economic Growth.</w:t>
        </w:r>
        <w:r w:rsidR="008B06E4" w:rsidRPr="008B06E4">
          <w:rPr>
            <w:noProof/>
            <w:webHidden/>
          </w:rPr>
          <w:tab/>
        </w:r>
        <w:r w:rsidR="008B06E4" w:rsidRPr="008B06E4">
          <w:rPr>
            <w:noProof/>
            <w:webHidden/>
          </w:rPr>
          <w:fldChar w:fldCharType="begin"/>
        </w:r>
        <w:r w:rsidR="008B06E4" w:rsidRPr="008B06E4">
          <w:rPr>
            <w:noProof/>
            <w:webHidden/>
          </w:rPr>
          <w:instrText xml:space="preserve"> PAGEREF _Toc103692613 \h </w:instrText>
        </w:r>
        <w:r w:rsidR="008B06E4" w:rsidRPr="008B06E4">
          <w:rPr>
            <w:noProof/>
            <w:webHidden/>
          </w:rPr>
        </w:r>
        <w:r w:rsidR="008B06E4" w:rsidRPr="008B06E4">
          <w:rPr>
            <w:noProof/>
            <w:webHidden/>
          </w:rPr>
          <w:fldChar w:fldCharType="separate"/>
        </w:r>
        <w:r w:rsidR="00E3107D">
          <w:rPr>
            <w:noProof/>
            <w:webHidden/>
          </w:rPr>
          <w:t>179</w:t>
        </w:r>
        <w:r w:rsidR="008B06E4" w:rsidRPr="008B06E4">
          <w:rPr>
            <w:noProof/>
            <w:webHidden/>
          </w:rPr>
          <w:fldChar w:fldCharType="end"/>
        </w:r>
      </w:hyperlink>
    </w:p>
    <w:p w:rsidR="008B06E4" w:rsidRPr="008B06E4" w:rsidRDefault="00FA48CF" w:rsidP="008B06E4">
      <w:pPr>
        <w:pStyle w:val="TableofFigures"/>
        <w:tabs>
          <w:tab w:val="right" w:leader="dot" w:pos="8630"/>
        </w:tabs>
        <w:spacing w:line="480" w:lineRule="auto"/>
        <w:rPr>
          <w:rFonts w:asciiTheme="minorHAnsi" w:eastAsiaTheme="minorEastAsia" w:hAnsiTheme="minorHAnsi"/>
          <w:noProof/>
          <w:sz w:val="22"/>
        </w:rPr>
      </w:pPr>
      <w:hyperlink w:anchor="_Toc103692614" w:history="1">
        <w:r w:rsidR="008B06E4" w:rsidRPr="008B06E4">
          <w:rPr>
            <w:rStyle w:val="Hyperlink"/>
            <w:rFonts w:cs="Times New Roman"/>
            <w:noProof/>
          </w:rPr>
          <w:t>Figure 4. 12: Moderating Effect of Political Instability on the Relationship between Lending Rates and Economic Growth</w:t>
        </w:r>
        <w:r w:rsidR="008B06E4" w:rsidRPr="008B06E4">
          <w:rPr>
            <w:noProof/>
            <w:webHidden/>
          </w:rPr>
          <w:tab/>
        </w:r>
        <w:r w:rsidR="008B06E4" w:rsidRPr="008B06E4">
          <w:rPr>
            <w:noProof/>
            <w:webHidden/>
          </w:rPr>
          <w:fldChar w:fldCharType="begin"/>
        </w:r>
        <w:r w:rsidR="008B06E4" w:rsidRPr="008B06E4">
          <w:rPr>
            <w:noProof/>
            <w:webHidden/>
          </w:rPr>
          <w:instrText xml:space="preserve"> PAGEREF _Toc103692614 \h </w:instrText>
        </w:r>
        <w:r w:rsidR="008B06E4" w:rsidRPr="008B06E4">
          <w:rPr>
            <w:noProof/>
            <w:webHidden/>
          </w:rPr>
        </w:r>
        <w:r w:rsidR="008B06E4" w:rsidRPr="008B06E4">
          <w:rPr>
            <w:noProof/>
            <w:webHidden/>
          </w:rPr>
          <w:fldChar w:fldCharType="separate"/>
        </w:r>
        <w:r w:rsidR="00E3107D">
          <w:rPr>
            <w:noProof/>
            <w:webHidden/>
          </w:rPr>
          <w:t>181</w:t>
        </w:r>
        <w:r w:rsidR="008B06E4" w:rsidRPr="008B06E4">
          <w:rPr>
            <w:noProof/>
            <w:webHidden/>
          </w:rPr>
          <w:fldChar w:fldCharType="end"/>
        </w:r>
      </w:hyperlink>
    </w:p>
    <w:p w:rsidR="008B06E4" w:rsidRPr="008B06E4" w:rsidRDefault="00FA48CF" w:rsidP="008B06E4">
      <w:pPr>
        <w:pStyle w:val="TableofFigures"/>
        <w:tabs>
          <w:tab w:val="right" w:leader="dot" w:pos="8630"/>
        </w:tabs>
        <w:spacing w:line="480" w:lineRule="auto"/>
        <w:rPr>
          <w:rFonts w:asciiTheme="minorHAnsi" w:eastAsiaTheme="minorEastAsia" w:hAnsiTheme="minorHAnsi"/>
          <w:noProof/>
          <w:sz w:val="22"/>
        </w:rPr>
      </w:pPr>
      <w:hyperlink w:anchor="_Toc103692615" w:history="1">
        <w:r w:rsidR="008B06E4" w:rsidRPr="008B06E4">
          <w:rPr>
            <w:rStyle w:val="Hyperlink"/>
            <w:rFonts w:cs="Times New Roman"/>
            <w:noProof/>
          </w:rPr>
          <w:t>Figure 4. 13: Moderating Effect of Political Instability on the Relationship between ICT and Economic Growth</w:t>
        </w:r>
        <w:r w:rsidR="008B06E4" w:rsidRPr="008B06E4">
          <w:rPr>
            <w:noProof/>
            <w:webHidden/>
          </w:rPr>
          <w:tab/>
        </w:r>
        <w:r w:rsidR="008B06E4" w:rsidRPr="008B06E4">
          <w:rPr>
            <w:noProof/>
            <w:webHidden/>
          </w:rPr>
          <w:fldChar w:fldCharType="begin"/>
        </w:r>
        <w:r w:rsidR="008B06E4" w:rsidRPr="008B06E4">
          <w:rPr>
            <w:noProof/>
            <w:webHidden/>
          </w:rPr>
          <w:instrText xml:space="preserve"> PAGEREF _Toc103692615 \h </w:instrText>
        </w:r>
        <w:r w:rsidR="008B06E4" w:rsidRPr="008B06E4">
          <w:rPr>
            <w:noProof/>
            <w:webHidden/>
          </w:rPr>
        </w:r>
        <w:r w:rsidR="008B06E4" w:rsidRPr="008B06E4">
          <w:rPr>
            <w:noProof/>
            <w:webHidden/>
          </w:rPr>
          <w:fldChar w:fldCharType="separate"/>
        </w:r>
        <w:r w:rsidR="00E3107D">
          <w:rPr>
            <w:noProof/>
            <w:webHidden/>
          </w:rPr>
          <w:t>184</w:t>
        </w:r>
        <w:r w:rsidR="008B06E4" w:rsidRPr="008B06E4">
          <w:rPr>
            <w:noProof/>
            <w:webHidden/>
          </w:rPr>
          <w:fldChar w:fldCharType="end"/>
        </w:r>
      </w:hyperlink>
    </w:p>
    <w:p w:rsidR="006E6367" w:rsidRPr="008B06E4" w:rsidRDefault="00222758" w:rsidP="008B06E4">
      <w:pPr>
        <w:spacing w:line="480" w:lineRule="auto"/>
        <w:jc w:val="both"/>
        <w:rPr>
          <w:rFonts w:ascii="Times New Roman" w:hAnsi="Times New Roman" w:cs="Times New Roman"/>
          <w:sz w:val="24"/>
          <w:szCs w:val="24"/>
        </w:rPr>
      </w:pPr>
      <w:r w:rsidRPr="008B06E4">
        <w:rPr>
          <w:rFonts w:ascii="Times New Roman" w:hAnsi="Times New Roman" w:cs="Times New Roman"/>
          <w:sz w:val="24"/>
          <w:szCs w:val="24"/>
        </w:rPr>
        <w:fldChar w:fldCharType="end"/>
      </w:r>
    </w:p>
    <w:p w:rsidR="002F3B6F" w:rsidRPr="008B06E4" w:rsidRDefault="002F3B6F" w:rsidP="008B06E4">
      <w:pPr>
        <w:spacing w:line="480" w:lineRule="auto"/>
        <w:jc w:val="both"/>
        <w:rPr>
          <w:rFonts w:ascii="Times New Roman" w:hAnsi="Times New Roman" w:cs="Times New Roman"/>
          <w:sz w:val="24"/>
          <w:szCs w:val="24"/>
        </w:rPr>
      </w:pPr>
    </w:p>
    <w:p w:rsidR="006E6367" w:rsidRPr="008B06E4" w:rsidRDefault="006E6367" w:rsidP="008B06E4">
      <w:pPr>
        <w:spacing w:line="480" w:lineRule="auto"/>
        <w:jc w:val="both"/>
        <w:rPr>
          <w:rFonts w:ascii="Times New Roman" w:hAnsi="Times New Roman" w:cs="Times New Roman"/>
          <w:sz w:val="24"/>
          <w:szCs w:val="24"/>
        </w:rPr>
      </w:pPr>
    </w:p>
    <w:p w:rsidR="006E6367" w:rsidRPr="00A10A08" w:rsidRDefault="006E6367" w:rsidP="00A10A08">
      <w:pPr>
        <w:spacing w:line="480" w:lineRule="auto"/>
        <w:jc w:val="both"/>
        <w:rPr>
          <w:rFonts w:ascii="Times New Roman" w:hAnsi="Times New Roman" w:cs="Times New Roman"/>
          <w:sz w:val="24"/>
          <w:szCs w:val="24"/>
        </w:rPr>
      </w:pPr>
    </w:p>
    <w:p w:rsidR="005B6D05" w:rsidRPr="0090091B" w:rsidRDefault="005B6D05" w:rsidP="0090091B">
      <w:pPr>
        <w:spacing w:line="480" w:lineRule="auto"/>
        <w:jc w:val="both"/>
        <w:rPr>
          <w:rFonts w:ascii="Times New Roman" w:hAnsi="Times New Roman" w:cs="Times New Roman"/>
          <w:sz w:val="24"/>
          <w:szCs w:val="24"/>
        </w:rPr>
      </w:pPr>
    </w:p>
    <w:p w:rsidR="005B6D05" w:rsidRPr="0090091B" w:rsidRDefault="005B6D05" w:rsidP="0090091B">
      <w:pPr>
        <w:spacing w:line="480" w:lineRule="auto"/>
        <w:jc w:val="both"/>
        <w:rPr>
          <w:rFonts w:ascii="Times New Roman" w:hAnsi="Times New Roman" w:cs="Times New Roman"/>
          <w:sz w:val="24"/>
          <w:szCs w:val="24"/>
        </w:rPr>
      </w:pPr>
    </w:p>
    <w:p w:rsidR="00E3585C" w:rsidRPr="0090091B" w:rsidRDefault="00E3585C" w:rsidP="0090091B">
      <w:pPr>
        <w:spacing w:line="480" w:lineRule="auto"/>
        <w:jc w:val="both"/>
        <w:rPr>
          <w:rFonts w:ascii="Times New Roman" w:hAnsi="Times New Roman" w:cs="Times New Roman"/>
          <w:sz w:val="24"/>
          <w:szCs w:val="24"/>
        </w:rPr>
      </w:pPr>
    </w:p>
    <w:p w:rsidR="003C27A5" w:rsidRPr="0090091B" w:rsidRDefault="003C27A5" w:rsidP="0090091B">
      <w:pPr>
        <w:spacing w:line="480" w:lineRule="auto"/>
        <w:jc w:val="both"/>
        <w:rPr>
          <w:rFonts w:ascii="Times New Roman" w:hAnsi="Times New Roman" w:cs="Times New Roman"/>
          <w:sz w:val="24"/>
          <w:szCs w:val="24"/>
        </w:rPr>
      </w:pPr>
    </w:p>
    <w:p w:rsidR="003C27A5" w:rsidRPr="0090091B" w:rsidRDefault="003C27A5" w:rsidP="0090091B">
      <w:pPr>
        <w:spacing w:line="480" w:lineRule="auto"/>
        <w:jc w:val="both"/>
        <w:rPr>
          <w:rFonts w:ascii="Times New Roman" w:hAnsi="Times New Roman" w:cs="Times New Roman"/>
          <w:sz w:val="24"/>
          <w:szCs w:val="24"/>
        </w:rPr>
      </w:pPr>
    </w:p>
    <w:p w:rsidR="003C27A5" w:rsidRPr="0090091B" w:rsidRDefault="003C27A5" w:rsidP="0090091B">
      <w:pPr>
        <w:spacing w:line="480" w:lineRule="auto"/>
        <w:jc w:val="both"/>
        <w:rPr>
          <w:rFonts w:ascii="Times New Roman" w:hAnsi="Times New Roman" w:cs="Times New Roman"/>
          <w:sz w:val="24"/>
          <w:szCs w:val="24"/>
        </w:rPr>
      </w:pPr>
    </w:p>
    <w:p w:rsidR="003C27A5" w:rsidRDefault="003C27A5" w:rsidP="003C27A5"/>
    <w:p w:rsidR="003C27A5" w:rsidRDefault="003C27A5" w:rsidP="003C27A5"/>
    <w:p w:rsidR="003C27A5" w:rsidRDefault="003C27A5" w:rsidP="003C27A5"/>
    <w:p w:rsidR="003C27A5" w:rsidRDefault="003C27A5" w:rsidP="003C27A5"/>
    <w:p w:rsidR="003C27A5" w:rsidRDefault="003C27A5" w:rsidP="003C27A5"/>
    <w:p w:rsidR="003C27A5" w:rsidRDefault="003C27A5" w:rsidP="003C27A5"/>
    <w:p w:rsidR="003C27A5" w:rsidRDefault="003C27A5" w:rsidP="003C27A5"/>
    <w:p w:rsidR="003C27A5" w:rsidRDefault="003C27A5" w:rsidP="003C27A5"/>
    <w:p w:rsidR="006E6367" w:rsidRPr="008D7108" w:rsidRDefault="006E6367" w:rsidP="00185E6F">
      <w:pPr>
        <w:pStyle w:val="Heading1"/>
      </w:pPr>
      <w:bookmarkStart w:id="23" w:name="_Toc104235757"/>
      <w:bookmarkStart w:id="24" w:name="_Toc31378108"/>
      <w:bookmarkEnd w:id="18"/>
      <w:r w:rsidRPr="008D7108">
        <w:lastRenderedPageBreak/>
        <w:t>OPERATIONAL DEFINITION OF TERMS</w:t>
      </w:r>
      <w:bookmarkEnd w:id="23"/>
    </w:p>
    <w:p w:rsidR="00601B8A" w:rsidRPr="00A10A08" w:rsidRDefault="00601B8A" w:rsidP="00A10A08">
      <w:pPr>
        <w:spacing w:line="480" w:lineRule="auto"/>
        <w:jc w:val="both"/>
        <w:rPr>
          <w:rFonts w:ascii="Times New Roman" w:hAnsi="Times New Roman" w:cs="Times New Roman"/>
          <w:sz w:val="24"/>
          <w:szCs w:val="24"/>
        </w:rPr>
      </w:pPr>
      <w:r w:rsidRPr="00A10A08">
        <w:rPr>
          <w:rFonts w:ascii="Times New Roman" w:hAnsi="Times New Roman" w:cs="Times New Roman"/>
          <w:b/>
          <w:sz w:val="24"/>
          <w:szCs w:val="24"/>
        </w:rPr>
        <w:t>Broad Money supply</w:t>
      </w:r>
      <w:r w:rsidRPr="00A10A08">
        <w:rPr>
          <w:rFonts w:ascii="Times New Roman" w:hAnsi="Times New Roman" w:cs="Times New Roman"/>
          <w:i/>
          <w:iCs/>
          <w:sz w:val="24"/>
          <w:szCs w:val="24"/>
        </w:rPr>
        <w:t xml:space="preserve"> </w:t>
      </w:r>
      <m:oMath>
        <m:r>
          <w:rPr>
            <w:rFonts w:ascii="Cambria Math" w:hAnsi="Cambria Math" w:cs="Times New Roman"/>
            <w:sz w:val="24"/>
            <w:szCs w:val="24"/>
          </w:rPr>
          <m:t>M3</m:t>
        </m:r>
      </m:oMath>
      <w:r w:rsidRPr="00A10A08">
        <w:rPr>
          <w:rFonts w:ascii="Times New Roman" w:hAnsi="Times New Roman" w:cs="Times New Roman"/>
          <w:sz w:val="24"/>
          <w:szCs w:val="24"/>
        </w:rPr>
        <w:t xml:space="preserve"> This is a collection of the money supply that includes </w:t>
      </w:r>
      <m:oMath>
        <m:r>
          <w:rPr>
            <w:rFonts w:ascii="Cambria Math" w:hAnsi="Cambria Math" w:cs="Times New Roman"/>
            <w:sz w:val="24"/>
            <w:szCs w:val="24"/>
          </w:rPr>
          <m:t xml:space="preserve">M2 </m:t>
        </m:r>
      </m:oMath>
      <w:r w:rsidRPr="00A10A08">
        <w:rPr>
          <w:rFonts w:ascii="Times New Roman" w:hAnsi="Times New Roman" w:cs="Times New Roman"/>
          <w:sz w:val="24"/>
          <w:szCs w:val="24"/>
        </w:rPr>
        <w:t xml:space="preserve">money with timely deposit with the financial institutions that includes large time deposits, larger liquid funds, institutional money market funds, and short-term repurchase agreements </w:t>
      </w:r>
      <w:r w:rsidRPr="00A10A08">
        <w:rPr>
          <w:rFonts w:ascii="Times New Roman" w:hAnsi="Times New Roman" w:cs="Times New Roman"/>
          <w:sz w:val="24"/>
          <w:szCs w:val="24"/>
        </w:rPr>
        <w:fldChar w:fldCharType="begin"/>
      </w:r>
      <w:r w:rsidRPr="00A10A08">
        <w:rPr>
          <w:rFonts w:ascii="Times New Roman" w:hAnsi="Times New Roman" w:cs="Times New Roman"/>
          <w:sz w:val="24"/>
          <w:szCs w:val="24"/>
        </w:rPr>
        <w:instrText xml:space="preserve"> ADDIN EN.CITE &lt;EndNote&gt;&lt;Cite&gt;&lt;Author&gt;Omodero&lt;/Author&gt;&lt;Year&gt;2019&lt;/Year&gt;&lt;RecNum&gt;263&lt;/RecNum&gt;&lt;DisplayText&gt;(Omodero, 2019)&lt;/DisplayText&gt;&lt;record&gt;&lt;rec-number&gt;263&lt;/rec-number&gt;&lt;foreign-keys&gt;&lt;key app="EN" db-id="x95eazwvpdtvtwepp55pw0zupw0drez0faxd"&gt;263&lt;/key&gt;&lt;/foreign-keys&gt;&lt;ref-type name="Journal Article"&gt;17&lt;/ref-type&gt;&lt;contributors&gt;&lt;authors&gt;&lt;author&gt;Omodero, Cordelia Onyinyechi&lt;/author&gt;&lt;/authors&gt;&lt;/contributors&gt;&lt;titles&gt;&lt;title&gt;Effect of Money Supply on Economic Growth: A Comparative Study of Nigeria and Ghana&lt;/title&gt;&lt;secondary-title&gt;Int&amp;apos;l J. Soc. Sci. Stud.&lt;/secondary-title&gt;&lt;/titles&gt;&lt;periodical&gt;&lt;full-title&gt;Int&amp;apos;l J. Soc. Sci. Stud.&lt;/full-title&gt;&lt;/periodical&gt;&lt;pages&gt;16&lt;/pages&gt;&lt;volume&gt;7&lt;/volume&gt;&lt;dates&gt;&lt;year&gt;2019&lt;/year&gt;&lt;/dates&gt;&lt;urls&gt;&lt;/urls&gt;&lt;/record&gt;&lt;/Cite&gt;&lt;/EndNote&gt;</w:instrText>
      </w:r>
      <w:r w:rsidRPr="00A10A08">
        <w:rPr>
          <w:rFonts w:ascii="Times New Roman" w:hAnsi="Times New Roman" w:cs="Times New Roman"/>
          <w:sz w:val="24"/>
          <w:szCs w:val="24"/>
        </w:rPr>
        <w:fldChar w:fldCharType="separate"/>
      </w:r>
      <w:r w:rsidRPr="00A10A08">
        <w:rPr>
          <w:rFonts w:ascii="Times New Roman" w:hAnsi="Times New Roman" w:cs="Times New Roman"/>
          <w:noProof/>
          <w:sz w:val="24"/>
          <w:szCs w:val="24"/>
        </w:rPr>
        <w:t>(</w:t>
      </w:r>
      <w:hyperlink w:anchor="_ENREF_201" w:tooltip="Omodero, 2019 #263" w:history="1">
        <w:r w:rsidR="00DF3BB4" w:rsidRPr="00A10A08">
          <w:rPr>
            <w:rFonts w:ascii="Times New Roman" w:hAnsi="Times New Roman" w:cs="Times New Roman"/>
            <w:noProof/>
            <w:sz w:val="24"/>
            <w:szCs w:val="24"/>
          </w:rPr>
          <w:t>Omodero, 2019</w:t>
        </w:r>
      </w:hyperlink>
      <w:r w:rsidRPr="00A10A08">
        <w:rPr>
          <w:rFonts w:ascii="Times New Roman" w:hAnsi="Times New Roman" w:cs="Times New Roman"/>
          <w:noProof/>
          <w:sz w:val="24"/>
          <w:szCs w:val="24"/>
        </w:rPr>
        <w:t>)</w:t>
      </w:r>
      <w:r w:rsidRPr="00A10A08">
        <w:rPr>
          <w:rFonts w:ascii="Times New Roman" w:hAnsi="Times New Roman" w:cs="Times New Roman"/>
          <w:sz w:val="24"/>
          <w:szCs w:val="24"/>
        </w:rPr>
        <w:fldChar w:fldCharType="end"/>
      </w:r>
      <w:r w:rsidRPr="00A10A08">
        <w:rPr>
          <w:rFonts w:ascii="Times New Roman" w:hAnsi="Times New Roman" w:cs="Times New Roman"/>
          <w:sz w:val="24"/>
          <w:szCs w:val="24"/>
        </w:rPr>
        <w:t>. The channel has got a significant effect both in short and long run in the economy. Annual percentage change was used.</w:t>
      </w:r>
    </w:p>
    <w:p w:rsidR="00601B8A" w:rsidRPr="00A10A08" w:rsidRDefault="00601B8A" w:rsidP="00A10A08">
      <w:pPr>
        <w:spacing w:line="480" w:lineRule="auto"/>
        <w:jc w:val="both"/>
        <w:rPr>
          <w:rFonts w:ascii="Times New Roman" w:hAnsi="Times New Roman" w:cs="Times New Roman"/>
          <w:sz w:val="24"/>
          <w:szCs w:val="24"/>
        </w:rPr>
      </w:pPr>
      <w:r w:rsidRPr="00A10A08">
        <w:rPr>
          <w:rFonts w:ascii="Times New Roman" w:hAnsi="Times New Roman" w:cs="Times New Roman"/>
          <w:b/>
          <w:sz w:val="24"/>
          <w:szCs w:val="24"/>
        </w:rPr>
        <w:t xml:space="preserve">Economic growth: </w:t>
      </w:r>
      <w:r w:rsidRPr="00A10A08">
        <w:rPr>
          <w:rFonts w:ascii="Times New Roman" w:hAnsi="Times New Roman" w:cs="Times New Roman"/>
          <w:sz w:val="24"/>
          <w:szCs w:val="24"/>
        </w:rPr>
        <w:t>This is annual increase in the real GDP (constant monetary value of goods and services produced within the boundaries of a country by both nationals and foreigners measured at current prices) (World Bank, 2013). It was measured by annual percentage change in the real GDP.</w:t>
      </w:r>
    </w:p>
    <w:p w:rsidR="00601B8A" w:rsidRPr="00A10A08" w:rsidRDefault="00601B8A" w:rsidP="00A10A08">
      <w:pPr>
        <w:autoSpaceDE w:val="0"/>
        <w:autoSpaceDN w:val="0"/>
        <w:adjustRightInd w:val="0"/>
        <w:spacing w:after="0" w:line="480" w:lineRule="auto"/>
        <w:jc w:val="both"/>
        <w:rPr>
          <w:rFonts w:ascii="Times New Roman" w:hAnsi="Times New Roman" w:cs="Times New Roman"/>
          <w:sz w:val="24"/>
          <w:szCs w:val="24"/>
        </w:rPr>
      </w:pPr>
      <w:r w:rsidRPr="00A10A08">
        <w:rPr>
          <w:rFonts w:ascii="Times New Roman" w:hAnsi="Times New Roman" w:cs="Times New Roman"/>
          <w:b/>
          <w:bCs/>
          <w:sz w:val="24"/>
          <w:szCs w:val="24"/>
        </w:rPr>
        <w:t xml:space="preserve">Exchange rate: </w:t>
      </w:r>
      <w:r w:rsidRPr="00A10A08">
        <w:rPr>
          <w:rFonts w:ascii="Times New Roman" w:hAnsi="Times New Roman" w:cs="Times New Roman"/>
          <w:bCs/>
          <w:sz w:val="24"/>
          <w:szCs w:val="24"/>
        </w:rPr>
        <w:t>This is the price of a country currency in relation to the other currencies in different countries.</w:t>
      </w:r>
      <w:r w:rsidRPr="00A10A08">
        <w:rPr>
          <w:rFonts w:ascii="Times New Roman" w:hAnsi="Times New Roman" w:cs="Times New Roman"/>
          <w:b/>
          <w:bCs/>
          <w:sz w:val="24"/>
          <w:szCs w:val="24"/>
        </w:rPr>
        <w:t xml:space="preserve"> </w:t>
      </w:r>
      <w:r w:rsidRPr="00A10A08">
        <w:rPr>
          <w:rFonts w:ascii="Times New Roman" w:hAnsi="Times New Roman" w:cs="Times New Roman"/>
          <w:sz w:val="24"/>
          <w:szCs w:val="24"/>
        </w:rPr>
        <w:t xml:space="preserve">It expresses the national currency’s quotation in respect to foreign ones </w:t>
      </w:r>
      <w:r w:rsidRPr="00A10A08">
        <w:rPr>
          <w:rFonts w:ascii="Times New Roman" w:hAnsi="Times New Roman" w:cs="Times New Roman"/>
          <w:sz w:val="24"/>
          <w:szCs w:val="24"/>
        </w:rPr>
        <w:fldChar w:fldCharType="begin"/>
      </w:r>
      <w:r w:rsidR="00D06102" w:rsidRPr="00A10A08">
        <w:rPr>
          <w:rFonts w:ascii="Times New Roman" w:hAnsi="Times New Roman" w:cs="Times New Roman"/>
          <w:sz w:val="24"/>
          <w:szCs w:val="24"/>
        </w:rPr>
        <w:instrText xml:space="preserve"> ADDIN EN.CITE &lt;EndNote&gt;&lt;Cite&gt;&lt;Author&gt;Khan&lt;/Author&gt;&lt;Year&gt;2014&lt;/Year&gt;&lt;RecNum&gt;280&lt;/RecNum&gt;&lt;DisplayText&gt;(Khan&lt;style face="italic"&gt; et al.&lt;/style&gt;, 2014)&lt;/DisplayText&gt;&lt;record&gt;&lt;rec-number&gt;280&lt;/rec-number&gt;&lt;foreign-keys&gt;&lt;key app="EN" db-id="x95eazwvpdtvtwepp55pw0zupw0drez0faxd"&gt;280&lt;/key&gt;&lt;/foreign-keys&gt;&lt;ref-type name="Journal Article"&gt;17&lt;/ref-type&gt;&lt;contributors&gt;&lt;authors&gt;&lt;author&gt;Khan, Abdul Jalil&lt;/author&gt;&lt;author&gt;Azim, Parvez&lt;/author&gt;&lt;author&gt;Syed, Shabib Haider&lt;/author&gt;&lt;/authors&gt;&lt;/contributors&gt;&lt;titles&gt;&lt;title&gt;The impact of exchange rate volatility on trade: A panel study on Pakistan&amp;apos;s trading partners&lt;/title&gt;&lt;secondary-title&gt;The Lahore Journal of Economics&lt;/secondary-title&gt;&lt;/titles&gt;&lt;periodical&gt;&lt;full-title&gt;The Lahore Journal of Economics&lt;/full-title&gt;&lt;/periodical&gt;&lt;pages&gt;31&lt;/pages&gt;&lt;volume&gt;19&lt;/volume&gt;&lt;number&gt;1&lt;/number&gt;&lt;dates&gt;&lt;year&gt;2014&lt;/year&gt;&lt;/dates&gt;&lt;isbn&gt;1811-5438&lt;/isbn&gt;&lt;urls&gt;&lt;/urls&gt;&lt;/record&gt;&lt;/Cite&gt;&lt;/EndNote&gt;</w:instrText>
      </w:r>
      <w:r w:rsidRPr="00A10A08">
        <w:rPr>
          <w:rFonts w:ascii="Times New Roman" w:hAnsi="Times New Roman" w:cs="Times New Roman"/>
          <w:sz w:val="24"/>
          <w:szCs w:val="24"/>
        </w:rPr>
        <w:fldChar w:fldCharType="separate"/>
      </w:r>
      <w:r w:rsidR="00D06102" w:rsidRPr="00A10A08">
        <w:rPr>
          <w:rFonts w:ascii="Times New Roman" w:hAnsi="Times New Roman" w:cs="Times New Roman"/>
          <w:noProof/>
          <w:sz w:val="24"/>
          <w:szCs w:val="24"/>
        </w:rPr>
        <w:t>(</w:t>
      </w:r>
      <w:hyperlink w:anchor="_ENREF_131" w:tooltip="Khan, 2014 #280" w:history="1">
        <w:r w:rsidR="00DF3BB4" w:rsidRPr="00A10A08">
          <w:rPr>
            <w:rFonts w:ascii="Times New Roman" w:hAnsi="Times New Roman" w:cs="Times New Roman"/>
            <w:noProof/>
            <w:sz w:val="24"/>
            <w:szCs w:val="24"/>
          </w:rPr>
          <w:t>Khan</w:t>
        </w:r>
        <w:r w:rsidR="00DF3BB4" w:rsidRPr="00A10A08">
          <w:rPr>
            <w:rFonts w:ascii="Times New Roman" w:hAnsi="Times New Roman" w:cs="Times New Roman"/>
            <w:i/>
            <w:noProof/>
            <w:sz w:val="24"/>
            <w:szCs w:val="24"/>
          </w:rPr>
          <w:t xml:space="preserve"> et al.</w:t>
        </w:r>
        <w:r w:rsidR="00DF3BB4" w:rsidRPr="00A10A08">
          <w:rPr>
            <w:rFonts w:ascii="Times New Roman" w:hAnsi="Times New Roman" w:cs="Times New Roman"/>
            <w:noProof/>
            <w:sz w:val="24"/>
            <w:szCs w:val="24"/>
          </w:rPr>
          <w:t>, 2014</w:t>
        </w:r>
      </w:hyperlink>
      <w:r w:rsidR="00D06102" w:rsidRPr="00A10A08">
        <w:rPr>
          <w:rFonts w:ascii="Times New Roman" w:hAnsi="Times New Roman" w:cs="Times New Roman"/>
          <w:noProof/>
          <w:sz w:val="24"/>
          <w:szCs w:val="24"/>
        </w:rPr>
        <w:t>)</w:t>
      </w:r>
      <w:r w:rsidRPr="00A10A08">
        <w:rPr>
          <w:rFonts w:ascii="Times New Roman" w:hAnsi="Times New Roman" w:cs="Times New Roman"/>
          <w:sz w:val="24"/>
          <w:szCs w:val="24"/>
        </w:rPr>
        <w:fldChar w:fldCharType="end"/>
      </w:r>
      <w:r w:rsidRPr="00A10A08">
        <w:rPr>
          <w:rFonts w:ascii="Times New Roman" w:hAnsi="Times New Roman" w:cs="Times New Roman"/>
          <w:sz w:val="24"/>
          <w:szCs w:val="24"/>
        </w:rPr>
        <w:t>. The price of the Kenyan currency in relation to the United States dollar was employed.</w:t>
      </w:r>
    </w:p>
    <w:p w:rsidR="009D2E3B" w:rsidRPr="00A10A08" w:rsidRDefault="00601B8A" w:rsidP="00A10A08">
      <w:pPr>
        <w:spacing w:line="480" w:lineRule="auto"/>
        <w:jc w:val="both"/>
        <w:rPr>
          <w:rFonts w:ascii="Times New Roman" w:hAnsi="Times New Roman" w:cs="Times New Roman"/>
          <w:sz w:val="24"/>
          <w:szCs w:val="24"/>
        </w:rPr>
      </w:pPr>
      <w:r w:rsidRPr="00A10A08">
        <w:rPr>
          <w:rFonts w:ascii="Times New Roman" w:hAnsi="Times New Roman" w:cs="Times New Roman"/>
          <w:b/>
          <w:sz w:val="24"/>
          <w:szCs w:val="24"/>
        </w:rPr>
        <w:t>Fiscal deficit:</w:t>
      </w:r>
      <w:r w:rsidRPr="00A10A08">
        <w:rPr>
          <w:rFonts w:ascii="Times New Roman" w:hAnsi="Times New Roman" w:cs="Times New Roman"/>
          <w:sz w:val="24"/>
          <w:szCs w:val="24"/>
        </w:rPr>
        <w:t xml:space="preserve"> </w:t>
      </w:r>
      <w:r w:rsidR="007D1828" w:rsidRPr="00A10A08">
        <w:rPr>
          <w:rFonts w:ascii="Times New Roman" w:hAnsi="Times New Roman" w:cs="Times New Roman"/>
          <w:sz w:val="24"/>
          <w:szCs w:val="24"/>
        </w:rPr>
        <w:t xml:space="preserve">This is an economic issue in which the government's total spending exceeds its revenue. The difference between the government's total receipts (excluding borrowing) and total expenditure is known as the fiscal deficit. Internal and external </w:t>
      </w:r>
      <w:proofErr w:type="gramStart"/>
      <w:r w:rsidR="007D1828" w:rsidRPr="00A10A08">
        <w:rPr>
          <w:rFonts w:ascii="Times New Roman" w:hAnsi="Times New Roman" w:cs="Times New Roman"/>
          <w:sz w:val="24"/>
          <w:szCs w:val="24"/>
        </w:rPr>
        <w:t>borrowing are</w:t>
      </w:r>
      <w:proofErr w:type="gramEnd"/>
      <w:r w:rsidR="007D1828" w:rsidRPr="00A10A08">
        <w:rPr>
          <w:rFonts w:ascii="Times New Roman" w:hAnsi="Times New Roman" w:cs="Times New Roman"/>
          <w:sz w:val="24"/>
          <w:szCs w:val="24"/>
        </w:rPr>
        <w:t xml:space="preserve"> used to meet it </w:t>
      </w:r>
      <w:r w:rsidRPr="00A10A08">
        <w:rPr>
          <w:rFonts w:ascii="Times New Roman" w:hAnsi="Times New Roman" w:cs="Times New Roman"/>
          <w:sz w:val="24"/>
          <w:szCs w:val="24"/>
        </w:rPr>
        <w:t xml:space="preserve">in a given year. Therefore it’s a summation of internal and external debt annually. </w:t>
      </w:r>
      <w:r w:rsidR="009D2E3B" w:rsidRPr="00A10A08">
        <w:rPr>
          <w:rFonts w:ascii="Times New Roman" w:hAnsi="Times New Roman" w:cs="Times New Roman"/>
          <w:sz w:val="24"/>
          <w:szCs w:val="24"/>
        </w:rPr>
        <w:t xml:space="preserve">The fiscal deficit informs the authorities about the total amount of borrowing it will need from all sources. The real exchange rate, real interest rate, and inflation are the three most important indicators </w:t>
      </w:r>
      <w:r w:rsidR="009D2E3B" w:rsidRPr="00A10A08">
        <w:rPr>
          <w:rFonts w:ascii="Times New Roman" w:hAnsi="Times New Roman" w:cs="Times New Roman"/>
          <w:sz w:val="24"/>
          <w:szCs w:val="24"/>
        </w:rPr>
        <w:fldChar w:fldCharType="begin"/>
      </w:r>
      <w:r w:rsidR="009D2E3B" w:rsidRPr="00A10A08">
        <w:rPr>
          <w:rFonts w:ascii="Times New Roman" w:hAnsi="Times New Roman" w:cs="Times New Roman"/>
          <w:sz w:val="24"/>
          <w:szCs w:val="24"/>
        </w:rPr>
        <w:instrText xml:space="preserve"> ADDIN EN.CITE &lt;EndNote&gt;&lt;Cite&gt;&lt;Author&gt;Ayyoub&lt;/Author&gt;&lt;Year&gt;2011&lt;/Year&gt;&lt;RecNum&gt;248&lt;/RecNum&gt;&lt;DisplayText&gt;(Ayyoub&lt;style face="italic"&gt; et al.&lt;/style&gt;, 2011)&lt;/DisplayText&gt;&lt;record&gt;&lt;rec-number&gt;248&lt;/rec-number&gt;&lt;foreign-keys&gt;&lt;key app="EN" db-id="x95eazwvpdtvtwepp55pw0zupw0drez0faxd"&gt;248&lt;/key&gt;&lt;/foreign-keys&gt;&lt;ref-type name="Journal Article"&gt;17&lt;/ref-type&gt;&lt;contributors&gt;&lt;authors&gt;&lt;author&gt;Ayyoub, Muhammad&lt;/author&gt;&lt;author&gt;Chaudhry, Imran Sharif&lt;/author&gt;&lt;author&gt;Farooq, Fatima&lt;/author&gt;&lt;/authors&gt;&lt;/contributors&gt;&lt;titles&gt;&lt;title&gt;Does Inflation Affect Economic Growth? The case of Pakistan&lt;/title&gt;&lt;secondary-title&gt;Pakistan Journal of Social Sciences (PJSS)&lt;/secondary-title&gt;&lt;/titles&gt;&lt;periodical&gt;&lt;full-title&gt;Pakistan Journal of Social Sciences (PJSS)&lt;/full-title&gt;&lt;/periodical&gt;&lt;volume&gt;31&lt;/volume&gt;&lt;number&gt;1&lt;/number&gt;&lt;dates&gt;&lt;year&gt;2011&lt;/year&gt;&lt;/dates&gt;&lt;isbn&gt;2074-2061&lt;/isbn&gt;&lt;urls&gt;&lt;/urls&gt;&lt;/record&gt;&lt;/Cite&gt;&lt;/EndNote&gt;</w:instrText>
      </w:r>
      <w:r w:rsidR="009D2E3B" w:rsidRPr="00A10A08">
        <w:rPr>
          <w:rFonts w:ascii="Times New Roman" w:hAnsi="Times New Roman" w:cs="Times New Roman"/>
          <w:sz w:val="24"/>
          <w:szCs w:val="24"/>
        </w:rPr>
        <w:fldChar w:fldCharType="separate"/>
      </w:r>
      <w:r w:rsidR="009D2E3B" w:rsidRPr="00A10A08">
        <w:rPr>
          <w:rFonts w:ascii="Times New Roman" w:hAnsi="Times New Roman" w:cs="Times New Roman"/>
          <w:noProof/>
          <w:sz w:val="24"/>
          <w:szCs w:val="24"/>
        </w:rPr>
        <w:t>(</w:t>
      </w:r>
      <w:hyperlink w:anchor="_ENREF_15" w:tooltip="Ayyoub, 2011 #248" w:history="1">
        <w:r w:rsidR="00DF3BB4" w:rsidRPr="00A10A08">
          <w:rPr>
            <w:rFonts w:ascii="Times New Roman" w:hAnsi="Times New Roman" w:cs="Times New Roman"/>
            <w:noProof/>
            <w:sz w:val="24"/>
            <w:szCs w:val="24"/>
          </w:rPr>
          <w:t>Ayyoub</w:t>
        </w:r>
        <w:r w:rsidR="00DF3BB4" w:rsidRPr="00A10A08">
          <w:rPr>
            <w:rFonts w:ascii="Times New Roman" w:hAnsi="Times New Roman" w:cs="Times New Roman"/>
            <w:i/>
            <w:noProof/>
            <w:sz w:val="24"/>
            <w:szCs w:val="24"/>
          </w:rPr>
          <w:t xml:space="preserve"> et al.</w:t>
        </w:r>
        <w:r w:rsidR="00DF3BB4" w:rsidRPr="00A10A08">
          <w:rPr>
            <w:rFonts w:ascii="Times New Roman" w:hAnsi="Times New Roman" w:cs="Times New Roman"/>
            <w:noProof/>
            <w:sz w:val="24"/>
            <w:szCs w:val="24"/>
          </w:rPr>
          <w:t>, 2011</w:t>
        </w:r>
      </w:hyperlink>
      <w:r w:rsidR="009D2E3B" w:rsidRPr="00A10A08">
        <w:rPr>
          <w:rFonts w:ascii="Times New Roman" w:hAnsi="Times New Roman" w:cs="Times New Roman"/>
          <w:noProof/>
          <w:sz w:val="24"/>
          <w:szCs w:val="24"/>
        </w:rPr>
        <w:t>)</w:t>
      </w:r>
      <w:r w:rsidR="009D2E3B" w:rsidRPr="00A10A08">
        <w:rPr>
          <w:rFonts w:ascii="Times New Roman" w:hAnsi="Times New Roman" w:cs="Times New Roman"/>
          <w:sz w:val="24"/>
          <w:szCs w:val="24"/>
        </w:rPr>
        <w:fldChar w:fldCharType="end"/>
      </w:r>
      <w:r w:rsidR="009D2E3B" w:rsidRPr="00A10A08">
        <w:rPr>
          <w:rFonts w:ascii="Times New Roman" w:hAnsi="Times New Roman" w:cs="Times New Roman"/>
          <w:sz w:val="24"/>
          <w:szCs w:val="24"/>
        </w:rPr>
        <w:t>. It was calculated as a percentage of the country's GDP.</w:t>
      </w:r>
    </w:p>
    <w:p w:rsidR="00012235" w:rsidRPr="00A10A08" w:rsidRDefault="00012235" w:rsidP="00A10A08">
      <w:pPr>
        <w:autoSpaceDE w:val="0"/>
        <w:autoSpaceDN w:val="0"/>
        <w:adjustRightInd w:val="0"/>
        <w:spacing w:after="0" w:line="480" w:lineRule="auto"/>
        <w:jc w:val="both"/>
        <w:rPr>
          <w:rFonts w:ascii="Times New Roman" w:hAnsi="Times New Roman" w:cs="Times New Roman"/>
          <w:sz w:val="24"/>
          <w:szCs w:val="24"/>
        </w:rPr>
      </w:pPr>
      <w:r w:rsidRPr="00A10A08">
        <w:rPr>
          <w:rFonts w:ascii="Times New Roman" w:hAnsi="Times New Roman" w:cs="Times New Roman"/>
          <w:b/>
          <w:sz w:val="24"/>
          <w:szCs w:val="24"/>
        </w:rPr>
        <w:lastRenderedPageBreak/>
        <w:t>ICT:</w:t>
      </w:r>
      <w:r w:rsidRPr="00A10A08">
        <w:rPr>
          <w:rFonts w:ascii="Times New Roman" w:hAnsi="Times New Roman" w:cs="Times New Roman"/>
          <w:sz w:val="24"/>
          <w:szCs w:val="24"/>
        </w:rPr>
        <w:t xml:space="preserve"> The United Nations Economic Commission for Africa (1999) defines IC</w:t>
      </w:r>
      <w:r w:rsidR="0088057C" w:rsidRPr="00A10A08">
        <w:rPr>
          <w:rFonts w:ascii="Times New Roman" w:hAnsi="Times New Roman" w:cs="Times New Roman"/>
          <w:sz w:val="24"/>
          <w:szCs w:val="24"/>
        </w:rPr>
        <w:t>T as covering the provision of i</w:t>
      </w:r>
      <w:r w:rsidRPr="00A10A08">
        <w:rPr>
          <w:rFonts w:ascii="Times New Roman" w:hAnsi="Times New Roman" w:cs="Times New Roman"/>
          <w:sz w:val="24"/>
          <w:szCs w:val="24"/>
        </w:rPr>
        <w:t xml:space="preserve">nternet services, telecommunications and information technology equipment and services, media and broadcasting, documentation centers and libraries, network-based information services, commercial information providers and other related information and communication activities. Drew and Foster (1994) define Information Technology as a group of technologies that revolutionize the handling of information. </w:t>
      </w:r>
      <w:proofErr w:type="gramStart"/>
      <w:r w:rsidRPr="00A10A08">
        <w:rPr>
          <w:rFonts w:ascii="Times New Roman" w:hAnsi="Times New Roman" w:cs="Times New Roman"/>
          <w:sz w:val="24"/>
          <w:szCs w:val="24"/>
        </w:rPr>
        <w:t>Chowdhury (2000) postulates that ICTs incorporate technologies that process different types of information and facilitate different forms of communication.</w:t>
      </w:r>
      <w:proofErr w:type="gramEnd"/>
      <w:r w:rsidRPr="00A10A08">
        <w:rPr>
          <w:rFonts w:ascii="Times New Roman" w:hAnsi="Times New Roman" w:cs="Times New Roman"/>
          <w:sz w:val="24"/>
          <w:szCs w:val="24"/>
        </w:rPr>
        <w:t xml:space="preserve"> </w:t>
      </w:r>
      <w:proofErr w:type="spellStart"/>
      <w:r w:rsidRPr="00A10A08">
        <w:rPr>
          <w:rFonts w:ascii="Times New Roman" w:hAnsi="Times New Roman" w:cs="Times New Roman"/>
          <w:sz w:val="24"/>
          <w:szCs w:val="24"/>
        </w:rPr>
        <w:t>Duncombe</w:t>
      </w:r>
      <w:proofErr w:type="spellEnd"/>
      <w:r w:rsidRPr="00A10A08">
        <w:rPr>
          <w:rFonts w:ascii="Times New Roman" w:hAnsi="Times New Roman" w:cs="Times New Roman"/>
          <w:sz w:val="24"/>
          <w:szCs w:val="24"/>
        </w:rPr>
        <w:t xml:space="preserve"> et al (1999) </w:t>
      </w:r>
      <w:r w:rsidR="00077E74" w:rsidRPr="00A10A08">
        <w:rPr>
          <w:rFonts w:ascii="Times New Roman" w:hAnsi="Times New Roman" w:cs="Times New Roman"/>
          <w:sz w:val="24"/>
          <w:szCs w:val="24"/>
        </w:rPr>
        <w:t xml:space="preserve">simplified </w:t>
      </w:r>
      <w:r w:rsidRPr="00A10A08">
        <w:rPr>
          <w:rFonts w:ascii="Times New Roman" w:hAnsi="Times New Roman" w:cs="Times New Roman"/>
          <w:sz w:val="24"/>
          <w:szCs w:val="24"/>
        </w:rPr>
        <w:t>ICT as a "electronic means of capturing, processing, storin</w:t>
      </w:r>
      <w:r w:rsidR="00253D34" w:rsidRPr="00A10A08">
        <w:rPr>
          <w:rFonts w:ascii="Times New Roman" w:hAnsi="Times New Roman" w:cs="Times New Roman"/>
          <w:sz w:val="24"/>
          <w:szCs w:val="24"/>
        </w:rPr>
        <w:t>g and disseminating information</w:t>
      </w:r>
      <w:r w:rsidRPr="00A10A08">
        <w:rPr>
          <w:rFonts w:ascii="Times New Roman" w:hAnsi="Times New Roman" w:cs="Times New Roman"/>
          <w:sz w:val="24"/>
          <w:szCs w:val="24"/>
        </w:rPr>
        <w:t xml:space="preserve">" </w:t>
      </w:r>
      <w:r w:rsidRPr="00A10A08">
        <w:rPr>
          <w:rFonts w:ascii="Times New Roman" w:hAnsi="Times New Roman" w:cs="Times New Roman"/>
          <w:sz w:val="24"/>
          <w:szCs w:val="24"/>
        </w:rPr>
        <w:fldChar w:fldCharType="begin"/>
      </w:r>
      <w:r w:rsidRPr="00A10A08">
        <w:rPr>
          <w:rFonts w:ascii="Times New Roman" w:hAnsi="Times New Roman" w:cs="Times New Roman"/>
          <w:sz w:val="24"/>
          <w:szCs w:val="24"/>
        </w:rPr>
        <w:instrText xml:space="preserve"> ADDIN EN.CITE &lt;EndNote&gt;&lt;Cite&gt;&lt;Author&gt;Posu&lt;/Author&gt;&lt;Year&gt;2006&lt;/Year&gt;&lt;RecNum&gt;8&lt;/RecNum&gt;&lt;DisplayText&gt;(Posu, 2006)&lt;/DisplayText&gt;&lt;record&gt;&lt;rec-number&gt;8&lt;/rec-number&gt;&lt;foreign-keys&gt;&lt;key app="EN" db-id="ex20dx5xoxez5qevwpbp2ff65dsw05xrvaav"&gt;8&lt;/key&gt;&lt;/foreign-keys&gt;&lt;ref-type name="Conference Proceedings"&gt;10&lt;/ref-type&gt;&lt;contributors&gt;&lt;authors&gt;&lt;author&gt;Posu, Sunday Mauton A&lt;/author&gt;&lt;/authors&gt;&lt;/contributors&gt;&lt;titles&gt;&lt;title&gt;Information and communication technologies in the Nigerian economy&lt;/title&gt;&lt;secondary-title&gt;International Conference on Human and Economic Resources,“Technology&lt;/secondary-title&gt;&lt;/titles&gt;&lt;pages&gt;327-337&lt;/pages&gt;&lt;dates&gt;&lt;year&gt;2006&lt;/year&gt;&lt;/dates&gt;&lt;urls&gt;&lt;/urls&gt;&lt;/record&gt;&lt;/Cite&gt;&lt;/EndNote&gt;</w:instrText>
      </w:r>
      <w:r w:rsidRPr="00A10A08">
        <w:rPr>
          <w:rFonts w:ascii="Times New Roman" w:hAnsi="Times New Roman" w:cs="Times New Roman"/>
          <w:sz w:val="24"/>
          <w:szCs w:val="24"/>
        </w:rPr>
        <w:fldChar w:fldCharType="separate"/>
      </w:r>
      <w:r w:rsidRPr="00A10A08">
        <w:rPr>
          <w:rFonts w:ascii="Times New Roman" w:hAnsi="Times New Roman" w:cs="Times New Roman"/>
          <w:noProof/>
          <w:sz w:val="24"/>
          <w:szCs w:val="24"/>
        </w:rPr>
        <w:t>(</w:t>
      </w:r>
      <w:hyperlink w:anchor="_ENREF_225" w:tooltip="Posu, 2006 #8" w:history="1">
        <w:r w:rsidR="00DF3BB4" w:rsidRPr="00A10A08">
          <w:rPr>
            <w:rFonts w:ascii="Times New Roman" w:hAnsi="Times New Roman" w:cs="Times New Roman"/>
            <w:noProof/>
            <w:sz w:val="24"/>
            <w:szCs w:val="24"/>
          </w:rPr>
          <w:t>Posu, 2006</w:t>
        </w:r>
      </w:hyperlink>
      <w:r w:rsidRPr="00A10A08">
        <w:rPr>
          <w:rFonts w:ascii="Times New Roman" w:hAnsi="Times New Roman" w:cs="Times New Roman"/>
          <w:noProof/>
          <w:sz w:val="24"/>
          <w:szCs w:val="24"/>
        </w:rPr>
        <w:t>)</w:t>
      </w:r>
      <w:r w:rsidRPr="00A10A08">
        <w:rPr>
          <w:rFonts w:ascii="Times New Roman" w:hAnsi="Times New Roman" w:cs="Times New Roman"/>
          <w:sz w:val="24"/>
          <w:szCs w:val="24"/>
        </w:rPr>
        <w:fldChar w:fldCharType="end"/>
      </w:r>
      <w:r w:rsidRPr="00A10A08">
        <w:rPr>
          <w:rFonts w:ascii="Times New Roman" w:hAnsi="Times New Roman" w:cs="Times New Roman"/>
          <w:sz w:val="24"/>
          <w:szCs w:val="24"/>
        </w:rPr>
        <w:t>.</w:t>
      </w:r>
    </w:p>
    <w:p w:rsidR="00601B8A" w:rsidRPr="00A10A08" w:rsidRDefault="00601B8A" w:rsidP="00A10A08">
      <w:pPr>
        <w:spacing w:before="240" w:line="480" w:lineRule="auto"/>
        <w:jc w:val="both"/>
        <w:rPr>
          <w:rFonts w:ascii="Times New Roman" w:hAnsi="Times New Roman" w:cs="Times New Roman"/>
          <w:sz w:val="24"/>
          <w:szCs w:val="24"/>
        </w:rPr>
      </w:pPr>
      <w:r w:rsidRPr="00A10A08">
        <w:rPr>
          <w:rFonts w:ascii="Times New Roman" w:hAnsi="Times New Roman" w:cs="Times New Roman"/>
          <w:b/>
          <w:sz w:val="24"/>
          <w:szCs w:val="24"/>
        </w:rPr>
        <w:t>Inflation Rate</w:t>
      </w:r>
      <w:r w:rsidRPr="00A10A08">
        <w:rPr>
          <w:rFonts w:ascii="Times New Roman" w:hAnsi="Times New Roman" w:cs="Times New Roman"/>
          <w:sz w:val="24"/>
          <w:szCs w:val="24"/>
        </w:rPr>
        <w:t xml:space="preserve">: This is the quantitative measure of the rate at which prices change annually </w:t>
      </w:r>
      <w:r w:rsidRPr="00A10A08">
        <w:rPr>
          <w:rFonts w:ascii="Times New Roman" w:hAnsi="Times New Roman" w:cs="Times New Roman"/>
          <w:sz w:val="24"/>
          <w:szCs w:val="24"/>
        </w:rPr>
        <w:fldChar w:fldCharType="begin"/>
      </w:r>
      <w:r w:rsidRPr="00A10A08">
        <w:rPr>
          <w:rFonts w:ascii="Times New Roman" w:hAnsi="Times New Roman" w:cs="Times New Roman"/>
          <w:sz w:val="24"/>
          <w:szCs w:val="24"/>
        </w:rPr>
        <w:instrText xml:space="preserve"> ADDIN EN.CITE &lt;EndNote&gt;&lt;Cite&gt;&lt;Author&gt;Novaes&lt;/Author&gt;&lt;Year&gt;1993&lt;/Year&gt;&lt;RecNum&gt;168&lt;/RecNum&gt;&lt;DisplayText&gt;(Novaes, 1993)&lt;/DisplayText&gt;&lt;record&gt;&lt;rec-number&gt;168&lt;/rec-number&gt;&lt;foreign-keys&gt;&lt;key app="EN" db-id="x95eazwvpdtvtwepp55pw0zupw0drez0faxd"&gt;168&lt;/key&gt;&lt;/foreign-keys&gt;&lt;ref-type name="Journal Article"&gt;17&lt;/ref-type&gt;&lt;contributors&gt;&lt;authors&gt;&lt;author&gt;Novaes, Ana Dolores&lt;/author&gt;&lt;/authors&gt;&lt;/contributors&gt;&lt;titles&gt;&lt;title&gt;Revisiting the inertial inflation hypothesis for Brazil&lt;/title&gt;&lt;secondary-title&gt;Journal of development economics&lt;/secondary-title&gt;&lt;/titles&gt;&lt;periodical&gt;&lt;full-title&gt;Journal of development economics&lt;/full-title&gt;&lt;/periodical&gt;&lt;pages&gt;89-110&lt;/pages&gt;&lt;volume&gt;42&lt;/volume&gt;&lt;number&gt;1&lt;/number&gt;&lt;dates&gt;&lt;year&gt;1993&lt;/year&gt;&lt;/dates&gt;&lt;isbn&gt;0304-3878&lt;/isbn&gt;&lt;urls&gt;&lt;/urls&gt;&lt;/record&gt;&lt;/Cite&gt;&lt;/EndNote&gt;</w:instrText>
      </w:r>
      <w:r w:rsidRPr="00A10A08">
        <w:rPr>
          <w:rFonts w:ascii="Times New Roman" w:hAnsi="Times New Roman" w:cs="Times New Roman"/>
          <w:sz w:val="24"/>
          <w:szCs w:val="24"/>
        </w:rPr>
        <w:fldChar w:fldCharType="separate"/>
      </w:r>
      <w:r w:rsidRPr="00A10A08">
        <w:rPr>
          <w:rFonts w:ascii="Times New Roman" w:hAnsi="Times New Roman" w:cs="Times New Roman"/>
          <w:noProof/>
          <w:sz w:val="24"/>
          <w:szCs w:val="24"/>
        </w:rPr>
        <w:t>(</w:t>
      </w:r>
      <w:hyperlink w:anchor="_ENREF_194" w:tooltip="Novaes, 1993 #168" w:history="1">
        <w:r w:rsidR="00DF3BB4" w:rsidRPr="00A10A08">
          <w:rPr>
            <w:rFonts w:ascii="Times New Roman" w:hAnsi="Times New Roman" w:cs="Times New Roman"/>
            <w:noProof/>
            <w:sz w:val="24"/>
            <w:szCs w:val="24"/>
          </w:rPr>
          <w:t>Novaes, 1993</w:t>
        </w:r>
      </w:hyperlink>
      <w:r w:rsidRPr="00A10A08">
        <w:rPr>
          <w:rFonts w:ascii="Times New Roman" w:hAnsi="Times New Roman" w:cs="Times New Roman"/>
          <w:noProof/>
          <w:sz w:val="24"/>
          <w:szCs w:val="24"/>
        </w:rPr>
        <w:t>)</w:t>
      </w:r>
      <w:r w:rsidRPr="00A10A08">
        <w:rPr>
          <w:rFonts w:ascii="Times New Roman" w:hAnsi="Times New Roman" w:cs="Times New Roman"/>
          <w:sz w:val="24"/>
          <w:szCs w:val="24"/>
        </w:rPr>
        <w:fldChar w:fldCharType="end"/>
      </w:r>
      <w:r w:rsidRPr="00A10A08">
        <w:rPr>
          <w:rFonts w:ascii="Times New Roman" w:hAnsi="Times New Roman" w:cs="Times New Roman"/>
          <w:sz w:val="24"/>
          <w:szCs w:val="24"/>
        </w:rPr>
        <w:t>. The consumers’ price index in Kenya was used in this study.</w:t>
      </w:r>
    </w:p>
    <w:p w:rsidR="009D382A" w:rsidRPr="00A10A08" w:rsidRDefault="009D382A" w:rsidP="00A10A08">
      <w:pPr>
        <w:spacing w:after="0" w:line="480" w:lineRule="auto"/>
        <w:jc w:val="both"/>
        <w:rPr>
          <w:rFonts w:ascii="Times New Roman" w:hAnsi="Times New Roman" w:cs="Times New Roman"/>
          <w:b/>
          <w:sz w:val="24"/>
          <w:szCs w:val="24"/>
        </w:rPr>
      </w:pPr>
      <w:r w:rsidRPr="00A10A08">
        <w:rPr>
          <w:rFonts w:ascii="Times New Roman" w:hAnsi="Times New Roman" w:cs="Times New Roman"/>
          <w:b/>
          <w:sz w:val="24"/>
          <w:szCs w:val="24"/>
        </w:rPr>
        <w:t>Lending rate:</w:t>
      </w:r>
      <w:r w:rsidRPr="00A10A08">
        <w:rPr>
          <w:rFonts w:ascii="Times New Roman" w:hAnsi="Times New Roman" w:cs="Times New Roman"/>
          <w:sz w:val="24"/>
          <w:szCs w:val="24"/>
        </w:rPr>
        <w:t xml:space="preserve"> According to </w:t>
      </w:r>
      <w:r w:rsidRPr="00A10A08">
        <w:rPr>
          <w:rFonts w:ascii="Times New Roman" w:hAnsi="Times New Roman" w:cs="Times New Roman"/>
          <w:sz w:val="24"/>
          <w:szCs w:val="24"/>
        </w:rPr>
        <w:fldChar w:fldCharType="begin"/>
      </w:r>
      <w:r w:rsidRPr="00A10A08">
        <w:rPr>
          <w:rFonts w:ascii="Times New Roman" w:hAnsi="Times New Roman" w:cs="Times New Roman"/>
          <w:sz w:val="24"/>
          <w:szCs w:val="24"/>
        </w:rPr>
        <w:instrText xml:space="preserve"> ADDIN EN.CITE &lt;EndNote&gt;&lt;Cite AuthorYear="1"&gt;&lt;Author&gt;Brearley&lt;/Author&gt;&lt;Year&gt;2001&lt;/Year&gt;&lt;RecNum&gt;5&lt;/RecNum&gt;&lt;DisplayText&gt;Brearley&lt;style face="italic"&gt; et al.&lt;/style&gt; (2001)&lt;/DisplayText&gt;&lt;record&gt;&lt;rec-number&gt;5&lt;/rec-number&gt;&lt;foreign-keys&gt;&lt;key app="EN" db-id="2stavszelxsr0medav7xxp5tfdxa2tae95ra"&gt;5&lt;/key&gt;&lt;/foreign-keys&gt;&lt;ref-type name="Book"&gt;6&lt;/ref-type&gt;&lt;contributors&gt;&lt;authors&gt;&lt;author&gt;Brearley, Richard&lt;/author&gt;&lt;author&gt;Healey, Juliette&lt;/author&gt;&lt;author&gt;Sinclair, Peter JN&lt;/author&gt;&lt;author&gt;Goodhart, Charles&lt;/author&gt;&lt;author&gt;Llewellyn, David T&lt;/author&gt;&lt;author&gt;Shu, Chang&lt;/author&gt;&lt;/authors&gt;&lt;/contributors&gt;&lt;titles&gt;&lt;title&gt;Financial stability and central banks: a global perspective&lt;/title&gt;&lt;/titles&gt;&lt;volume&gt;3&lt;/volume&gt;&lt;dates&gt;&lt;year&gt;2001&lt;/year&gt;&lt;/dates&gt;&lt;publisher&gt;Routledge&lt;/publisher&gt;&lt;isbn&gt;1134516363&lt;/isbn&gt;&lt;urls&gt;&lt;/urls&gt;&lt;/record&gt;&lt;/Cite&gt;&lt;/EndNote&gt;</w:instrText>
      </w:r>
      <w:r w:rsidRPr="00A10A08">
        <w:rPr>
          <w:rFonts w:ascii="Times New Roman" w:hAnsi="Times New Roman" w:cs="Times New Roman"/>
          <w:sz w:val="24"/>
          <w:szCs w:val="24"/>
        </w:rPr>
        <w:fldChar w:fldCharType="separate"/>
      </w:r>
      <w:hyperlink w:anchor="_ENREF_36" w:tooltip="Brearley, 2001 #5" w:history="1">
        <w:r w:rsidR="00DF3BB4" w:rsidRPr="00A10A08">
          <w:rPr>
            <w:rFonts w:ascii="Times New Roman" w:hAnsi="Times New Roman" w:cs="Times New Roman"/>
            <w:noProof/>
            <w:sz w:val="24"/>
            <w:szCs w:val="24"/>
          </w:rPr>
          <w:t>Brearley</w:t>
        </w:r>
        <w:r w:rsidR="00DF3BB4" w:rsidRPr="00A10A08">
          <w:rPr>
            <w:rFonts w:ascii="Times New Roman" w:hAnsi="Times New Roman" w:cs="Times New Roman"/>
            <w:i/>
            <w:noProof/>
            <w:sz w:val="24"/>
            <w:szCs w:val="24"/>
          </w:rPr>
          <w:t xml:space="preserve"> et al.</w:t>
        </w:r>
        <w:r w:rsidR="00DF3BB4" w:rsidRPr="00A10A08">
          <w:rPr>
            <w:rFonts w:ascii="Times New Roman" w:hAnsi="Times New Roman" w:cs="Times New Roman"/>
            <w:noProof/>
            <w:sz w:val="24"/>
            <w:szCs w:val="24"/>
          </w:rPr>
          <w:t xml:space="preserve"> (2001</w:t>
        </w:r>
      </w:hyperlink>
      <w:r w:rsidRPr="00A10A08">
        <w:rPr>
          <w:rFonts w:ascii="Times New Roman" w:hAnsi="Times New Roman" w:cs="Times New Roman"/>
          <w:noProof/>
          <w:sz w:val="24"/>
          <w:szCs w:val="24"/>
        </w:rPr>
        <w:t>)</w:t>
      </w:r>
      <w:r w:rsidRPr="00A10A08">
        <w:rPr>
          <w:rFonts w:ascii="Times New Roman" w:hAnsi="Times New Roman" w:cs="Times New Roman"/>
          <w:sz w:val="24"/>
          <w:szCs w:val="24"/>
        </w:rPr>
        <w:fldChar w:fldCharType="end"/>
      </w:r>
      <w:r w:rsidRPr="00A10A08">
        <w:rPr>
          <w:rFonts w:ascii="Times New Roman" w:hAnsi="Times New Roman" w:cs="Times New Roman"/>
          <w:sz w:val="24"/>
          <w:szCs w:val="24"/>
        </w:rPr>
        <w:t>, this is the rate at which interest is paid by a borrower for the use of money that they borrow from a lender .We have deposit interest rates and lending interest rates; or</w:t>
      </w:r>
    </w:p>
    <w:p w:rsidR="00601B8A" w:rsidRPr="00A10A08" w:rsidRDefault="00601B8A" w:rsidP="00A10A08">
      <w:pPr>
        <w:spacing w:after="0" w:line="480" w:lineRule="auto"/>
        <w:jc w:val="both"/>
        <w:rPr>
          <w:rFonts w:ascii="Times New Roman" w:hAnsi="Times New Roman" w:cs="Times New Roman"/>
          <w:noProof/>
          <w:sz w:val="24"/>
          <w:szCs w:val="24"/>
        </w:rPr>
      </w:pPr>
      <w:r w:rsidRPr="00A10A08">
        <w:rPr>
          <w:rFonts w:ascii="Times New Roman" w:hAnsi="Times New Roman" w:cs="Times New Roman"/>
          <w:b/>
          <w:sz w:val="24"/>
          <w:szCs w:val="24"/>
        </w:rPr>
        <w:t>Lending rate:</w:t>
      </w:r>
      <w:r w:rsidRPr="00A10A08">
        <w:rPr>
          <w:rFonts w:ascii="Times New Roman" w:hAnsi="Times New Roman" w:cs="Times New Roman"/>
          <w:sz w:val="24"/>
          <w:szCs w:val="24"/>
        </w:rPr>
        <w:t xml:space="preserve"> This is the bank rate that usually meets the short- term funding needs of the private sector. The rate depends on the creditworthiness of borrowers term period and purposes of financing. It is measured in percentage form </w:t>
      </w:r>
      <w:r w:rsidRPr="00A10A08">
        <w:rPr>
          <w:rFonts w:ascii="Times New Roman" w:hAnsi="Times New Roman" w:cs="Times New Roman"/>
          <w:noProof/>
          <w:sz w:val="24"/>
          <w:szCs w:val="24"/>
        </w:rPr>
        <w:fldChar w:fldCharType="begin"/>
      </w:r>
      <w:r w:rsidRPr="00A10A08">
        <w:rPr>
          <w:rFonts w:ascii="Times New Roman" w:hAnsi="Times New Roman" w:cs="Times New Roman"/>
          <w:noProof/>
          <w:sz w:val="24"/>
          <w:szCs w:val="24"/>
        </w:rPr>
        <w:instrText xml:space="preserve"> ADDIN EN.CITE &lt;EndNote&gt;&lt;Cite&gt;&lt;Author&gt;Pandey&lt;/Author&gt;&lt;Year&gt;2009&lt;/Year&gt;&lt;RecNum&gt;131&lt;/RecNum&gt;&lt;DisplayText&gt;(Pandey, 2009)&lt;/DisplayText&gt;&lt;record&gt;&lt;rec-number&gt;131&lt;/rec-number&gt;&lt;foreign-keys&gt;&lt;key app="EN" db-id="x95eazwvpdtvtwepp55pw0zupw0drez0faxd"&gt;131&lt;/key&gt;&lt;/foreign-keys&gt;&lt;ref-type name="Journal Article"&gt;17&lt;/ref-type&gt;&lt;contributors&gt;&lt;authors&gt;&lt;author&gt;Pandey, IM&lt;/author&gt;&lt;/authors&gt;&lt;/contributors&gt;&lt;titles&gt;&lt;title&gt;Financial management: Capital structure planning and policy&lt;/title&gt;&lt;/titles&gt;&lt;dates&gt;&lt;year&gt;2009&lt;/year&gt;&lt;/dates&gt;&lt;urls&gt;&lt;/urls&gt;&lt;/record&gt;&lt;/Cite&gt;&lt;/EndNote&gt;</w:instrText>
      </w:r>
      <w:r w:rsidRPr="00A10A08">
        <w:rPr>
          <w:rFonts w:ascii="Times New Roman" w:hAnsi="Times New Roman" w:cs="Times New Roman"/>
          <w:noProof/>
          <w:sz w:val="24"/>
          <w:szCs w:val="24"/>
        </w:rPr>
        <w:fldChar w:fldCharType="separate"/>
      </w:r>
      <w:r w:rsidRPr="00A10A08">
        <w:rPr>
          <w:rFonts w:ascii="Times New Roman" w:hAnsi="Times New Roman" w:cs="Times New Roman"/>
          <w:noProof/>
          <w:sz w:val="24"/>
          <w:szCs w:val="24"/>
        </w:rPr>
        <w:t>(</w:t>
      </w:r>
      <w:hyperlink w:anchor="_ENREF_212" w:tooltip="Pandey, 2009 #131" w:history="1">
        <w:r w:rsidR="00DF3BB4" w:rsidRPr="00A10A08">
          <w:rPr>
            <w:rFonts w:ascii="Times New Roman" w:hAnsi="Times New Roman" w:cs="Times New Roman"/>
            <w:noProof/>
            <w:sz w:val="24"/>
            <w:szCs w:val="24"/>
          </w:rPr>
          <w:t>Pandey, 2009</w:t>
        </w:r>
      </w:hyperlink>
      <w:r w:rsidRPr="00A10A08">
        <w:rPr>
          <w:rFonts w:ascii="Times New Roman" w:hAnsi="Times New Roman" w:cs="Times New Roman"/>
          <w:noProof/>
          <w:sz w:val="24"/>
          <w:szCs w:val="24"/>
        </w:rPr>
        <w:t>)</w:t>
      </w:r>
      <w:r w:rsidRPr="00A10A08">
        <w:rPr>
          <w:rFonts w:ascii="Times New Roman" w:hAnsi="Times New Roman" w:cs="Times New Roman"/>
          <w:noProof/>
          <w:sz w:val="24"/>
          <w:szCs w:val="24"/>
        </w:rPr>
        <w:fldChar w:fldCharType="end"/>
      </w:r>
      <w:r w:rsidRPr="00A10A08">
        <w:rPr>
          <w:rFonts w:ascii="Times New Roman" w:hAnsi="Times New Roman" w:cs="Times New Roman"/>
          <w:noProof/>
          <w:sz w:val="24"/>
          <w:szCs w:val="24"/>
        </w:rPr>
        <w:t>.</w:t>
      </w:r>
    </w:p>
    <w:p w:rsidR="00F5533F" w:rsidRPr="00A10A08" w:rsidRDefault="00F5533F" w:rsidP="00A10A08">
      <w:pPr>
        <w:spacing w:line="480" w:lineRule="auto"/>
        <w:jc w:val="both"/>
        <w:rPr>
          <w:rFonts w:ascii="Times New Roman" w:hAnsi="Times New Roman" w:cs="Times New Roman"/>
          <w:sz w:val="24"/>
          <w:szCs w:val="24"/>
          <w:shd w:val="clear" w:color="auto" w:fill="FFFFFF"/>
        </w:rPr>
      </w:pPr>
      <w:r w:rsidRPr="00A10A08">
        <w:rPr>
          <w:rFonts w:ascii="Times New Roman" w:hAnsi="Times New Roman" w:cs="Times New Roman"/>
          <w:sz w:val="24"/>
          <w:szCs w:val="24"/>
          <w:shd w:val="clear" w:color="auto" w:fill="FFFFFF"/>
        </w:rPr>
        <w:t xml:space="preserve">According to </w:t>
      </w:r>
      <w:r w:rsidRPr="00A10A08">
        <w:rPr>
          <w:rFonts w:ascii="Times New Roman" w:hAnsi="Times New Roman" w:cs="Times New Roman"/>
          <w:sz w:val="24"/>
          <w:szCs w:val="24"/>
          <w:shd w:val="clear" w:color="auto" w:fill="FFFFFF"/>
        </w:rPr>
        <w:fldChar w:fldCharType="begin"/>
      </w:r>
      <w:r w:rsidR="00E6275A">
        <w:rPr>
          <w:rFonts w:ascii="Times New Roman" w:hAnsi="Times New Roman" w:cs="Times New Roman"/>
          <w:sz w:val="24"/>
          <w:szCs w:val="24"/>
          <w:shd w:val="clear" w:color="auto" w:fill="FFFFFF"/>
        </w:rPr>
        <w:instrText xml:space="preserve"> ADDIN EN.CITE &lt;EndNote&gt;&lt;Cite AuthorYear="1"&gt;&lt;Author&gt;Deng&lt;/Author&gt;&lt;Year&gt;2014&lt;/Year&gt;&lt;RecNum&gt;168&lt;/RecNum&gt;&lt;DisplayText&gt;Deng and Low (2014)&lt;/DisplayText&gt;&lt;record&gt;&lt;rec-number&gt;168&lt;/rec-number&gt;&lt;foreign-keys&gt;&lt;key app="EN" db-id="ex20dx5xoxez5qevwpbp2ff65dsw05xrvaav"&gt;168&lt;/key&gt;&lt;/foreign-keys&gt;&lt;ref-type name="Journal Article"&gt;17&lt;/ref-type&gt;&lt;contributors&gt;&lt;authors&gt;&lt;author&gt;Deng, Xiaopeng&lt;/author&gt;&lt;author&gt;Low, Sui Pheng&lt;/author&gt;&lt;/authors&gt;&lt;/contributors&gt;&lt;titles&gt;&lt;title&gt;Exploring critical variables that affect political risk level in international construction projects: Case study from Chinese contractors&lt;/title&gt;&lt;secondary-title&gt;Journal of professional issues in engineering education and practice&lt;/secondary-title&gt;&lt;/titles&gt;&lt;periodical&gt;&lt;full-title&gt;Journal of professional issues in engineering education and practice&lt;/full-title&gt;&lt;/periodical&gt;&lt;pages&gt;04013002&lt;/pages&gt;&lt;volume&gt;140&lt;/volume&gt;&lt;number&gt;1&lt;/number&gt;&lt;dates&gt;&lt;year&gt;2014&lt;/year&gt;&lt;/dates&gt;&lt;isbn&gt;1052-3928&lt;/isbn&gt;&lt;urls&gt;&lt;/urls&gt;&lt;/record&gt;&lt;/Cite&gt;&lt;/EndNote&gt;</w:instrText>
      </w:r>
      <w:r w:rsidRPr="00A10A08">
        <w:rPr>
          <w:rFonts w:ascii="Times New Roman" w:hAnsi="Times New Roman" w:cs="Times New Roman"/>
          <w:sz w:val="24"/>
          <w:szCs w:val="24"/>
          <w:shd w:val="clear" w:color="auto" w:fill="FFFFFF"/>
        </w:rPr>
        <w:fldChar w:fldCharType="separate"/>
      </w:r>
      <w:hyperlink w:anchor="_ENREF_55" w:tooltip="Deng, 2014 #168" w:history="1">
        <w:r w:rsidR="00DF3BB4">
          <w:rPr>
            <w:rFonts w:ascii="Times New Roman" w:hAnsi="Times New Roman" w:cs="Times New Roman"/>
            <w:noProof/>
            <w:sz w:val="24"/>
            <w:szCs w:val="24"/>
            <w:shd w:val="clear" w:color="auto" w:fill="FFFFFF"/>
          </w:rPr>
          <w:t>Deng and Low (2014</w:t>
        </w:r>
      </w:hyperlink>
      <w:r w:rsidR="00E6275A">
        <w:rPr>
          <w:rFonts w:ascii="Times New Roman" w:hAnsi="Times New Roman" w:cs="Times New Roman"/>
          <w:noProof/>
          <w:sz w:val="24"/>
          <w:szCs w:val="24"/>
          <w:shd w:val="clear" w:color="auto" w:fill="FFFFFF"/>
        </w:rPr>
        <w:t>)</w:t>
      </w:r>
      <w:r w:rsidRPr="00A10A08">
        <w:rPr>
          <w:rFonts w:ascii="Times New Roman" w:hAnsi="Times New Roman" w:cs="Times New Roman"/>
          <w:sz w:val="24"/>
          <w:szCs w:val="24"/>
          <w:shd w:val="clear" w:color="auto" w:fill="FFFFFF"/>
        </w:rPr>
        <w:fldChar w:fldCharType="end"/>
      </w:r>
      <w:r w:rsidRPr="00A10A08">
        <w:rPr>
          <w:rFonts w:ascii="Times New Roman" w:hAnsi="Times New Roman" w:cs="Times New Roman"/>
          <w:sz w:val="24"/>
          <w:szCs w:val="24"/>
          <w:shd w:val="clear" w:color="auto" w:fill="FFFFFF"/>
        </w:rPr>
        <w:t xml:space="preserve"> </w:t>
      </w:r>
      <w:r w:rsidRPr="00A10A08">
        <w:rPr>
          <w:rFonts w:ascii="Times New Roman" w:hAnsi="Times New Roman" w:cs="Times New Roman"/>
          <w:b/>
          <w:sz w:val="24"/>
          <w:szCs w:val="24"/>
          <w:shd w:val="clear" w:color="auto" w:fill="FFFFFF"/>
        </w:rPr>
        <w:t>political instability</w:t>
      </w:r>
      <w:r w:rsidRPr="00A10A08">
        <w:rPr>
          <w:rFonts w:ascii="Times New Roman" w:hAnsi="Times New Roman" w:cs="Times New Roman"/>
          <w:sz w:val="24"/>
          <w:szCs w:val="24"/>
          <w:shd w:val="clear" w:color="auto" w:fill="FFFFFF"/>
        </w:rPr>
        <w:t xml:space="preserve"> or risk is broadly characterized as the threat to business interests posed by political uncertainty or change. Political risk occurs its magnitude type differs from one country to another. Legitimate governments' acts, such as price and output controls, as well as currency and remittance restrictions, could pose a political danger. Events outside of government control</w:t>
      </w:r>
      <w:r w:rsidR="00910B69" w:rsidRPr="00A10A08">
        <w:rPr>
          <w:rFonts w:ascii="Times New Roman" w:hAnsi="Times New Roman" w:cs="Times New Roman"/>
          <w:sz w:val="24"/>
          <w:szCs w:val="24"/>
          <w:shd w:val="clear" w:color="auto" w:fill="FFFFFF"/>
        </w:rPr>
        <w:t xml:space="preserve"> too</w:t>
      </w:r>
      <w:r w:rsidRPr="00A10A08">
        <w:rPr>
          <w:rFonts w:ascii="Times New Roman" w:hAnsi="Times New Roman" w:cs="Times New Roman"/>
          <w:sz w:val="24"/>
          <w:szCs w:val="24"/>
          <w:shd w:val="clear" w:color="auto" w:fill="FFFFFF"/>
        </w:rPr>
        <w:t xml:space="preserve"> such as war, </w:t>
      </w:r>
      <w:r w:rsidRPr="00A10A08">
        <w:rPr>
          <w:rFonts w:ascii="Times New Roman" w:hAnsi="Times New Roman" w:cs="Times New Roman"/>
          <w:sz w:val="24"/>
          <w:szCs w:val="24"/>
          <w:shd w:val="clear" w:color="auto" w:fill="FFFFFF"/>
        </w:rPr>
        <w:lastRenderedPageBreak/>
        <w:t>revolt, terrorism, labor strikes, extortion, and ethnic and election violence can pose a political danger.</w:t>
      </w:r>
    </w:p>
    <w:p w:rsidR="006E6367" w:rsidRPr="00A10A08" w:rsidRDefault="006E6367" w:rsidP="00A10A08">
      <w:pPr>
        <w:pStyle w:val="Default"/>
        <w:spacing w:after="240" w:line="480" w:lineRule="auto"/>
        <w:jc w:val="both"/>
        <w:rPr>
          <w:color w:val="auto"/>
        </w:rPr>
      </w:pPr>
      <w:r w:rsidRPr="00A10A08">
        <w:rPr>
          <w:color w:val="auto"/>
        </w:rPr>
        <w:t xml:space="preserve">Political stability: According to </w:t>
      </w:r>
      <w:r w:rsidRPr="00A10A08">
        <w:rPr>
          <w:color w:val="auto"/>
        </w:rPr>
        <w:fldChar w:fldCharType="begin"/>
      </w:r>
      <w:r w:rsidRPr="00A10A08">
        <w:rPr>
          <w:color w:val="auto"/>
        </w:rPr>
        <w:instrText xml:space="preserve"> ADDIN EN.CITE &lt;EndNote&gt;&lt;Cite AuthorYear="1"&gt;&lt;Author&gt;Sottilotta&lt;/Author&gt;&lt;Year&gt;2013&lt;/Year&gt;&lt;RecNum&gt;19&lt;/RecNum&gt;&lt;DisplayText&gt;Sottilotta (2013)&lt;/DisplayText&gt;&lt;record&gt;&lt;rec-number&gt;19&lt;/rec-number&gt;&lt;foreign-keys&gt;&lt;key app="EN" db-id="ex20dx5xoxez5qevwpbp2ff65dsw05xrvaav"&gt;19&lt;/key&gt;&lt;/foreign-keys&gt;&lt;ref-type name="Book"&gt;6&lt;/ref-type&gt;&lt;contributors&gt;&lt;authors&gt;&lt;author&gt;Sottilotta, Cecilia Emma&lt;/author&gt;&lt;/authors&gt;&lt;/contributors&gt;&lt;titles&gt;&lt;title&gt;Political stability in authoritarian regimes: lessons from the Arab uprisings&lt;/title&gt;&lt;/titles&gt;&lt;dates&gt;&lt;year&gt;2013&lt;/year&gt;&lt;/dates&gt;&lt;publisher&gt;JSTOR&lt;/publisher&gt;&lt;urls&gt;&lt;/urls&gt;&lt;/record&gt;&lt;/Cite&gt;&lt;/EndNote&gt;</w:instrText>
      </w:r>
      <w:r w:rsidRPr="00A10A08">
        <w:rPr>
          <w:color w:val="auto"/>
        </w:rPr>
        <w:fldChar w:fldCharType="separate"/>
      </w:r>
      <w:hyperlink w:anchor="_ENREF_251" w:tooltip="Sottilotta, 2013 #19" w:history="1">
        <w:r w:rsidR="00DF3BB4" w:rsidRPr="00A10A08">
          <w:rPr>
            <w:noProof/>
            <w:color w:val="auto"/>
          </w:rPr>
          <w:t>Sottilotta (2013</w:t>
        </w:r>
      </w:hyperlink>
      <w:r w:rsidRPr="00A10A08">
        <w:rPr>
          <w:noProof/>
          <w:color w:val="auto"/>
        </w:rPr>
        <w:t>)</w:t>
      </w:r>
      <w:r w:rsidRPr="00A10A08">
        <w:rPr>
          <w:color w:val="auto"/>
        </w:rPr>
        <w:fldChar w:fldCharType="end"/>
      </w:r>
      <w:r w:rsidRPr="00A10A08">
        <w:rPr>
          <w:color w:val="auto"/>
        </w:rPr>
        <w:t>,</w:t>
      </w:r>
      <w:r w:rsidR="00F5495B" w:rsidRPr="00A10A08">
        <w:rPr>
          <w:color w:val="auto"/>
        </w:rPr>
        <w:t xml:space="preserve"> </w:t>
      </w:r>
      <w:r w:rsidR="00CF0CF0" w:rsidRPr="00A10A08">
        <w:rPr>
          <w:color w:val="auto"/>
        </w:rPr>
        <w:t>is t</w:t>
      </w:r>
      <w:r w:rsidR="0094206E" w:rsidRPr="00A10A08">
        <w:rPr>
          <w:color w:val="auto"/>
        </w:rPr>
        <w:t>he absence of domestic civil conflict and mass violence.</w:t>
      </w:r>
      <w:r w:rsidRPr="00A10A08">
        <w:rPr>
          <w:color w:val="auto"/>
        </w:rPr>
        <w:t xml:space="preserve"> In this context, a nation can be said to be free of unrest if there are no systematic attacks on people or property within its borders. Second, conventional view equates government continuity with stability. Third, political stability is based on the absence of structural change, which is described as an </w:t>
      </w:r>
      <w:r w:rsidR="0094206E" w:rsidRPr="00A10A08">
        <w:rPr>
          <w:color w:val="auto"/>
        </w:rPr>
        <w:t xml:space="preserve">externally or </w:t>
      </w:r>
      <w:r w:rsidRPr="00A10A08">
        <w:rPr>
          <w:color w:val="auto"/>
        </w:rPr>
        <w:t xml:space="preserve">internally </w:t>
      </w:r>
      <w:r w:rsidR="0094206E" w:rsidRPr="00A10A08">
        <w:rPr>
          <w:color w:val="auto"/>
        </w:rPr>
        <w:t>prompted</w:t>
      </w:r>
      <w:r w:rsidRPr="00A10A08">
        <w:rPr>
          <w:color w:val="auto"/>
        </w:rPr>
        <w:t xml:space="preserve"> change in a polity's basic configuration.</w:t>
      </w:r>
    </w:p>
    <w:p w:rsidR="004C2D49" w:rsidRPr="00A10A08" w:rsidRDefault="004C2D49" w:rsidP="00A10A08">
      <w:pPr>
        <w:spacing w:line="480" w:lineRule="auto"/>
        <w:rPr>
          <w:rFonts w:ascii="Times New Roman" w:hAnsi="Times New Roman" w:cs="Times New Roman"/>
          <w:sz w:val="24"/>
          <w:szCs w:val="24"/>
        </w:rPr>
      </w:pPr>
    </w:p>
    <w:p w:rsidR="004C2D49" w:rsidRPr="00A10A08" w:rsidRDefault="004C2D49" w:rsidP="00A10A08">
      <w:pPr>
        <w:spacing w:line="480" w:lineRule="auto"/>
        <w:rPr>
          <w:rFonts w:ascii="Times New Roman" w:hAnsi="Times New Roman" w:cs="Times New Roman"/>
          <w:sz w:val="24"/>
          <w:szCs w:val="24"/>
        </w:rPr>
      </w:pPr>
    </w:p>
    <w:p w:rsidR="004C2D49" w:rsidRPr="00A10A08" w:rsidRDefault="004C2D49" w:rsidP="00A10A08">
      <w:pPr>
        <w:spacing w:line="480" w:lineRule="auto"/>
        <w:rPr>
          <w:rFonts w:ascii="Times New Roman" w:hAnsi="Times New Roman" w:cs="Times New Roman"/>
          <w:sz w:val="24"/>
          <w:szCs w:val="24"/>
        </w:rPr>
      </w:pPr>
    </w:p>
    <w:p w:rsidR="004C2D49" w:rsidRPr="00A10A08" w:rsidRDefault="004C2D49" w:rsidP="00A10A08">
      <w:pPr>
        <w:spacing w:line="480" w:lineRule="auto"/>
        <w:rPr>
          <w:rFonts w:ascii="Times New Roman" w:hAnsi="Times New Roman" w:cs="Times New Roman"/>
          <w:sz w:val="24"/>
          <w:szCs w:val="24"/>
        </w:rPr>
      </w:pPr>
    </w:p>
    <w:p w:rsidR="004C2D49" w:rsidRPr="00A10A08" w:rsidRDefault="004C2D49" w:rsidP="00A10A08">
      <w:pPr>
        <w:spacing w:line="480" w:lineRule="auto"/>
        <w:rPr>
          <w:rFonts w:ascii="Times New Roman" w:hAnsi="Times New Roman" w:cs="Times New Roman"/>
          <w:sz w:val="24"/>
          <w:szCs w:val="24"/>
        </w:rPr>
      </w:pPr>
    </w:p>
    <w:p w:rsidR="00CF0CF0" w:rsidRPr="00A10A08" w:rsidRDefault="00CF0CF0" w:rsidP="00A10A08">
      <w:pPr>
        <w:spacing w:line="480" w:lineRule="auto"/>
        <w:rPr>
          <w:rFonts w:ascii="Times New Roman" w:hAnsi="Times New Roman" w:cs="Times New Roman"/>
          <w:sz w:val="24"/>
          <w:szCs w:val="24"/>
        </w:rPr>
      </w:pPr>
    </w:p>
    <w:p w:rsidR="00DE5786" w:rsidRPr="008D7108" w:rsidRDefault="006E6367" w:rsidP="004C2D49">
      <w:r w:rsidRPr="008D7108">
        <w:t xml:space="preserve"> </w:t>
      </w:r>
    </w:p>
    <w:p w:rsidR="004C2D49" w:rsidRPr="008D7108" w:rsidRDefault="004C2D49" w:rsidP="004C2D49"/>
    <w:p w:rsidR="004C2D49" w:rsidRPr="008D7108" w:rsidRDefault="004C2D49" w:rsidP="004C2D49"/>
    <w:p w:rsidR="004C2D49" w:rsidRPr="008D7108" w:rsidRDefault="004C2D49" w:rsidP="004C2D49"/>
    <w:p w:rsidR="004C2D49" w:rsidRPr="008D7108" w:rsidRDefault="004C2D49" w:rsidP="004C2D49"/>
    <w:p w:rsidR="004C2D49" w:rsidRPr="008D7108" w:rsidRDefault="004C2D49" w:rsidP="004C2D49"/>
    <w:p w:rsidR="004C2D49" w:rsidRPr="008D7108" w:rsidRDefault="004C2D49" w:rsidP="004C2D49"/>
    <w:p w:rsidR="004C2D49" w:rsidRPr="008D7108" w:rsidRDefault="004C2D49" w:rsidP="004C2D49"/>
    <w:p w:rsidR="004C2D49" w:rsidRPr="008D7108" w:rsidRDefault="004C2D49" w:rsidP="004C2D49"/>
    <w:p w:rsidR="006E6367" w:rsidRPr="008D7108" w:rsidRDefault="006E6367" w:rsidP="004C2D49">
      <w:pPr>
        <w:pStyle w:val="Heading1"/>
      </w:pPr>
      <w:bookmarkStart w:id="25" w:name="_Toc104235758"/>
      <w:r w:rsidRPr="008D7108">
        <w:lastRenderedPageBreak/>
        <w:t>ABBREVIATIONS AND ACRONYMS</w:t>
      </w:r>
      <w:bookmarkEnd w:id="24"/>
      <w:bookmarkEnd w:id="25"/>
    </w:p>
    <w:p w:rsidR="006E6367" w:rsidRPr="008D7108" w:rsidRDefault="006E6367" w:rsidP="006E6367">
      <w:pPr>
        <w:spacing w:after="0" w:line="480" w:lineRule="auto"/>
        <w:rPr>
          <w:rFonts w:ascii="Times New Roman" w:eastAsia="Calibri" w:hAnsi="Times New Roman" w:cs="Times New Roman"/>
          <w:sz w:val="24"/>
          <w:szCs w:val="24"/>
        </w:rPr>
      </w:pPr>
      <w:r w:rsidRPr="008D7108">
        <w:rPr>
          <w:rFonts w:ascii="Times New Roman" w:eastAsia="Calibri" w:hAnsi="Times New Roman" w:cs="Times New Roman"/>
          <w:b/>
          <w:sz w:val="24"/>
          <w:szCs w:val="24"/>
        </w:rPr>
        <w:t>ADF</w:t>
      </w:r>
      <w:r w:rsidRPr="008D7108">
        <w:rPr>
          <w:rFonts w:ascii="Times New Roman" w:eastAsia="Calibri" w:hAnsi="Times New Roman" w:cs="Times New Roman"/>
          <w:b/>
          <w:sz w:val="24"/>
          <w:szCs w:val="24"/>
        </w:rPr>
        <w:tab/>
      </w:r>
      <w:r w:rsidRPr="008D7108">
        <w:rPr>
          <w:rFonts w:ascii="Times New Roman" w:eastAsia="Calibri" w:hAnsi="Times New Roman" w:cs="Times New Roman"/>
          <w:b/>
          <w:sz w:val="24"/>
          <w:szCs w:val="24"/>
        </w:rPr>
        <w:tab/>
      </w:r>
      <w:r w:rsidRPr="008D7108">
        <w:rPr>
          <w:rFonts w:ascii="Times New Roman" w:eastAsia="Calibri" w:hAnsi="Times New Roman" w:cs="Times New Roman"/>
          <w:sz w:val="24"/>
          <w:szCs w:val="24"/>
        </w:rPr>
        <w:t>Augmented Dickey Fuller</w:t>
      </w:r>
    </w:p>
    <w:p w:rsidR="005E1408" w:rsidRPr="008D7108" w:rsidRDefault="005E1408" w:rsidP="006E6367">
      <w:pPr>
        <w:spacing w:after="0" w:line="480" w:lineRule="auto"/>
        <w:rPr>
          <w:rFonts w:ascii="Times New Roman" w:eastAsia="Calibri" w:hAnsi="Times New Roman" w:cs="Times New Roman"/>
          <w:b/>
          <w:sz w:val="24"/>
          <w:szCs w:val="24"/>
        </w:rPr>
      </w:pPr>
      <w:r w:rsidRPr="008D7108">
        <w:rPr>
          <w:rFonts w:ascii="Times New Roman" w:eastAsia="Calibri" w:hAnsi="Times New Roman" w:cs="Times New Roman"/>
          <w:b/>
          <w:sz w:val="24"/>
          <w:szCs w:val="24"/>
        </w:rPr>
        <w:t>ARCH</w:t>
      </w:r>
      <w:r w:rsidRPr="008D7108">
        <w:rPr>
          <w:rFonts w:ascii="Times New Roman" w:eastAsia="Calibri" w:hAnsi="Times New Roman" w:cs="Times New Roman"/>
          <w:b/>
          <w:sz w:val="24"/>
          <w:szCs w:val="24"/>
        </w:rPr>
        <w:tab/>
      </w:r>
      <w:r w:rsidRPr="008D7108">
        <w:rPr>
          <w:rFonts w:ascii="Times New Roman" w:eastAsia="Calibri" w:hAnsi="Times New Roman" w:cs="Times New Roman"/>
          <w:b/>
          <w:sz w:val="24"/>
          <w:szCs w:val="24"/>
        </w:rPr>
        <w:tab/>
      </w:r>
      <w:r w:rsidRPr="008D7108">
        <w:rPr>
          <w:rFonts w:ascii="Times New Roman" w:hAnsi="Times New Roman" w:cs="Times New Roman"/>
          <w:sz w:val="24"/>
          <w:szCs w:val="24"/>
        </w:rPr>
        <w:t>Autoregressive conditional Heteroscedasticity</w:t>
      </w:r>
    </w:p>
    <w:p w:rsidR="006E6367" w:rsidRPr="008D7108" w:rsidRDefault="006E6367" w:rsidP="006E6367">
      <w:pPr>
        <w:spacing w:after="0" w:line="480" w:lineRule="auto"/>
        <w:rPr>
          <w:rFonts w:ascii="Times New Roman" w:hAnsi="Times New Roman" w:cs="Times New Roman"/>
          <w:sz w:val="24"/>
          <w:szCs w:val="24"/>
        </w:rPr>
      </w:pPr>
      <w:r w:rsidRPr="008D7108">
        <w:rPr>
          <w:rFonts w:ascii="Times New Roman" w:eastAsia="Calibri" w:hAnsi="Times New Roman" w:cs="Times New Roman"/>
          <w:b/>
          <w:sz w:val="24"/>
          <w:szCs w:val="24"/>
        </w:rPr>
        <w:t>ARDL</w:t>
      </w:r>
      <w:r w:rsidRPr="008D7108">
        <w:rPr>
          <w:rFonts w:ascii="Times New Roman" w:eastAsia="Calibri" w:hAnsi="Times New Roman" w:cs="Times New Roman"/>
          <w:b/>
          <w:sz w:val="24"/>
          <w:szCs w:val="24"/>
        </w:rPr>
        <w:tab/>
      </w:r>
      <w:r w:rsidRPr="008D7108">
        <w:rPr>
          <w:rFonts w:ascii="Times New Roman" w:eastAsia="Calibri" w:hAnsi="Times New Roman" w:cs="Times New Roman"/>
          <w:b/>
          <w:sz w:val="24"/>
          <w:szCs w:val="24"/>
        </w:rPr>
        <w:tab/>
      </w:r>
      <w:r w:rsidRPr="008D7108">
        <w:rPr>
          <w:rFonts w:ascii="Times New Roman" w:hAnsi="Times New Roman" w:cs="Times New Roman"/>
          <w:sz w:val="24"/>
          <w:szCs w:val="24"/>
        </w:rPr>
        <w:t>Auto Regressive Distributed Lag model</w:t>
      </w:r>
    </w:p>
    <w:p w:rsidR="006E6367" w:rsidRPr="008D7108" w:rsidRDefault="006E6367" w:rsidP="006E6367">
      <w:pPr>
        <w:spacing w:after="0" w:line="480" w:lineRule="auto"/>
        <w:rPr>
          <w:rStyle w:val="hgkelc"/>
          <w:rFonts w:ascii="Times New Roman" w:hAnsi="Times New Roman" w:cs="Times New Roman"/>
          <w:sz w:val="24"/>
          <w:szCs w:val="24"/>
        </w:rPr>
      </w:pPr>
      <w:r w:rsidRPr="008D7108">
        <w:rPr>
          <w:rStyle w:val="hgkelc"/>
          <w:rFonts w:ascii="Times New Roman" w:hAnsi="Times New Roman" w:cs="Times New Roman"/>
          <w:b/>
          <w:sz w:val="24"/>
          <w:szCs w:val="24"/>
        </w:rPr>
        <w:t>ARIMA</w:t>
      </w:r>
      <w:r w:rsidRPr="008D7108">
        <w:rPr>
          <w:rStyle w:val="hgkelc"/>
          <w:rFonts w:ascii="Times New Roman" w:hAnsi="Times New Roman" w:cs="Times New Roman"/>
          <w:sz w:val="24"/>
          <w:szCs w:val="24"/>
        </w:rPr>
        <w:tab/>
        <w:t>Auto Regressive Integrated Moving Average</w:t>
      </w:r>
    </w:p>
    <w:p w:rsidR="0070148D" w:rsidRPr="008D7108" w:rsidRDefault="0070148D" w:rsidP="006E6367">
      <w:pPr>
        <w:spacing w:after="0" w:line="480" w:lineRule="auto"/>
        <w:rPr>
          <w:rStyle w:val="hgkelc"/>
          <w:rFonts w:ascii="Times New Roman" w:hAnsi="Times New Roman" w:cs="Times New Roman"/>
          <w:b/>
          <w:sz w:val="24"/>
          <w:szCs w:val="24"/>
        </w:rPr>
      </w:pPr>
      <w:r w:rsidRPr="008D7108">
        <w:rPr>
          <w:rStyle w:val="hgkelc"/>
          <w:rFonts w:ascii="Times New Roman" w:hAnsi="Times New Roman" w:cs="Times New Roman"/>
          <w:b/>
          <w:sz w:val="24"/>
          <w:szCs w:val="24"/>
        </w:rPr>
        <w:t>COVID</w:t>
      </w:r>
      <w:r w:rsidRPr="008D7108">
        <w:rPr>
          <w:rStyle w:val="hgkelc"/>
          <w:rFonts w:ascii="Times New Roman" w:hAnsi="Times New Roman" w:cs="Times New Roman"/>
          <w:b/>
          <w:sz w:val="24"/>
          <w:szCs w:val="24"/>
        </w:rPr>
        <w:tab/>
      </w:r>
      <w:r w:rsidRPr="008D7108">
        <w:rPr>
          <w:rStyle w:val="hgkelc"/>
          <w:rFonts w:ascii="Times New Roman" w:hAnsi="Times New Roman" w:cs="Times New Roman"/>
          <w:sz w:val="24"/>
          <w:szCs w:val="24"/>
        </w:rPr>
        <w:t xml:space="preserve">Corona Virus Disease </w:t>
      </w:r>
    </w:p>
    <w:p w:rsidR="006E6367" w:rsidRPr="008D7108" w:rsidRDefault="006E6367" w:rsidP="006E6367">
      <w:pPr>
        <w:rPr>
          <w:rFonts w:ascii="Times New Roman" w:hAnsi="Times New Roman" w:cs="Times New Roman"/>
          <w:sz w:val="24"/>
          <w:szCs w:val="24"/>
        </w:rPr>
      </w:pPr>
      <w:r w:rsidRPr="008D7108">
        <w:rPr>
          <w:rFonts w:ascii="Times New Roman" w:hAnsi="Times New Roman" w:cs="Times New Roman"/>
          <w:b/>
          <w:sz w:val="24"/>
          <w:szCs w:val="24"/>
        </w:rPr>
        <w:t>CUSUM</w:t>
      </w:r>
      <w:r w:rsidRPr="008D7108">
        <w:rPr>
          <w:rFonts w:ascii="Times New Roman" w:hAnsi="Times New Roman" w:cs="Times New Roman"/>
          <w:b/>
          <w:sz w:val="24"/>
          <w:szCs w:val="24"/>
        </w:rPr>
        <w:tab/>
      </w:r>
      <w:r w:rsidRPr="008D7108">
        <w:rPr>
          <w:rFonts w:ascii="Times New Roman" w:hAnsi="Times New Roman" w:cs="Times New Roman"/>
          <w:sz w:val="24"/>
          <w:szCs w:val="24"/>
        </w:rPr>
        <w:t>Cumulative Sum of Recursive Residuals</w:t>
      </w:r>
    </w:p>
    <w:p w:rsidR="006E6367" w:rsidRPr="008D7108" w:rsidRDefault="006E6367" w:rsidP="006E6367">
      <w:pPr>
        <w:rPr>
          <w:rFonts w:ascii="Times New Roman" w:hAnsi="Times New Roman" w:cs="Times New Roman"/>
          <w:sz w:val="24"/>
          <w:szCs w:val="24"/>
        </w:rPr>
      </w:pPr>
      <w:r w:rsidRPr="008D7108">
        <w:rPr>
          <w:rFonts w:ascii="Times New Roman" w:hAnsi="Times New Roman" w:cs="Times New Roman"/>
          <w:b/>
          <w:sz w:val="24"/>
          <w:szCs w:val="24"/>
        </w:rPr>
        <w:t>CUSUMQ</w:t>
      </w:r>
      <w:r w:rsidRPr="008D7108">
        <w:rPr>
          <w:rFonts w:ascii="Times New Roman" w:hAnsi="Times New Roman" w:cs="Times New Roman"/>
          <w:b/>
          <w:sz w:val="24"/>
          <w:szCs w:val="24"/>
        </w:rPr>
        <w:tab/>
      </w:r>
      <w:r w:rsidRPr="008D7108">
        <w:rPr>
          <w:rFonts w:ascii="Times New Roman" w:hAnsi="Times New Roman" w:cs="Times New Roman"/>
          <w:sz w:val="24"/>
          <w:szCs w:val="24"/>
        </w:rPr>
        <w:t>Cumulative Sum of Squares Recursive Residuals</w:t>
      </w:r>
    </w:p>
    <w:p w:rsidR="006E6367" w:rsidRPr="008D7108" w:rsidRDefault="006E6367" w:rsidP="006E6367">
      <w:pPr>
        <w:rPr>
          <w:rFonts w:ascii="Times New Roman" w:hAnsi="Times New Roman" w:cs="Times New Roman"/>
          <w:b/>
          <w:sz w:val="24"/>
          <w:szCs w:val="24"/>
        </w:rPr>
      </w:pPr>
      <w:r w:rsidRPr="008D7108">
        <w:rPr>
          <w:rFonts w:ascii="Times New Roman" w:hAnsi="Times New Roman" w:cs="Times New Roman"/>
          <w:b/>
          <w:sz w:val="24"/>
          <w:szCs w:val="24"/>
        </w:rPr>
        <w:t>EAC</w:t>
      </w:r>
      <w:r w:rsidRPr="008D7108">
        <w:rPr>
          <w:rFonts w:ascii="Times New Roman" w:hAnsi="Times New Roman" w:cs="Times New Roman"/>
          <w:b/>
          <w:sz w:val="24"/>
          <w:szCs w:val="24"/>
        </w:rPr>
        <w:tab/>
      </w:r>
      <w:r w:rsidRPr="008D7108">
        <w:rPr>
          <w:rFonts w:ascii="Times New Roman" w:hAnsi="Times New Roman" w:cs="Times New Roman"/>
          <w:b/>
          <w:sz w:val="24"/>
          <w:szCs w:val="24"/>
        </w:rPr>
        <w:tab/>
      </w:r>
      <w:r w:rsidRPr="008D7108">
        <w:rPr>
          <w:rFonts w:ascii="Times New Roman" w:hAnsi="Times New Roman" w:cs="Times New Roman"/>
          <w:sz w:val="24"/>
          <w:szCs w:val="24"/>
        </w:rPr>
        <w:t>Eats Africa Community</w:t>
      </w:r>
    </w:p>
    <w:p w:rsidR="006E6367" w:rsidRPr="008D7108" w:rsidRDefault="006E6367" w:rsidP="006E6367">
      <w:pPr>
        <w:spacing w:after="0" w:line="480" w:lineRule="auto"/>
        <w:rPr>
          <w:rFonts w:ascii="Times New Roman" w:hAnsi="Times New Roman" w:cs="Times New Roman"/>
          <w:sz w:val="24"/>
          <w:szCs w:val="24"/>
        </w:rPr>
      </w:pPr>
      <w:r w:rsidRPr="008D7108">
        <w:rPr>
          <w:rFonts w:ascii="Times New Roman" w:hAnsi="Times New Roman" w:cs="Times New Roman"/>
          <w:b/>
          <w:sz w:val="24"/>
          <w:szCs w:val="24"/>
        </w:rPr>
        <w:t>ECM</w:t>
      </w:r>
      <w:r w:rsidRPr="008D7108">
        <w:rPr>
          <w:rFonts w:ascii="Times New Roman" w:hAnsi="Times New Roman" w:cs="Times New Roman"/>
          <w:b/>
          <w:sz w:val="24"/>
          <w:szCs w:val="24"/>
        </w:rPr>
        <w:tab/>
      </w:r>
      <w:r w:rsidRPr="008D7108">
        <w:rPr>
          <w:rFonts w:ascii="Times New Roman" w:hAnsi="Times New Roman" w:cs="Times New Roman"/>
          <w:b/>
          <w:sz w:val="24"/>
          <w:szCs w:val="24"/>
        </w:rPr>
        <w:tab/>
      </w:r>
      <w:r w:rsidRPr="008D7108">
        <w:rPr>
          <w:rFonts w:ascii="Times New Roman" w:hAnsi="Times New Roman" w:cs="Times New Roman"/>
          <w:sz w:val="24"/>
          <w:szCs w:val="24"/>
        </w:rPr>
        <w:t>Error Correction Modeling</w:t>
      </w:r>
    </w:p>
    <w:p w:rsidR="005E1408" w:rsidRPr="008D7108" w:rsidRDefault="005E1408" w:rsidP="006E6367">
      <w:pPr>
        <w:spacing w:after="0" w:line="480" w:lineRule="auto"/>
        <w:rPr>
          <w:rFonts w:ascii="Times New Roman" w:eastAsia="Calibri" w:hAnsi="Times New Roman" w:cs="Times New Roman"/>
          <w:sz w:val="24"/>
          <w:szCs w:val="24"/>
        </w:rPr>
      </w:pPr>
      <w:r w:rsidRPr="008D7108">
        <w:rPr>
          <w:rFonts w:ascii="Times New Roman" w:eastAsia="Times New Roman" w:hAnsi="Times New Roman" w:cs="Times New Roman"/>
          <w:b/>
          <w:sz w:val="24"/>
          <w:szCs w:val="24"/>
        </w:rPr>
        <w:t xml:space="preserve">GARCH </w:t>
      </w:r>
      <w:r w:rsidRPr="008D7108">
        <w:rPr>
          <w:rFonts w:ascii="Times New Roman" w:eastAsia="Times New Roman" w:hAnsi="Times New Roman" w:cs="Times New Roman"/>
          <w:b/>
          <w:sz w:val="24"/>
          <w:szCs w:val="24"/>
        </w:rPr>
        <w:tab/>
      </w:r>
      <w:r w:rsidRPr="008D7108">
        <w:rPr>
          <w:rFonts w:ascii="Times New Roman" w:hAnsi="Times New Roman" w:cs="Times New Roman"/>
          <w:sz w:val="24"/>
          <w:szCs w:val="24"/>
        </w:rPr>
        <w:t>General Autoregressive Conditional Heteroscedasticity</w:t>
      </w:r>
    </w:p>
    <w:p w:rsidR="006E6367" w:rsidRPr="008D7108" w:rsidRDefault="006E6367" w:rsidP="006E6367">
      <w:pPr>
        <w:spacing w:after="0" w:line="480" w:lineRule="auto"/>
        <w:rPr>
          <w:rFonts w:ascii="Times New Roman" w:eastAsia="Calibri" w:hAnsi="Times New Roman" w:cs="Times New Roman"/>
          <w:sz w:val="24"/>
          <w:szCs w:val="24"/>
        </w:rPr>
      </w:pPr>
      <w:r w:rsidRPr="008D7108">
        <w:rPr>
          <w:rFonts w:ascii="Times New Roman" w:eastAsia="Calibri" w:hAnsi="Times New Roman" w:cs="Times New Roman"/>
          <w:b/>
          <w:sz w:val="24"/>
          <w:szCs w:val="24"/>
        </w:rPr>
        <w:t>GDP</w:t>
      </w:r>
      <w:r w:rsidRPr="008D7108">
        <w:rPr>
          <w:rFonts w:ascii="Times New Roman" w:eastAsia="Calibri" w:hAnsi="Times New Roman" w:cs="Times New Roman"/>
          <w:b/>
          <w:sz w:val="24"/>
          <w:szCs w:val="24"/>
        </w:rPr>
        <w:tab/>
      </w:r>
      <w:r w:rsidRPr="008D7108">
        <w:rPr>
          <w:rFonts w:ascii="Times New Roman" w:eastAsia="Calibri" w:hAnsi="Times New Roman" w:cs="Times New Roman"/>
          <w:b/>
          <w:sz w:val="24"/>
          <w:szCs w:val="24"/>
        </w:rPr>
        <w:tab/>
      </w:r>
      <w:r w:rsidRPr="008D7108">
        <w:rPr>
          <w:rFonts w:ascii="Times New Roman" w:eastAsia="Calibri" w:hAnsi="Times New Roman" w:cs="Times New Roman"/>
          <w:sz w:val="24"/>
          <w:szCs w:val="24"/>
        </w:rPr>
        <w:t>Gross Domestic Product</w:t>
      </w:r>
    </w:p>
    <w:p w:rsidR="006E6367" w:rsidRPr="008D7108" w:rsidRDefault="006E6367" w:rsidP="006E6367">
      <w:pPr>
        <w:spacing w:after="0" w:line="480" w:lineRule="auto"/>
        <w:rPr>
          <w:rStyle w:val="e24kjd"/>
          <w:rFonts w:ascii="Times New Roman" w:hAnsi="Times New Roman" w:cs="Times New Roman"/>
        </w:rPr>
      </w:pPr>
      <w:r w:rsidRPr="008D7108">
        <w:rPr>
          <w:rStyle w:val="e24kjd"/>
          <w:rFonts w:ascii="Times New Roman" w:hAnsi="Times New Roman" w:cs="Times New Roman"/>
          <w:b/>
          <w:sz w:val="24"/>
          <w:szCs w:val="24"/>
        </w:rPr>
        <w:t>GMM</w:t>
      </w:r>
      <w:r w:rsidRPr="008D7108">
        <w:rPr>
          <w:rStyle w:val="e24kjd"/>
          <w:rFonts w:ascii="Times New Roman" w:hAnsi="Times New Roman" w:cs="Times New Roman"/>
          <w:b/>
          <w:sz w:val="24"/>
          <w:szCs w:val="24"/>
        </w:rPr>
        <w:tab/>
      </w:r>
      <w:r w:rsidRPr="008D7108">
        <w:rPr>
          <w:rStyle w:val="e24kjd"/>
          <w:rFonts w:ascii="Times New Roman" w:hAnsi="Times New Roman" w:cs="Times New Roman"/>
          <w:b/>
          <w:sz w:val="24"/>
          <w:szCs w:val="24"/>
        </w:rPr>
        <w:tab/>
      </w:r>
      <w:r w:rsidRPr="008D7108">
        <w:rPr>
          <w:rStyle w:val="e24kjd"/>
          <w:rFonts w:ascii="Times New Roman" w:hAnsi="Times New Roman" w:cs="Times New Roman"/>
          <w:sz w:val="24"/>
          <w:szCs w:val="24"/>
        </w:rPr>
        <w:t>Generalized Method of Moments</w:t>
      </w:r>
    </w:p>
    <w:p w:rsidR="006E6367" w:rsidRPr="008D7108" w:rsidRDefault="006E6367" w:rsidP="006E6367">
      <w:pPr>
        <w:spacing w:after="0" w:line="480" w:lineRule="auto"/>
        <w:rPr>
          <w:rFonts w:ascii="Times New Roman" w:eastAsia="Calibri" w:hAnsi="Times New Roman" w:cs="Times New Roman"/>
          <w:sz w:val="24"/>
          <w:szCs w:val="24"/>
        </w:rPr>
      </w:pPr>
      <w:r w:rsidRPr="008D7108">
        <w:rPr>
          <w:rFonts w:ascii="Times New Roman" w:eastAsia="Calibri" w:hAnsi="Times New Roman" w:cs="Times New Roman"/>
          <w:b/>
          <w:sz w:val="24"/>
          <w:szCs w:val="24"/>
        </w:rPr>
        <w:t>GOK</w:t>
      </w:r>
      <w:r w:rsidRPr="008D7108">
        <w:rPr>
          <w:rFonts w:ascii="Times New Roman" w:eastAsia="Calibri" w:hAnsi="Times New Roman" w:cs="Times New Roman"/>
          <w:b/>
          <w:sz w:val="24"/>
          <w:szCs w:val="24"/>
        </w:rPr>
        <w:tab/>
      </w:r>
      <w:r w:rsidRPr="008D7108">
        <w:rPr>
          <w:rFonts w:ascii="Times New Roman" w:eastAsia="Calibri" w:hAnsi="Times New Roman" w:cs="Times New Roman"/>
          <w:b/>
          <w:sz w:val="24"/>
          <w:szCs w:val="24"/>
        </w:rPr>
        <w:tab/>
      </w:r>
      <w:r w:rsidRPr="008D7108">
        <w:rPr>
          <w:rFonts w:ascii="Times New Roman" w:eastAsia="Calibri" w:hAnsi="Times New Roman" w:cs="Times New Roman"/>
          <w:sz w:val="24"/>
          <w:szCs w:val="24"/>
        </w:rPr>
        <w:t xml:space="preserve">Government of Kenya </w:t>
      </w:r>
    </w:p>
    <w:p w:rsidR="006E6367" w:rsidRPr="008D7108" w:rsidRDefault="006E6367" w:rsidP="006E6367">
      <w:pPr>
        <w:spacing w:after="0" w:line="480" w:lineRule="auto"/>
        <w:rPr>
          <w:rFonts w:ascii="Times New Roman" w:eastAsia="Calibri" w:hAnsi="Times New Roman" w:cs="Times New Roman"/>
          <w:b/>
          <w:sz w:val="24"/>
          <w:szCs w:val="24"/>
        </w:rPr>
      </w:pPr>
      <w:r w:rsidRPr="008D7108">
        <w:rPr>
          <w:rFonts w:ascii="Times New Roman" w:eastAsia="Calibri" w:hAnsi="Times New Roman" w:cs="Times New Roman"/>
          <w:b/>
          <w:sz w:val="24"/>
          <w:szCs w:val="24"/>
        </w:rPr>
        <w:t>ICRG</w:t>
      </w:r>
      <w:r w:rsidRPr="008D7108">
        <w:rPr>
          <w:rFonts w:ascii="Times New Roman" w:eastAsia="Calibri" w:hAnsi="Times New Roman" w:cs="Times New Roman"/>
          <w:b/>
          <w:sz w:val="24"/>
          <w:szCs w:val="24"/>
        </w:rPr>
        <w:tab/>
      </w:r>
      <w:r w:rsidRPr="008D7108">
        <w:rPr>
          <w:rFonts w:ascii="Times New Roman" w:eastAsia="Calibri" w:hAnsi="Times New Roman" w:cs="Times New Roman"/>
          <w:b/>
          <w:sz w:val="24"/>
          <w:szCs w:val="24"/>
        </w:rPr>
        <w:tab/>
      </w:r>
      <w:r w:rsidRPr="008D7108">
        <w:rPr>
          <w:rFonts w:ascii="Times New Roman" w:eastAsia="Calibri" w:hAnsi="Times New Roman" w:cs="Times New Roman"/>
          <w:sz w:val="24"/>
          <w:szCs w:val="24"/>
        </w:rPr>
        <w:t>International Country Risk Guide</w:t>
      </w:r>
    </w:p>
    <w:p w:rsidR="006E6367" w:rsidRPr="008D7108" w:rsidRDefault="006E6367" w:rsidP="006E6367">
      <w:pPr>
        <w:spacing w:after="0" w:line="480" w:lineRule="auto"/>
        <w:rPr>
          <w:rFonts w:ascii="Times New Roman" w:eastAsia="Calibri" w:hAnsi="Times New Roman" w:cs="Times New Roman"/>
          <w:b/>
          <w:sz w:val="24"/>
          <w:szCs w:val="24"/>
        </w:rPr>
      </w:pPr>
      <w:r w:rsidRPr="008D7108">
        <w:rPr>
          <w:rFonts w:ascii="Times New Roman" w:eastAsia="Calibri" w:hAnsi="Times New Roman" w:cs="Times New Roman"/>
          <w:b/>
          <w:sz w:val="24"/>
          <w:szCs w:val="24"/>
        </w:rPr>
        <w:t>ICT</w:t>
      </w:r>
      <w:r w:rsidRPr="008D7108">
        <w:rPr>
          <w:rFonts w:ascii="Times New Roman" w:eastAsia="Calibri" w:hAnsi="Times New Roman" w:cs="Times New Roman"/>
          <w:b/>
          <w:sz w:val="24"/>
          <w:szCs w:val="24"/>
        </w:rPr>
        <w:tab/>
      </w:r>
      <w:r w:rsidRPr="008D7108">
        <w:rPr>
          <w:rFonts w:ascii="Times New Roman" w:eastAsia="Calibri" w:hAnsi="Times New Roman" w:cs="Times New Roman"/>
          <w:b/>
          <w:sz w:val="24"/>
          <w:szCs w:val="24"/>
        </w:rPr>
        <w:tab/>
      </w:r>
      <w:r w:rsidRPr="008D7108">
        <w:rPr>
          <w:rFonts w:ascii="Times New Roman" w:hAnsi="Times New Roman" w:cs="Times New Roman"/>
          <w:sz w:val="24"/>
          <w:szCs w:val="24"/>
        </w:rPr>
        <w:t xml:space="preserve">Information and Communication </w:t>
      </w:r>
      <w:proofErr w:type="spellStart"/>
      <w:r w:rsidRPr="008D7108">
        <w:rPr>
          <w:rFonts w:ascii="Times New Roman" w:hAnsi="Times New Roman" w:cs="Times New Roman"/>
          <w:sz w:val="24"/>
          <w:szCs w:val="24"/>
        </w:rPr>
        <w:t>Technoogy</w:t>
      </w:r>
      <w:proofErr w:type="spellEnd"/>
    </w:p>
    <w:p w:rsidR="006E6367" w:rsidRPr="008D7108" w:rsidRDefault="006E6367" w:rsidP="006E6367">
      <w:pPr>
        <w:spacing w:after="0" w:line="480" w:lineRule="auto"/>
        <w:rPr>
          <w:rFonts w:ascii="Times New Roman" w:hAnsi="Times New Roman" w:cs="Times New Roman"/>
          <w:sz w:val="24"/>
          <w:szCs w:val="24"/>
        </w:rPr>
      </w:pPr>
      <w:r w:rsidRPr="008D7108">
        <w:rPr>
          <w:rFonts w:ascii="Times New Roman" w:hAnsi="Times New Roman" w:cs="Times New Roman"/>
          <w:b/>
          <w:sz w:val="24"/>
          <w:szCs w:val="24"/>
        </w:rPr>
        <w:t>IID</w:t>
      </w:r>
      <w:r w:rsidRPr="008D7108">
        <w:rPr>
          <w:rFonts w:ascii="Times New Roman" w:hAnsi="Times New Roman" w:cs="Times New Roman"/>
          <w:b/>
          <w:sz w:val="24"/>
          <w:szCs w:val="24"/>
        </w:rPr>
        <w:tab/>
      </w:r>
      <w:r w:rsidRPr="008D7108">
        <w:rPr>
          <w:rFonts w:ascii="Times New Roman" w:hAnsi="Times New Roman" w:cs="Times New Roman"/>
          <w:b/>
          <w:sz w:val="24"/>
          <w:szCs w:val="24"/>
        </w:rPr>
        <w:tab/>
      </w:r>
      <w:r w:rsidRPr="008D7108">
        <w:rPr>
          <w:rFonts w:ascii="Times New Roman" w:hAnsi="Times New Roman" w:cs="Times New Roman"/>
          <w:sz w:val="24"/>
          <w:szCs w:val="24"/>
        </w:rPr>
        <w:t>Independent and Identically Distributed</w:t>
      </w:r>
    </w:p>
    <w:p w:rsidR="006E6367" w:rsidRPr="008D7108" w:rsidRDefault="006E6367" w:rsidP="006E6367">
      <w:pPr>
        <w:spacing w:after="0" w:line="480" w:lineRule="auto"/>
        <w:rPr>
          <w:rFonts w:ascii="Times New Roman" w:hAnsi="Times New Roman" w:cs="Times New Roman"/>
          <w:iCs/>
          <w:sz w:val="24"/>
          <w:szCs w:val="24"/>
        </w:rPr>
      </w:pPr>
      <w:r w:rsidRPr="008D7108">
        <w:rPr>
          <w:rFonts w:ascii="Times New Roman" w:eastAsia="Calibri" w:hAnsi="Times New Roman" w:cs="Times New Roman"/>
          <w:b/>
          <w:sz w:val="24"/>
          <w:szCs w:val="24"/>
        </w:rPr>
        <w:t>IMF</w:t>
      </w:r>
      <w:r w:rsidRPr="008D7108">
        <w:rPr>
          <w:rFonts w:ascii="Times New Roman" w:eastAsia="Calibri" w:hAnsi="Times New Roman" w:cs="Times New Roman"/>
          <w:b/>
          <w:sz w:val="24"/>
          <w:szCs w:val="24"/>
        </w:rPr>
        <w:tab/>
      </w:r>
      <w:r w:rsidRPr="008D7108">
        <w:rPr>
          <w:rFonts w:ascii="Times New Roman" w:eastAsia="Calibri" w:hAnsi="Times New Roman" w:cs="Times New Roman"/>
          <w:b/>
          <w:sz w:val="24"/>
          <w:szCs w:val="24"/>
        </w:rPr>
        <w:tab/>
      </w:r>
      <w:r w:rsidRPr="008D7108">
        <w:rPr>
          <w:rFonts w:ascii="Times New Roman" w:eastAsia="Calibri" w:hAnsi="Times New Roman" w:cs="Times New Roman"/>
          <w:sz w:val="24"/>
          <w:szCs w:val="24"/>
        </w:rPr>
        <w:t>International Monetary Fund</w:t>
      </w:r>
      <w:r w:rsidRPr="008D7108">
        <w:rPr>
          <w:rFonts w:ascii="Times New Roman" w:hAnsi="Times New Roman" w:cs="Times New Roman"/>
          <w:iCs/>
          <w:sz w:val="24"/>
          <w:szCs w:val="24"/>
        </w:rPr>
        <w:t xml:space="preserve"> </w:t>
      </w:r>
    </w:p>
    <w:p w:rsidR="006E6367" w:rsidRPr="008D7108" w:rsidRDefault="006E6367" w:rsidP="006E6367">
      <w:pPr>
        <w:spacing w:after="0" w:line="480" w:lineRule="auto"/>
        <w:rPr>
          <w:rFonts w:ascii="Times New Roman" w:hAnsi="Times New Roman" w:cs="Times New Roman"/>
          <w:iCs/>
          <w:sz w:val="24"/>
          <w:szCs w:val="24"/>
        </w:rPr>
      </w:pPr>
      <w:r w:rsidRPr="008D7108">
        <w:rPr>
          <w:rFonts w:ascii="Times New Roman" w:hAnsi="Times New Roman" w:cs="Times New Roman"/>
          <w:b/>
          <w:sz w:val="24"/>
          <w:szCs w:val="24"/>
        </w:rPr>
        <w:t>IRF</w:t>
      </w:r>
      <w:r w:rsidRPr="008D7108">
        <w:rPr>
          <w:rFonts w:ascii="Times New Roman" w:hAnsi="Times New Roman" w:cs="Times New Roman"/>
          <w:b/>
          <w:sz w:val="24"/>
          <w:szCs w:val="24"/>
        </w:rPr>
        <w:tab/>
      </w:r>
      <w:r w:rsidRPr="008D7108">
        <w:rPr>
          <w:rFonts w:ascii="Times New Roman" w:hAnsi="Times New Roman" w:cs="Times New Roman"/>
          <w:b/>
          <w:sz w:val="24"/>
          <w:szCs w:val="24"/>
        </w:rPr>
        <w:tab/>
      </w:r>
      <w:r w:rsidRPr="008D7108">
        <w:rPr>
          <w:rFonts w:ascii="Times New Roman" w:hAnsi="Times New Roman" w:cs="Times New Roman"/>
          <w:sz w:val="24"/>
          <w:szCs w:val="24"/>
        </w:rPr>
        <w:t>Impulse Response Function</w:t>
      </w:r>
    </w:p>
    <w:p w:rsidR="006E6367" w:rsidRPr="008D7108" w:rsidRDefault="006E6367" w:rsidP="006E6367">
      <w:pPr>
        <w:spacing w:after="0" w:line="480" w:lineRule="auto"/>
        <w:rPr>
          <w:rFonts w:ascii="Times New Roman" w:hAnsi="Times New Roman" w:cs="Times New Roman"/>
          <w:bCs/>
          <w:sz w:val="24"/>
          <w:szCs w:val="24"/>
        </w:rPr>
      </w:pPr>
      <w:r w:rsidRPr="008D7108">
        <w:rPr>
          <w:rFonts w:ascii="Times New Roman" w:hAnsi="Times New Roman" w:cs="Times New Roman"/>
          <w:b/>
          <w:bCs/>
          <w:sz w:val="24"/>
          <w:szCs w:val="24"/>
        </w:rPr>
        <w:t>KIPPRA</w:t>
      </w:r>
      <w:r w:rsidRPr="008D7108">
        <w:rPr>
          <w:rFonts w:ascii="Times New Roman" w:hAnsi="Times New Roman" w:cs="Times New Roman"/>
          <w:bCs/>
          <w:sz w:val="24"/>
          <w:szCs w:val="24"/>
        </w:rPr>
        <w:tab/>
        <w:t xml:space="preserve">Kenya Institute of Public Policy and Research </w:t>
      </w:r>
    </w:p>
    <w:p w:rsidR="006E6367" w:rsidRPr="008D7108" w:rsidRDefault="006E6367" w:rsidP="006E6367">
      <w:pPr>
        <w:spacing w:after="0" w:line="480" w:lineRule="auto"/>
        <w:rPr>
          <w:rFonts w:ascii="Times New Roman" w:hAnsi="Times New Roman" w:cs="Times New Roman"/>
          <w:bCs/>
          <w:sz w:val="24"/>
          <w:szCs w:val="24"/>
        </w:rPr>
      </w:pPr>
      <w:r w:rsidRPr="008D7108">
        <w:rPr>
          <w:rFonts w:ascii="Times New Roman" w:hAnsi="Times New Roman" w:cs="Times New Roman"/>
          <w:b/>
          <w:bCs/>
          <w:sz w:val="24"/>
          <w:szCs w:val="24"/>
        </w:rPr>
        <w:t xml:space="preserve">KNBS           </w:t>
      </w:r>
      <w:r w:rsidRPr="008D7108">
        <w:rPr>
          <w:rFonts w:ascii="Times New Roman" w:hAnsi="Times New Roman" w:cs="Times New Roman"/>
          <w:bCs/>
          <w:sz w:val="24"/>
          <w:szCs w:val="24"/>
        </w:rPr>
        <w:t xml:space="preserve">  Kenya National Bureau of Statistics</w:t>
      </w:r>
    </w:p>
    <w:p w:rsidR="006E6367" w:rsidRPr="008D7108" w:rsidRDefault="006E6367" w:rsidP="006E6367">
      <w:pPr>
        <w:spacing w:after="0" w:line="480" w:lineRule="auto"/>
        <w:rPr>
          <w:rFonts w:ascii="Times New Roman" w:eastAsia="Calibri" w:hAnsi="Times New Roman" w:cs="Times New Roman"/>
          <w:sz w:val="24"/>
          <w:szCs w:val="24"/>
        </w:rPr>
      </w:pPr>
      <w:r w:rsidRPr="008D7108">
        <w:rPr>
          <w:rFonts w:ascii="Times New Roman" w:hAnsi="Times New Roman" w:cs="Times New Roman"/>
          <w:b/>
          <w:sz w:val="24"/>
          <w:szCs w:val="24"/>
        </w:rPr>
        <w:t>KPMG</w:t>
      </w:r>
      <w:r w:rsidRPr="008D7108">
        <w:rPr>
          <w:rFonts w:ascii="Times New Roman" w:hAnsi="Times New Roman" w:cs="Times New Roman"/>
          <w:sz w:val="24"/>
          <w:szCs w:val="24"/>
        </w:rPr>
        <w:tab/>
      </w:r>
      <w:proofErr w:type="spellStart"/>
      <w:r w:rsidRPr="008D7108">
        <w:rPr>
          <w:rFonts w:ascii="Times New Roman" w:hAnsi="Times New Roman" w:cs="Times New Roman"/>
          <w:sz w:val="24"/>
          <w:szCs w:val="24"/>
        </w:rPr>
        <w:t>Klynveld</w:t>
      </w:r>
      <w:proofErr w:type="spellEnd"/>
      <w:r w:rsidRPr="008D7108">
        <w:rPr>
          <w:rFonts w:ascii="Times New Roman" w:hAnsi="Times New Roman" w:cs="Times New Roman"/>
          <w:sz w:val="24"/>
          <w:szCs w:val="24"/>
        </w:rPr>
        <w:t xml:space="preserve"> Peat Marwick </w:t>
      </w:r>
      <w:proofErr w:type="spellStart"/>
      <w:r w:rsidRPr="008D7108">
        <w:rPr>
          <w:rFonts w:ascii="Times New Roman" w:hAnsi="Times New Roman" w:cs="Times New Roman"/>
          <w:sz w:val="24"/>
          <w:szCs w:val="24"/>
        </w:rPr>
        <w:t>Goerdeler</w:t>
      </w:r>
      <w:proofErr w:type="spellEnd"/>
    </w:p>
    <w:p w:rsidR="006E6367" w:rsidRPr="008D7108" w:rsidRDefault="006E6367" w:rsidP="006E6367">
      <w:pPr>
        <w:spacing w:after="0" w:line="480" w:lineRule="auto"/>
        <w:rPr>
          <w:rFonts w:ascii="Times New Roman" w:hAnsi="Times New Roman" w:cs="Times New Roman"/>
          <w:sz w:val="24"/>
          <w:szCs w:val="24"/>
        </w:rPr>
      </w:pPr>
      <w:r w:rsidRPr="008D7108">
        <w:rPr>
          <w:rFonts w:ascii="Times New Roman" w:hAnsi="Times New Roman" w:cs="Times New Roman"/>
          <w:b/>
          <w:sz w:val="24"/>
          <w:szCs w:val="24"/>
        </w:rPr>
        <w:t>KPSS</w:t>
      </w:r>
      <w:r w:rsidRPr="008D7108">
        <w:rPr>
          <w:rFonts w:ascii="Times New Roman" w:hAnsi="Times New Roman" w:cs="Times New Roman"/>
          <w:b/>
          <w:sz w:val="24"/>
          <w:szCs w:val="24"/>
        </w:rPr>
        <w:tab/>
      </w:r>
      <w:r w:rsidRPr="008D7108">
        <w:rPr>
          <w:rFonts w:ascii="Times New Roman" w:hAnsi="Times New Roman" w:cs="Times New Roman"/>
          <w:b/>
          <w:sz w:val="24"/>
          <w:szCs w:val="24"/>
        </w:rPr>
        <w:tab/>
      </w:r>
      <w:r w:rsidRPr="008D7108">
        <w:rPr>
          <w:rFonts w:ascii="Times New Roman" w:hAnsi="Times New Roman" w:cs="Times New Roman"/>
          <w:sz w:val="24"/>
          <w:szCs w:val="24"/>
        </w:rPr>
        <w:t>Kwiatkowski, Phillips, Schmidt and Shin</w:t>
      </w:r>
    </w:p>
    <w:p w:rsidR="006E6367" w:rsidRPr="008D7108" w:rsidRDefault="006E6367" w:rsidP="006E6367">
      <w:pPr>
        <w:spacing w:after="0" w:line="480" w:lineRule="auto"/>
        <w:rPr>
          <w:rFonts w:ascii="Times New Roman" w:hAnsi="Times New Roman" w:cs="Times New Roman"/>
          <w:iCs/>
          <w:sz w:val="24"/>
          <w:szCs w:val="24"/>
        </w:rPr>
      </w:pPr>
      <w:r w:rsidRPr="008D7108">
        <w:rPr>
          <w:rFonts w:ascii="Times New Roman" w:hAnsi="Times New Roman" w:cs="Times New Roman"/>
          <w:b/>
          <w:sz w:val="24"/>
          <w:szCs w:val="24"/>
        </w:rPr>
        <w:t>MENA</w:t>
      </w:r>
      <w:r w:rsidRPr="008D7108">
        <w:rPr>
          <w:rFonts w:ascii="Times New Roman" w:hAnsi="Times New Roman" w:cs="Times New Roman"/>
          <w:sz w:val="24"/>
          <w:szCs w:val="24"/>
        </w:rPr>
        <w:tab/>
        <w:t>Middle East and North Africa countries</w:t>
      </w:r>
      <w:r w:rsidRPr="008D7108">
        <w:t xml:space="preserve">  </w:t>
      </w:r>
    </w:p>
    <w:p w:rsidR="006E6367" w:rsidRPr="008D7108" w:rsidRDefault="006E6367" w:rsidP="006E6367">
      <w:pPr>
        <w:spacing w:after="0" w:line="480" w:lineRule="auto"/>
        <w:rPr>
          <w:rFonts w:ascii="Times New Roman" w:eastAsia="Calibri" w:hAnsi="Times New Roman" w:cs="Times New Roman"/>
          <w:sz w:val="24"/>
          <w:szCs w:val="24"/>
        </w:rPr>
      </w:pPr>
      <w:r w:rsidRPr="008D7108">
        <w:rPr>
          <w:rFonts w:ascii="Times New Roman" w:eastAsia="Calibri" w:hAnsi="Times New Roman" w:cs="Times New Roman"/>
          <w:b/>
          <w:sz w:val="24"/>
          <w:szCs w:val="24"/>
        </w:rPr>
        <w:lastRenderedPageBreak/>
        <w:t>MTP</w:t>
      </w:r>
      <w:r w:rsidRPr="008D7108">
        <w:rPr>
          <w:rFonts w:ascii="Times New Roman" w:eastAsia="Calibri" w:hAnsi="Times New Roman" w:cs="Times New Roman"/>
          <w:b/>
          <w:sz w:val="24"/>
          <w:szCs w:val="24"/>
        </w:rPr>
        <w:tab/>
      </w:r>
      <w:r w:rsidRPr="008D7108">
        <w:rPr>
          <w:rFonts w:ascii="Times New Roman" w:eastAsia="Calibri" w:hAnsi="Times New Roman" w:cs="Times New Roman"/>
          <w:b/>
          <w:sz w:val="24"/>
          <w:szCs w:val="24"/>
        </w:rPr>
        <w:tab/>
      </w:r>
      <w:r w:rsidRPr="008D7108">
        <w:rPr>
          <w:rFonts w:ascii="Times New Roman" w:eastAsia="Calibri" w:hAnsi="Times New Roman" w:cs="Times New Roman"/>
          <w:sz w:val="24"/>
          <w:szCs w:val="24"/>
        </w:rPr>
        <w:t>Medium Term Policy</w:t>
      </w:r>
    </w:p>
    <w:p w:rsidR="006E6367" w:rsidRPr="008D7108" w:rsidRDefault="006E6367" w:rsidP="006E6367">
      <w:pPr>
        <w:spacing w:after="0" w:line="480" w:lineRule="auto"/>
        <w:rPr>
          <w:rFonts w:ascii="Times New Roman" w:hAnsi="Times New Roman" w:cs="Times New Roman"/>
          <w:sz w:val="24"/>
          <w:szCs w:val="24"/>
        </w:rPr>
      </w:pPr>
      <w:r w:rsidRPr="008D7108">
        <w:rPr>
          <w:rFonts w:ascii="Times New Roman" w:hAnsi="Times New Roman" w:cs="Times New Roman"/>
          <w:b/>
          <w:sz w:val="24"/>
          <w:szCs w:val="24"/>
        </w:rPr>
        <w:t>OECD</w:t>
      </w:r>
      <w:r w:rsidRPr="008D7108">
        <w:rPr>
          <w:rFonts w:ascii="Times New Roman" w:hAnsi="Times New Roman" w:cs="Times New Roman"/>
          <w:b/>
          <w:sz w:val="24"/>
          <w:szCs w:val="24"/>
        </w:rPr>
        <w:tab/>
      </w:r>
      <w:r w:rsidRPr="008D7108">
        <w:rPr>
          <w:rFonts w:ascii="Times New Roman" w:hAnsi="Times New Roman" w:cs="Times New Roman"/>
          <w:b/>
          <w:sz w:val="24"/>
          <w:szCs w:val="24"/>
        </w:rPr>
        <w:tab/>
      </w:r>
      <w:r w:rsidRPr="008D7108">
        <w:rPr>
          <w:rFonts w:ascii="Times New Roman" w:hAnsi="Times New Roman" w:cs="Times New Roman"/>
          <w:sz w:val="24"/>
          <w:szCs w:val="24"/>
        </w:rPr>
        <w:t xml:space="preserve">Organization for Economic Co-operation and Development </w:t>
      </w:r>
    </w:p>
    <w:p w:rsidR="006E6367" w:rsidRPr="008D7108" w:rsidRDefault="006E6367" w:rsidP="006E6367">
      <w:pPr>
        <w:spacing w:after="0" w:line="480" w:lineRule="auto"/>
        <w:rPr>
          <w:rFonts w:ascii="Times New Roman" w:hAnsi="Times New Roman" w:cs="Times New Roman"/>
          <w:b/>
          <w:sz w:val="24"/>
          <w:szCs w:val="24"/>
        </w:rPr>
      </w:pPr>
      <w:r w:rsidRPr="008D7108">
        <w:rPr>
          <w:rFonts w:ascii="Times New Roman" w:hAnsi="Times New Roman" w:cs="Times New Roman"/>
          <w:b/>
          <w:sz w:val="24"/>
          <w:szCs w:val="24"/>
        </w:rPr>
        <w:t>OIC</w:t>
      </w:r>
      <w:r w:rsidRPr="008D7108">
        <w:rPr>
          <w:rFonts w:ascii="Times New Roman" w:hAnsi="Times New Roman" w:cs="Times New Roman"/>
          <w:b/>
          <w:sz w:val="24"/>
          <w:szCs w:val="24"/>
        </w:rPr>
        <w:tab/>
      </w:r>
      <w:r w:rsidRPr="008D7108">
        <w:rPr>
          <w:rFonts w:ascii="Times New Roman" w:hAnsi="Times New Roman" w:cs="Times New Roman"/>
          <w:b/>
          <w:sz w:val="24"/>
          <w:szCs w:val="24"/>
        </w:rPr>
        <w:tab/>
      </w:r>
      <w:r w:rsidRPr="008D7108">
        <w:rPr>
          <w:rFonts w:ascii="Times New Roman" w:hAnsi="Times New Roman" w:cs="Times New Roman"/>
          <w:sz w:val="24"/>
          <w:szCs w:val="24"/>
        </w:rPr>
        <w:t>Organization of Islamic Co-operation</w:t>
      </w:r>
    </w:p>
    <w:p w:rsidR="006E6367" w:rsidRPr="008D7108" w:rsidRDefault="006E6367" w:rsidP="006E6367">
      <w:pPr>
        <w:spacing w:after="0" w:line="480" w:lineRule="auto"/>
        <w:rPr>
          <w:rFonts w:ascii="Times New Roman" w:eastAsia="Calibri" w:hAnsi="Times New Roman" w:cs="Times New Roman"/>
          <w:sz w:val="24"/>
          <w:szCs w:val="24"/>
        </w:rPr>
      </w:pPr>
      <w:r w:rsidRPr="008D7108">
        <w:rPr>
          <w:rFonts w:ascii="Times New Roman" w:eastAsia="Calibri" w:hAnsi="Times New Roman" w:cs="Times New Roman"/>
          <w:b/>
          <w:sz w:val="24"/>
          <w:szCs w:val="24"/>
        </w:rPr>
        <w:t>OLS</w:t>
      </w:r>
      <w:r w:rsidRPr="008D7108">
        <w:rPr>
          <w:rFonts w:ascii="Times New Roman" w:eastAsia="Calibri" w:hAnsi="Times New Roman" w:cs="Times New Roman"/>
          <w:b/>
          <w:sz w:val="24"/>
          <w:szCs w:val="24"/>
        </w:rPr>
        <w:tab/>
      </w:r>
      <w:r w:rsidRPr="008D7108">
        <w:rPr>
          <w:rFonts w:ascii="Times New Roman" w:eastAsia="Calibri" w:hAnsi="Times New Roman" w:cs="Times New Roman"/>
          <w:b/>
          <w:sz w:val="24"/>
          <w:szCs w:val="24"/>
        </w:rPr>
        <w:tab/>
      </w:r>
      <w:r w:rsidRPr="008D7108">
        <w:rPr>
          <w:rFonts w:ascii="Times New Roman" w:eastAsia="Calibri" w:hAnsi="Times New Roman" w:cs="Times New Roman"/>
          <w:sz w:val="24"/>
          <w:szCs w:val="24"/>
        </w:rPr>
        <w:t>Ordinary Least Squares</w:t>
      </w:r>
    </w:p>
    <w:p w:rsidR="006E6367" w:rsidRPr="008D7108" w:rsidRDefault="006E6367" w:rsidP="006E6367">
      <w:pPr>
        <w:spacing w:after="0" w:line="480" w:lineRule="auto"/>
        <w:rPr>
          <w:rFonts w:ascii="Times New Roman" w:eastAsia="Calibri" w:hAnsi="Times New Roman" w:cs="Times New Roman"/>
          <w:b/>
          <w:sz w:val="24"/>
          <w:szCs w:val="24"/>
        </w:rPr>
      </w:pPr>
      <w:r w:rsidRPr="008D7108">
        <w:rPr>
          <w:rFonts w:ascii="Times New Roman" w:hAnsi="Times New Roman" w:cs="Times New Roman"/>
          <w:b/>
          <w:sz w:val="24"/>
          <w:szCs w:val="24"/>
        </w:rPr>
        <w:t>SSS</w:t>
      </w:r>
      <w:r w:rsidRPr="008D7108">
        <w:rPr>
          <w:rFonts w:ascii="Times New Roman" w:hAnsi="Times New Roman" w:cs="Times New Roman"/>
          <w:b/>
          <w:sz w:val="24"/>
          <w:szCs w:val="24"/>
        </w:rPr>
        <w:tab/>
      </w:r>
      <w:r w:rsidRPr="008D7108">
        <w:rPr>
          <w:rFonts w:ascii="Times New Roman" w:hAnsi="Times New Roman" w:cs="Times New Roman"/>
          <w:b/>
          <w:sz w:val="24"/>
          <w:szCs w:val="24"/>
        </w:rPr>
        <w:tab/>
      </w:r>
      <w:r w:rsidRPr="008D7108">
        <w:rPr>
          <w:rFonts w:ascii="Times New Roman" w:hAnsi="Times New Roman" w:cs="Times New Roman"/>
          <w:sz w:val="24"/>
          <w:szCs w:val="24"/>
        </w:rPr>
        <w:t>Sub-Saharan Africa</w:t>
      </w:r>
    </w:p>
    <w:p w:rsidR="006E6367" w:rsidRPr="008D7108" w:rsidRDefault="006E6367" w:rsidP="006E6367">
      <w:pPr>
        <w:spacing w:after="0" w:line="480" w:lineRule="auto"/>
        <w:rPr>
          <w:rFonts w:ascii="Times New Roman" w:eastAsia="Calibri" w:hAnsi="Times New Roman" w:cs="Times New Roman"/>
          <w:sz w:val="24"/>
          <w:szCs w:val="24"/>
        </w:rPr>
      </w:pPr>
      <w:r w:rsidRPr="008D7108">
        <w:rPr>
          <w:rFonts w:ascii="Times New Roman" w:hAnsi="Times New Roman" w:cs="Times New Roman"/>
          <w:b/>
          <w:sz w:val="24"/>
          <w:szCs w:val="24"/>
        </w:rPr>
        <w:t>USD</w:t>
      </w:r>
      <w:r w:rsidRPr="008D7108">
        <w:rPr>
          <w:rFonts w:ascii="Times New Roman" w:hAnsi="Times New Roman" w:cs="Times New Roman"/>
          <w:b/>
          <w:sz w:val="24"/>
          <w:szCs w:val="24"/>
        </w:rPr>
        <w:tab/>
      </w:r>
      <w:r w:rsidRPr="008D7108">
        <w:rPr>
          <w:rFonts w:ascii="Times New Roman" w:hAnsi="Times New Roman" w:cs="Times New Roman"/>
          <w:b/>
          <w:sz w:val="24"/>
          <w:szCs w:val="24"/>
        </w:rPr>
        <w:tab/>
      </w:r>
      <w:r w:rsidRPr="008D7108">
        <w:rPr>
          <w:rFonts w:ascii="Times New Roman" w:hAnsi="Times New Roman" w:cs="Times New Roman"/>
          <w:sz w:val="24"/>
          <w:szCs w:val="24"/>
        </w:rPr>
        <w:t>United States of America Dollar</w:t>
      </w:r>
    </w:p>
    <w:p w:rsidR="006E6367" w:rsidRPr="008D7108" w:rsidRDefault="006E6367" w:rsidP="006E6367">
      <w:pPr>
        <w:spacing w:after="0" w:line="480" w:lineRule="auto"/>
        <w:rPr>
          <w:rFonts w:ascii="Times New Roman" w:eastAsia="Calibri" w:hAnsi="Times New Roman" w:cs="Times New Roman"/>
          <w:sz w:val="24"/>
          <w:szCs w:val="24"/>
        </w:rPr>
      </w:pPr>
      <w:r w:rsidRPr="008D7108">
        <w:rPr>
          <w:rFonts w:ascii="Times New Roman" w:eastAsia="Calibri" w:hAnsi="Times New Roman" w:cs="Times New Roman"/>
          <w:b/>
          <w:sz w:val="24"/>
          <w:szCs w:val="24"/>
        </w:rPr>
        <w:t xml:space="preserve">VAR </w:t>
      </w:r>
      <w:r w:rsidRPr="008D7108">
        <w:rPr>
          <w:rFonts w:ascii="Times New Roman" w:eastAsia="Calibri" w:hAnsi="Times New Roman" w:cs="Times New Roman"/>
          <w:sz w:val="24"/>
          <w:szCs w:val="24"/>
        </w:rPr>
        <w:tab/>
      </w:r>
      <w:r w:rsidRPr="008D7108">
        <w:rPr>
          <w:rFonts w:ascii="Times New Roman" w:eastAsia="Calibri" w:hAnsi="Times New Roman" w:cs="Times New Roman"/>
          <w:sz w:val="24"/>
          <w:szCs w:val="24"/>
        </w:rPr>
        <w:tab/>
        <w:t>Vector Auto-Regression</w:t>
      </w:r>
    </w:p>
    <w:p w:rsidR="006E6367" w:rsidRPr="008D7108" w:rsidRDefault="006E6367" w:rsidP="006E6367">
      <w:pPr>
        <w:spacing w:after="0" w:line="480" w:lineRule="auto"/>
        <w:rPr>
          <w:rFonts w:ascii="Times New Roman" w:eastAsia="Calibri" w:hAnsi="Times New Roman" w:cs="Times New Roman"/>
          <w:sz w:val="24"/>
          <w:szCs w:val="24"/>
        </w:rPr>
      </w:pPr>
      <w:r w:rsidRPr="008D7108">
        <w:rPr>
          <w:rFonts w:ascii="Times New Roman" w:eastAsia="Calibri" w:hAnsi="Times New Roman" w:cs="Times New Roman"/>
          <w:b/>
          <w:sz w:val="24"/>
          <w:szCs w:val="24"/>
        </w:rPr>
        <w:t>VECM</w:t>
      </w:r>
      <w:r w:rsidRPr="008D7108">
        <w:rPr>
          <w:rFonts w:ascii="Times New Roman" w:eastAsia="Calibri" w:hAnsi="Times New Roman" w:cs="Times New Roman"/>
          <w:b/>
          <w:sz w:val="24"/>
          <w:szCs w:val="24"/>
        </w:rPr>
        <w:tab/>
      </w:r>
      <w:r w:rsidRPr="008D7108">
        <w:rPr>
          <w:rFonts w:ascii="Times New Roman" w:hAnsi="Times New Roman" w:cs="Times New Roman"/>
          <w:bCs/>
          <w:sz w:val="24"/>
          <w:szCs w:val="24"/>
        </w:rPr>
        <w:t>Vector Error Correction Method</w:t>
      </w:r>
    </w:p>
    <w:p w:rsidR="006E6367" w:rsidRPr="008D7108" w:rsidRDefault="006E6367" w:rsidP="006E6367">
      <w:pPr>
        <w:spacing w:after="0" w:line="480" w:lineRule="auto"/>
        <w:rPr>
          <w:rFonts w:ascii="Times New Roman" w:hAnsi="Times New Roman" w:cs="Times New Roman"/>
          <w:sz w:val="24"/>
          <w:szCs w:val="24"/>
        </w:rPr>
      </w:pPr>
      <w:r w:rsidRPr="008D7108">
        <w:rPr>
          <w:rFonts w:ascii="Times New Roman" w:hAnsi="Times New Roman" w:cs="Times New Roman"/>
          <w:b/>
          <w:sz w:val="24"/>
          <w:szCs w:val="24"/>
        </w:rPr>
        <w:t>VIF</w:t>
      </w:r>
      <w:r w:rsidRPr="008D7108">
        <w:rPr>
          <w:rFonts w:ascii="Times New Roman" w:hAnsi="Times New Roman" w:cs="Times New Roman"/>
          <w:b/>
          <w:sz w:val="24"/>
          <w:szCs w:val="24"/>
        </w:rPr>
        <w:tab/>
      </w:r>
      <w:r w:rsidRPr="008D7108">
        <w:rPr>
          <w:rFonts w:ascii="Times New Roman" w:hAnsi="Times New Roman" w:cs="Times New Roman"/>
          <w:b/>
          <w:sz w:val="24"/>
          <w:szCs w:val="24"/>
        </w:rPr>
        <w:tab/>
      </w:r>
      <w:r w:rsidRPr="008D7108">
        <w:rPr>
          <w:rFonts w:ascii="Times New Roman" w:hAnsi="Times New Roman" w:cs="Times New Roman"/>
          <w:sz w:val="24"/>
          <w:szCs w:val="24"/>
        </w:rPr>
        <w:t>Variance inflation Factor</w:t>
      </w:r>
    </w:p>
    <w:p w:rsidR="005E1408" w:rsidRPr="008D7108" w:rsidRDefault="005E1408" w:rsidP="005E1408"/>
    <w:p w:rsidR="005E1408" w:rsidRPr="008D7108" w:rsidRDefault="005E1408" w:rsidP="005E1408"/>
    <w:p w:rsidR="005E1408" w:rsidRPr="008D7108" w:rsidRDefault="005E1408" w:rsidP="005E1408"/>
    <w:p w:rsidR="007F60AA" w:rsidRPr="008D7108" w:rsidRDefault="007F60AA" w:rsidP="005E1408"/>
    <w:p w:rsidR="007F60AA" w:rsidRPr="008D7108" w:rsidRDefault="007F60AA" w:rsidP="005E1408"/>
    <w:p w:rsidR="007F60AA" w:rsidRPr="008D7108" w:rsidRDefault="007F60AA" w:rsidP="005E1408"/>
    <w:p w:rsidR="007F60AA" w:rsidRPr="008D7108" w:rsidRDefault="007F60AA" w:rsidP="005E1408"/>
    <w:p w:rsidR="007F60AA" w:rsidRPr="008D7108" w:rsidRDefault="007F60AA" w:rsidP="005E1408"/>
    <w:p w:rsidR="007F60AA" w:rsidRPr="008D7108" w:rsidRDefault="007F60AA" w:rsidP="007F60AA"/>
    <w:p w:rsidR="007F60AA" w:rsidRPr="008D7108" w:rsidRDefault="007F60AA" w:rsidP="007F60AA"/>
    <w:p w:rsidR="007F60AA" w:rsidRPr="008D7108" w:rsidRDefault="007F60AA" w:rsidP="007F60AA"/>
    <w:p w:rsidR="007F60AA" w:rsidRPr="008D7108" w:rsidRDefault="007F60AA" w:rsidP="007F60AA"/>
    <w:p w:rsidR="007F60AA" w:rsidRPr="008D7108" w:rsidRDefault="007F60AA" w:rsidP="007F60AA"/>
    <w:p w:rsidR="00BE6077" w:rsidRPr="008D7108" w:rsidRDefault="00BE6077" w:rsidP="00E364BB">
      <w:pPr>
        <w:pStyle w:val="Heading1"/>
        <w:sectPr w:rsidR="00BE6077" w:rsidRPr="008D7108" w:rsidSect="00042705">
          <w:headerReference w:type="default" r:id="rId11"/>
          <w:pgSz w:w="12240" w:h="15840"/>
          <w:pgMar w:top="1440" w:right="1440" w:bottom="1440" w:left="2160" w:header="720" w:footer="720" w:gutter="0"/>
          <w:pgNumType w:fmt="lowerRoman" w:start="1"/>
          <w:cols w:space="720"/>
          <w:titlePg/>
          <w:docGrid w:linePitch="360"/>
        </w:sectPr>
      </w:pPr>
    </w:p>
    <w:p w:rsidR="006E6367" w:rsidRPr="008D7108" w:rsidRDefault="006E6367" w:rsidP="00E364BB">
      <w:pPr>
        <w:pStyle w:val="Heading1"/>
      </w:pPr>
      <w:bookmarkStart w:id="26" w:name="_Toc104235759"/>
      <w:r w:rsidRPr="008D7108">
        <w:lastRenderedPageBreak/>
        <w:t>CHAPTER ONE</w:t>
      </w:r>
      <w:bookmarkEnd w:id="0"/>
      <w:bookmarkEnd w:id="26"/>
    </w:p>
    <w:p w:rsidR="006E6367" w:rsidRPr="008D7108" w:rsidRDefault="006E6367" w:rsidP="00E364BB">
      <w:pPr>
        <w:pStyle w:val="Heading1"/>
      </w:pPr>
      <w:bookmarkStart w:id="27" w:name="_Toc418183774"/>
      <w:bookmarkStart w:id="28" w:name="_Toc104235760"/>
      <w:r w:rsidRPr="008D7108">
        <w:t>INTRODUCTION</w:t>
      </w:r>
      <w:bookmarkEnd w:id="27"/>
      <w:bookmarkEnd w:id="28"/>
    </w:p>
    <w:p w:rsidR="006E6367" w:rsidRPr="008D7108" w:rsidRDefault="000100C3" w:rsidP="004F41F6">
      <w:pPr>
        <w:pStyle w:val="Heading2"/>
      </w:pPr>
      <w:bookmarkStart w:id="29" w:name="_Toc104235761"/>
      <w:r>
        <w:t>1.1</w:t>
      </w:r>
      <w:r w:rsidR="000921B1">
        <w:t xml:space="preserve"> </w:t>
      </w:r>
      <w:r w:rsidR="00B45B23" w:rsidRPr="008D7108">
        <w:t>Overview</w:t>
      </w:r>
      <w:bookmarkEnd w:id="29"/>
    </w:p>
    <w:p w:rsidR="006E6367" w:rsidRPr="008D7108" w:rsidRDefault="006E6367" w:rsidP="001560D1">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This chapter presents the background to the study, statement of the problem, objective of the study, hypotheses of the study and significance of the research study.</w:t>
      </w:r>
    </w:p>
    <w:p w:rsidR="006E6367" w:rsidRPr="008D7108" w:rsidRDefault="000921B1" w:rsidP="004F41F6">
      <w:pPr>
        <w:pStyle w:val="Heading2"/>
      </w:pPr>
      <w:bookmarkStart w:id="30" w:name="_Toc104235762"/>
      <w:r>
        <w:t>1</w:t>
      </w:r>
      <w:r w:rsidR="000100C3">
        <w:t>.2</w:t>
      </w:r>
      <w:r>
        <w:t xml:space="preserve"> </w:t>
      </w:r>
      <w:r w:rsidR="006E6367" w:rsidRPr="008D7108">
        <w:t>Background to the Study</w:t>
      </w:r>
      <w:bookmarkEnd w:id="30"/>
    </w:p>
    <w:p w:rsidR="006E6367" w:rsidRPr="008D7108" w:rsidRDefault="006E6367" w:rsidP="00496200">
      <w:pPr>
        <w:spacing w:after="0" w:line="360" w:lineRule="auto"/>
        <w:jc w:val="both"/>
        <w:rPr>
          <w:rFonts w:ascii="Times New Roman" w:hAnsi="Times New Roman" w:cs="Times New Roman"/>
          <w:sz w:val="24"/>
          <w:szCs w:val="24"/>
        </w:rPr>
      </w:pPr>
      <w:r w:rsidRPr="008D7108">
        <w:rPr>
          <w:rFonts w:ascii="Times New Roman" w:hAnsi="Times New Roman" w:cs="Times New Roman"/>
          <w:sz w:val="24"/>
          <w:szCs w:val="24"/>
        </w:rPr>
        <w:t>Economic growth is a major concern in today's world, especially in developing countries. After its independence in 1964, Kenya's overall economic performance has been unimpressive. Economists have been concerned in identifying the determinants of long-term and short-term economic growth in order to assess their effect on economic growth. Every sovereign nation's goal is to raise the standard of li</w:t>
      </w:r>
      <w:r w:rsidR="007A6196" w:rsidRPr="008D7108">
        <w:rPr>
          <w:rFonts w:ascii="Times New Roman" w:hAnsi="Times New Roman" w:cs="Times New Roman"/>
          <w:sz w:val="24"/>
          <w:szCs w:val="24"/>
        </w:rPr>
        <w:t>ving for its citizens by</w:t>
      </w:r>
      <w:r w:rsidRPr="008D7108">
        <w:rPr>
          <w:rFonts w:ascii="Times New Roman" w:hAnsi="Times New Roman" w:cs="Times New Roman"/>
          <w:sz w:val="24"/>
          <w:szCs w:val="24"/>
        </w:rPr>
        <w:t xml:space="preserve"> promoting economic growth and development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&lt;EndNote&gt;&lt;Cite&gt;&lt;Author&gt;Ismaila&lt;/Author&gt;&lt;Year&gt;2015&lt;/Year&gt;&lt;RecNum&gt;37&lt;/RecNum&gt;&lt;DisplayText&gt;(Ismaila &amp;amp; Imoughele, 2015)&lt;/DisplayText&gt;&lt;record&gt;&lt;rec-number&gt;37&lt;/rec-number&gt;&lt;foreign-keys&gt;&lt;key app="EN" db-id="ex20dx5xoxez5qevwpbp2ff65dsw05xrvaav"&gt;37&lt;/key&gt;&lt;/foreign-keys&gt;&lt;ref-type name="Journal Article"&gt;17&lt;/ref-type&gt;&lt;contributors&gt;&lt;authors&gt;&lt;author&gt;Ismaila, Mohammed&lt;/author&gt;&lt;author&gt;Imoughele, Lawrence Ehikioya&lt;/author&gt;&lt;/authors&gt;&lt;/contributors&gt;&lt;titles&gt;&lt;title&gt;Macroeconomic determinants of economic growth in Nigeria: A co-integration approach&lt;/title&gt;&lt;secondary-title&gt;International Journal of Academic Research in Economics and Management Sciences&lt;/secondary-title&gt;&lt;/titles&gt;&lt;periodical&gt;&lt;full-title&gt;International Journal of Academic Research in Economics and Management Sciences&lt;/full-title&gt;&lt;/periodical&gt;&lt;pages&gt;34-46&lt;/pages&gt;&lt;volume&gt;4&lt;/volume&gt;&lt;number&gt;1&lt;/number&gt;&lt;dates&gt;&lt;year&gt;2015&lt;/year&gt;&lt;/dates&gt;&lt;urls&gt;&lt;/urls&gt;&lt;/record&gt;&lt;/Cite&gt;&lt;/EndNote&gt;</w:instrText>
      </w:r>
      <w:r w:rsidRPr="008D7108">
        <w:rPr>
          <w:rFonts w:ascii="Times New Roman" w:hAnsi="Times New Roman" w:cs="Times New Roman"/>
          <w:sz w:val="24"/>
          <w:szCs w:val="24"/>
        </w:rPr>
        <w:fldChar w:fldCharType="separate"/>
      </w:r>
      <w:r w:rsidR="00E6275A">
        <w:rPr>
          <w:rFonts w:ascii="Times New Roman" w:hAnsi="Times New Roman" w:cs="Times New Roman"/>
          <w:noProof/>
          <w:sz w:val="24"/>
          <w:szCs w:val="24"/>
        </w:rPr>
        <w:t>(</w:t>
      </w:r>
      <w:hyperlink w:anchor="_ENREF_112" w:tooltip="Ismaila, 2015 #37" w:history="1">
        <w:r w:rsidR="00DF3BB4">
          <w:rPr>
            <w:rFonts w:ascii="Times New Roman" w:hAnsi="Times New Roman" w:cs="Times New Roman"/>
            <w:noProof/>
            <w:sz w:val="24"/>
            <w:szCs w:val="24"/>
          </w:rPr>
          <w:t>Ismaila &amp; Imoughele, 2015</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00496200" w:rsidRPr="008D7108">
        <w:rPr>
          <w:rFonts w:ascii="Times New Roman" w:hAnsi="Times New Roman" w:cs="Times New Roman"/>
          <w:sz w:val="24"/>
          <w:szCs w:val="24"/>
        </w:rPr>
        <w:t>.</w:t>
      </w:r>
      <w:r w:rsidR="00667ED0">
        <w:rPr>
          <w:rFonts w:ascii="Times New Roman" w:hAnsi="Times New Roman" w:cs="Times New Roman"/>
          <w:sz w:val="24"/>
          <w:szCs w:val="24"/>
        </w:rPr>
        <w:t xml:space="preserve"> </w:t>
      </w:r>
      <w:r w:rsidR="00496200" w:rsidRPr="008D7108">
        <w:rPr>
          <w:rFonts w:ascii="Times New Roman" w:hAnsi="Times New Roman" w:cs="Times New Roman"/>
          <w:sz w:val="24"/>
          <w:szCs w:val="24"/>
        </w:rPr>
        <w:t xml:space="preserve">It is </w:t>
      </w:r>
      <w:r w:rsidRPr="008D7108">
        <w:rPr>
          <w:rFonts w:ascii="Times New Roman" w:hAnsi="Times New Roman" w:cs="Times New Roman"/>
          <w:sz w:val="24"/>
          <w:szCs w:val="24"/>
        </w:rPr>
        <w:t xml:space="preserve">a necessary condition for economic development; this explains why it dominates various government policy thrust documents. Policies aimed at reforming and restructuring the real economy </w:t>
      </w:r>
      <w:proofErr w:type="gramStart"/>
      <w:r w:rsidRPr="008D7108">
        <w:rPr>
          <w:rFonts w:ascii="Times New Roman" w:hAnsi="Times New Roman" w:cs="Times New Roman"/>
          <w:sz w:val="24"/>
          <w:szCs w:val="24"/>
        </w:rPr>
        <w:t>are</w:t>
      </w:r>
      <w:proofErr w:type="gramEnd"/>
      <w:r w:rsidRPr="008D7108">
        <w:rPr>
          <w:rFonts w:ascii="Times New Roman" w:hAnsi="Times New Roman" w:cs="Times New Roman"/>
          <w:sz w:val="24"/>
          <w:szCs w:val="24"/>
        </w:rPr>
        <w:t xml:space="preserve"> linked to economic growth. </w:t>
      </w:r>
      <w:r w:rsidR="00106E21" w:rsidRPr="008D7108">
        <w:rPr>
          <w:rFonts w:ascii="Times New Roman" w:hAnsi="Times New Roman" w:cs="Times New Roman"/>
          <w:sz w:val="24"/>
          <w:szCs w:val="24"/>
        </w:rPr>
        <w:t xml:space="preserve">However, a major impediment to the country's economic development is a lack of domestic resources, savings, and capital to </w:t>
      </w:r>
      <w:r w:rsidR="005A7EC0">
        <w:rPr>
          <w:rFonts w:ascii="Times New Roman" w:hAnsi="Times New Roman" w:cs="Times New Roman"/>
          <w:sz w:val="24"/>
          <w:szCs w:val="24"/>
        </w:rPr>
        <w:t>support and sustain the sectors</w:t>
      </w:r>
      <w:r w:rsidRPr="008D7108">
        <w:rPr>
          <w:rFonts w:ascii="Times New Roman" w:hAnsi="Times New Roman" w:cs="Times New Roman"/>
          <w:sz w:val="24"/>
          <w:szCs w:val="24"/>
        </w:rPr>
        <w:t xml:space="preserve"> </w:t>
      </w: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&lt;EndNote&gt;&lt;Cite&gt;&lt;Author&gt;Imimole&lt;/Author&gt;&lt;Year&gt;2014&lt;/Year&gt;&lt;RecNum&gt;38&lt;/RecNum&gt;&lt;DisplayText&gt;(Imimole&lt;style face="italic"&gt; et al.&lt;/style&gt;, 2014)&lt;/DisplayText&gt;&lt;record&gt;&lt;rec-number&gt;38&lt;/rec-number&gt;&lt;foreign-keys&gt;&lt;key app="EN" db-id="ex20dx5xoxez5qevwpbp2ff65dsw05xrvaav"&gt;38&lt;/key&gt;&lt;/foreign-keys&gt;&lt;ref-type name="Journal Article"&gt;17&lt;/ref-type&gt;&lt;contributors&gt;&lt;authors&gt;&lt;author&gt;Imimole, Benedict&lt;/author&gt;&lt;author&gt;Imoughele, LE&lt;/author&gt;&lt;author&gt;Okhuese, Matthew Asin&lt;/author&gt;&lt;/authors&gt;&lt;/contributors&gt;&lt;titles&gt;&lt;title&gt;Determinants and sustainability of external debt in a deregulated economy: A cointegration analysis from Nigeria (1986-2010)&lt;/title&gt;&lt;secondary-title&gt;American International Journal of Contemporary Research&lt;/secondary-title&gt;&lt;/titles&gt;&lt;periodical&gt;&lt;full-title&gt;American International Journal of Contemporary Research&lt;/full-title&gt;&lt;/periodical&gt;&lt;pages&gt;201-214&lt;/pages&gt;&lt;volume&gt;4&lt;/volume&gt;&lt;number&gt;6&lt;/number&gt;&lt;dates&gt;&lt;year&gt;2014&lt;/year&gt;&lt;/dates&gt;&lt;urls&gt;&lt;/urls&gt;&lt;/record&gt;&lt;/Cite&gt;&lt;/EndNote&gt;</w:instrText>
      </w:r>
      <w:r w:rsidRPr="008D7108">
        <w:rPr>
          <w:rFonts w:ascii="Times New Roman" w:hAnsi="Times New Roman" w:cs="Times New Roman"/>
          <w:sz w:val="24"/>
          <w:szCs w:val="24"/>
        </w:rPr>
        <w:fldChar w:fldCharType="separate"/>
      </w:r>
      <w:r w:rsidR="00D06102" w:rsidRPr="008D7108">
        <w:rPr>
          <w:rFonts w:ascii="Times New Roman" w:hAnsi="Times New Roman" w:cs="Times New Roman"/>
          <w:noProof/>
          <w:sz w:val="24"/>
          <w:szCs w:val="24"/>
        </w:rPr>
        <w:t>(</w:t>
      </w:r>
      <w:hyperlink w:anchor="_ENREF_107" w:tooltip="Imimole, 2014 #38" w:history="1">
        <w:r w:rsidR="00DF3BB4" w:rsidRPr="008D7108">
          <w:rPr>
            <w:rFonts w:ascii="Times New Roman" w:hAnsi="Times New Roman" w:cs="Times New Roman"/>
            <w:noProof/>
            <w:sz w:val="24"/>
            <w:szCs w:val="24"/>
          </w:rPr>
          <w:t>Imimole</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2014</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2274E8" w:rsidRPr="008D7108" w:rsidRDefault="001F4F52" w:rsidP="0054738E">
      <w:pPr>
        <w:spacing w:before="240" w:line="480" w:lineRule="auto"/>
        <w:jc w:val="both"/>
        <w:rPr>
          <w:rFonts w:ascii="Times New Roman" w:hAnsi="Times New Roman" w:cs="Times New Roman"/>
          <w:sz w:val="24"/>
          <w:szCs w:val="24"/>
        </w:rPr>
      </w:pPr>
      <w:r>
        <w:rPr>
          <w:rFonts w:ascii="Times New Roman" w:hAnsi="Times New Roman" w:cs="Times New Roman"/>
          <w:sz w:val="24"/>
          <w:szCs w:val="24"/>
        </w:rPr>
        <w:t xml:space="preserve">According to Vision 2030, </w:t>
      </w:r>
      <w:r w:rsidR="002274E8" w:rsidRPr="008D7108">
        <w:rPr>
          <w:rFonts w:ascii="Times New Roman" w:hAnsi="Times New Roman" w:cs="Times New Roman"/>
          <w:sz w:val="24"/>
          <w:szCs w:val="24"/>
        </w:rPr>
        <w:t xml:space="preserve">Sustainable Development Goals (SDGs), also known as the Global Goals, were embraced in 2015 by all Members of United Nations as a universal call to action to end poverty, protect the environment, and ensure that all people live in peace and prosperity. In this regard, economic growth is considered as the key goal for alleviating persistent poverty and providing hope for societal improvement </w:t>
      </w:r>
      <w:r w:rsidR="002274E8" w:rsidRPr="008D7108">
        <w:rPr>
          <w:rFonts w:ascii="Times New Roman" w:hAnsi="Times New Roman" w:cs="Times New Roman"/>
          <w:sz w:val="24"/>
          <w:szCs w:val="24"/>
        </w:rPr>
        <w:fldChar w:fldCharType="begin"/>
      </w:r>
      <w:r w:rsidR="002274E8" w:rsidRPr="008D7108">
        <w:rPr>
          <w:rFonts w:ascii="Times New Roman" w:hAnsi="Times New Roman" w:cs="Times New Roman"/>
          <w:sz w:val="24"/>
          <w:szCs w:val="24"/>
        </w:rPr>
        <w:instrText xml:space="preserve"> ADDIN EN.CITE &lt;EndNote&gt;&lt;Cite&gt;&lt;Author&gt;Ketema&lt;/Author&gt;&lt;Year&gt;2006&lt;/Year&gt;&lt;RecNum&gt;158&lt;/RecNum&gt;&lt;DisplayText&gt;(Ketema, 2006)&lt;/DisplayText&gt;&lt;record&gt;&lt;rec-number&gt;158&lt;/rec-number&gt;&lt;foreign-keys&gt;&lt;key app="EN" db-id="ex20dx5xoxez5qevwpbp2ff65dsw05xrvaav"&gt;158&lt;/key&gt;&lt;/foreign-keys&gt;&lt;ref-type name="Journal Article"&gt;17&lt;/ref-type&gt;&lt;contributors&gt;&lt;authors&gt;&lt;author&gt;Ketema, Teshome&lt;/author&gt;&lt;/authors&gt;&lt;/contributors&gt;&lt;titles&gt;&lt;title&gt;The impact of government spending on economic growth: The case of Ethiopia&lt;/title&gt;&lt;secondary-title&gt;Addis Ababa University School of Graduate Studies,(Unpusblished Master Thesis)&lt;/secondary-title&gt;&lt;/titles&gt;&lt;periodical&gt;&lt;full-title&gt;Addis Ababa University School of Graduate Studies,(Unpusblished Master Thesis)&lt;/full-title&gt;&lt;/periodical&gt;&lt;dates&gt;&lt;year&gt;2006&lt;/year&gt;&lt;/dates&gt;&lt;urls&gt;&lt;/urls&gt;&lt;/record&gt;&lt;/Cite&gt;&lt;/EndNote&gt;</w:instrText>
      </w:r>
      <w:r w:rsidR="002274E8" w:rsidRPr="008D7108">
        <w:rPr>
          <w:rFonts w:ascii="Times New Roman" w:hAnsi="Times New Roman" w:cs="Times New Roman"/>
          <w:sz w:val="24"/>
          <w:szCs w:val="24"/>
        </w:rPr>
        <w:fldChar w:fldCharType="separate"/>
      </w:r>
      <w:r w:rsidR="002274E8" w:rsidRPr="008D7108">
        <w:rPr>
          <w:rFonts w:ascii="Times New Roman" w:hAnsi="Times New Roman" w:cs="Times New Roman"/>
          <w:noProof/>
          <w:sz w:val="24"/>
          <w:szCs w:val="24"/>
        </w:rPr>
        <w:t>(</w:t>
      </w:r>
      <w:hyperlink w:anchor="_ENREF_128" w:tooltip="Ketema, 2006 #158" w:history="1">
        <w:r w:rsidR="00DF3BB4" w:rsidRPr="008D7108">
          <w:rPr>
            <w:rFonts w:ascii="Times New Roman" w:hAnsi="Times New Roman" w:cs="Times New Roman"/>
            <w:noProof/>
            <w:sz w:val="24"/>
            <w:szCs w:val="24"/>
          </w:rPr>
          <w:t>Ketema, 2006</w:t>
        </w:r>
      </w:hyperlink>
      <w:r w:rsidR="002274E8" w:rsidRPr="008D7108">
        <w:rPr>
          <w:rFonts w:ascii="Times New Roman" w:hAnsi="Times New Roman" w:cs="Times New Roman"/>
          <w:noProof/>
          <w:sz w:val="24"/>
          <w:szCs w:val="24"/>
        </w:rPr>
        <w:t>)</w:t>
      </w:r>
      <w:r w:rsidR="002274E8" w:rsidRPr="008D7108">
        <w:rPr>
          <w:rFonts w:ascii="Times New Roman" w:hAnsi="Times New Roman" w:cs="Times New Roman"/>
          <w:sz w:val="24"/>
          <w:szCs w:val="24"/>
        </w:rPr>
        <w:fldChar w:fldCharType="end"/>
      </w:r>
      <w:r w:rsidR="002274E8" w:rsidRPr="008D7108">
        <w:rPr>
          <w:rFonts w:ascii="Times New Roman" w:hAnsi="Times New Roman" w:cs="Times New Roman"/>
          <w:sz w:val="24"/>
          <w:szCs w:val="24"/>
        </w:rPr>
        <w:t>.</w:t>
      </w:r>
    </w:p>
    <w:p w:rsidR="006E6367"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lastRenderedPageBreak/>
        <w:t>Macroeconomic variables are variables that signal the current trends in the economy. For policy makers to manage the economy effectively, they must study and understand these variables. Macroeconomic variables and policies are the same in all economies but the difference occurs in how they are applied in different countries. The major macroeconomic variables in economics are inflation, Money supply, interest rates, balance of payments, trade balance, unemployment, exchange rate, foreign direct investment, foreign aid among others. Th</w:t>
      </w:r>
      <w:r w:rsidR="00A9749E">
        <w:rPr>
          <w:rFonts w:ascii="Times New Roman" w:hAnsi="Times New Roman" w:cs="Times New Roman"/>
          <w:sz w:val="24"/>
          <w:szCs w:val="24"/>
        </w:rPr>
        <w:t xml:space="preserve">e study selects macro fiscal </w:t>
      </w:r>
      <w:proofErr w:type="gramStart"/>
      <w:r w:rsidR="00A9749E">
        <w:rPr>
          <w:rFonts w:ascii="Times New Roman" w:hAnsi="Times New Roman" w:cs="Times New Roman"/>
          <w:sz w:val="24"/>
          <w:szCs w:val="24"/>
        </w:rPr>
        <w:t xml:space="preserve">and </w:t>
      </w:r>
      <w:r w:rsidRPr="008D7108">
        <w:rPr>
          <w:rFonts w:ascii="Times New Roman" w:hAnsi="Times New Roman" w:cs="Times New Roman"/>
          <w:sz w:val="24"/>
          <w:szCs w:val="24"/>
        </w:rPr>
        <w:t xml:space="preserve"> monetary</w:t>
      </w:r>
      <w:proofErr w:type="gramEnd"/>
      <w:r w:rsidR="008F6C7F" w:rsidRPr="008D7108">
        <w:rPr>
          <w:rFonts w:ascii="Times New Roman" w:hAnsi="Times New Roman" w:cs="Times New Roman"/>
          <w:sz w:val="24"/>
          <w:szCs w:val="24"/>
        </w:rPr>
        <w:t xml:space="preserve"> indicators</w:t>
      </w:r>
      <w:r w:rsidRPr="008D7108">
        <w:rPr>
          <w:rFonts w:ascii="Times New Roman" w:hAnsi="Times New Roman" w:cs="Times New Roman"/>
          <w:sz w:val="24"/>
          <w:szCs w:val="24"/>
        </w:rPr>
        <w:t xml:space="preserve"> that inform economic policy in short </w:t>
      </w:r>
      <w:r w:rsidR="00A9749E">
        <w:rPr>
          <w:rFonts w:ascii="Times New Roman" w:hAnsi="Times New Roman" w:cs="Times New Roman"/>
          <w:sz w:val="24"/>
          <w:szCs w:val="24"/>
        </w:rPr>
        <w:t>run and long run and are dynamic</w:t>
      </w:r>
      <w:r w:rsidRPr="008D7108">
        <w:rPr>
          <w:rFonts w:ascii="Times New Roman" w:hAnsi="Times New Roman" w:cs="Times New Roman"/>
          <w:sz w:val="24"/>
          <w:szCs w:val="24"/>
        </w:rPr>
        <w:t xml:space="preserve"> in nature that is inflation, interest rates, exchange rates and money supply. These factors provide a stable macroeconomic </w:t>
      </w:r>
      <w:r w:rsidR="00A9749E">
        <w:rPr>
          <w:rFonts w:ascii="Times New Roman" w:hAnsi="Times New Roman" w:cs="Times New Roman"/>
          <w:sz w:val="24"/>
          <w:szCs w:val="24"/>
        </w:rPr>
        <w:t xml:space="preserve">framework that gives room for a </w:t>
      </w:r>
      <w:proofErr w:type="gramStart"/>
      <w:r w:rsidRPr="008D7108">
        <w:rPr>
          <w:rFonts w:ascii="Times New Roman" w:hAnsi="Times New Roman" w:cs="Times New Roman"/>
          <w:sz w:val="24"/>
          <w:szCs w:val="24"/>
        </w:rPr>
        <w:t>conducive</w:t>
      </w:r>
      <w:proofErr w:type="gramEnd"/>
      <w:r w:rsidRPr="008D7108">
        <w:rPr>
          <w:rFonts w:ascii="Times New Roman" w:hAnsi="Times New Roman" w:cs="Times New Roman"/>
          <w:sz w:val="24"/>
          <w:szCs w:val="24"/>
        </w:rPr>
        <w:t xml:space="preserve"> environment, a necessary condition for sustainable economic growth.</w:t>
      </w:r>
      <w:r w:rsidR="00270FCC" w:rsidRPr="008D7108">
        <w:rPr>
          <w:rFonts w:ascii="Times New Roman" w:hAnsi="Times New Roman" w:cs="Times New Roman"/>
          <w:sz w:val="24"/>
          <w:szCs w:val="24"/>
        </w:rPr>
        <w:t xml:space="preserve"> The</w:t>
      </w:r>
      <w:r w:rsidR="008F6C7F" w:rsidRPr="008D7108">
        <w:rPr>
          <w:rFonts w:ascii="Times New Roman" w:hAnsi="Times New Roman" w:cs="Times New Roman"/>
          <w:sz w:val="24"/>
          <w:szCs w:val="24"/>
        </w:rPr>
        <w:t xml:space="preserve"> study too captures</w:t>
      </w:r>
      <w:r w:rsidR="00270FCC" w:rsidRPr="008D7108">
        <w:rPr>
          <w:rFonts w:ascii="Times New Roman" w:hAnsi="Times New Roman" w:cs="Times New Roman"/>
          <w:sz w:val="24"/>
          <w:szCs w:val="24"/>
        </w:rPr>
        <w:t xml:space="preserve"> ICT as one of the key drivers of economic growth.</w:t>
      </w:r>
      <w:r w:rsidR="008F6C7F" w:rsidRPr="008D7108">
        <w:rPr>
          <w:rFonts w:ascii="Times New Roman" w:hAnsi="Times New Roman" w:cs="Times New Roman"/>
          <w:sz w:val="24"/>
          <w:szCs w:val="24"/>
        </w:rPr>
        <w:t xml:space="preserve"> </w:t>
      </w:r>
      <w:r w:rsidRPr="008D7108">
        <w:rPr>
          <w:rFonts w:ascii="Times New Roman" w:hAnsi="Times New Roman" w:cs="Times New Roman"/>
          <w:sz w:val="24"/>
          <w:szCs w:val="24"/>
        </w:rPr>
        <w:t xml:space="preserve"> The choice of fiscal deficit was informed by its occupation in center stage in recent policy deliberations by many developed, developing and transitional economies as concerns with other fiscal dimensions. Changes in any of these variables have widespread effects on the economy, thus getting them right is not only useful in formulating policies to manage the economy but also for economic growth purposes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&lt;EndNote&gt;&lt;Cite&gt;&lt;Author&gt;Chirwa&lt;/Author&gt;&lt;Year&gt;2016&lt;/Year&gt;&lt;RecNum&gt;278&lt;/RecNum&gt;&lt;DisplayText&gt;(Chirwa &amp;amp; Odhiambo, 2016)&lt;/DisplayText&gt;&lt;record&gt;&lt;rec-number&gt;278&lt;/rec-number&gt;&lt;foreign-keys&gt;&lt;key app="EN" db-id="x95eazwvpdtvtwepp55pw0zupw0drez0faxd"&gt;278&lt;/key&gt;&lt;/foreign-keys&gt;&lt;ref-type name="Journal Article"&gt;17&lt;/ref-type&gt;&lt;contributors&gt;&lt;authors&gt;&lt;author&gt;Chirwa, Themba G&lt;/author&gt;&lt;author&gt;Odhiambo, Nicholas M&lt;/author&gt;&lt;/authors&gt;&lt;/contributors&gt;&lt;titles&gt;&lt;title&gt;Macroeconomic determinants of economic growth: A review of international literature&lt;/title&gt;&lt;secondary-title&gt;South East European Journal of Economics and Business&lt;/secondary-title&gt;&lt;/titles&gt;&lt;periodical&gt;&lt;full-title&gt;South East European Journal of Economics and Business&lt;/full-title&gt;&lt;/periodical&gt;&lt;pages&gt;33-47&lt;/pages&gt;&lt;volume&gt;11&lt;/volume&gt;&lt;number&gt;2&lt;/number&gt;&lt;dates&gt;&lt;year&gt;2016&lt;/year&gt;&lt;/dates&gt;&lt;urls&gt;&lt;/urls&gt;&lt;/record&gt;&lt;/Cite&gt;&lt;/EndNote&gt;</w:instrText>
      </w:r>
      <w:r w:rsidRPr="008D7108">
        <w:rPr>
          <w:rFonts w:ascii="Times New Roman" w:hAnsi="Times New Roman" w:cs="Times New Roman"/>
          <w:sz w:val="24"/>
          <w:szCs w:val="24"/>
        </w:rPr>
        <w:fldChar w:fldCharType="separate"/>
      </w:r>
      <w:r w:rsidR="00E6275A">
        <w:rPr>
          <w:rFonts w:ascii="Times New Roman" w:hAnsi="Times New Roman" w:cs="Times New Roman"/>
          <w:noProof/>
          <w:sz w:val="24"/>
          <w:szCs w:val="24"/>
        </w:rPr>
        <w:t>(</w:t>
      </w:r>
      <w:hyperlink w:anchor="_ENREF_48" w:tooltip="Chirwa, 2016 #278" w:history="1">
        <w:r w:rsidR="00DF3BB4">
          <w:rPr>
            <w:rFonts w:ascii="Times New Roman" w:hAnsi="Times New Roman" w:cs="Times New Roman"/>
            <w:noProof/>
            <w:sz w:val="24"/>
            <w:szCs w:val="24"/>
          </w:rPr>
          <w:t>Chirwa &amp; Odhiambo, 2016</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7A46A2" w:rsidRPr="00535B3F" w:rsidRDefault="007A46A2" w:rsidP="007A46A2">
      <w:pPr>
        <w:pStyle w:val="Default"/>
        <w:spacing w:line="480" w:lineRule="auto"/>
        <w:jc w:val="both"/>
      </w:pPr>
      <w:r w:rsidRPr="00535B3F">
        <w:t xml:space="preserve">According to  </w:t>
      </w:r>
      <w:r w:rsidRPr="00535B3F">
        <w:fldChar w:fldCharType="begin"/>
      </w:r>
      <w:r w:rsidRPr="00535B3F">
        <w:instrText xml:space="preserve"> ADDIN EN.CITE &lt;EndNote&gt;&lt;Cite AuthorYear="1"&gt;&lt;Author&gt;Khungwa&lt;/Author&gt;&lt;Year&gt;2007&lt;/Year&gt;&lt;RecNum&gt;156&lt;/RecNum&gt;&lt;DisplayText&gt;Khungwa (2007)&lt;/DisplayText&gt;&lt;record&gt;&lt;rec-number&gt;156&lt;/rec-number&gt;&lt;foreign-keys&gt;&lt;key app="EN" db-id="ex20dx5xoxez5qevwpbp2ff65dsw05xrvaav"&gt;156&lt;/key&gt;&lt;/foreign-keys&gt;&lt;ref-type name="Journal Article"&gt;17&lt;/ref-type&gt;&lt;contributors&gt;&lt;authors&gt;&lt;author&gt;Khungwa, M&lt;/author&gt;&lt;/authors&gt;&lt;/contributors&gt;&lt;titles&gt;&lt;title&gt;Determinants of economic growth in Malawi&lt;/title&gt;&lt;secondary-title&gt;Abstract Retrieved April14, 2009, from UNPANO261pdf&lt;/secondary-title&gt;&lt;/titles&gt;&lt;periodical&gt;&lt;full-title&gt;Abstract Retrieved April14, 2009, from UNPANO261pdf&lt;/full-title&gt;&lt;/periodical&gt;&lt;dates&gt;&lt;year&gt;2007&lt;/year&gt;&lt;/dates&gt;&lt;urls&gt;&lt;/urls&gt;&lt;/record&gt;&lt;/Cite&gt;&lt;/EndNote&gt;</w:instrText>
      </w:r>
      <w:r w:rsidRPr="00535B3F">
        <w:fldChar w:fldCharType="separate"/>
      </w:r>
      <w:hyperlink w:anchor="_ENREF_132" w:tooltip="Khungwa, 2007 #156" w:history="1">
        <w:r w:rsidR="00DF3BB4" w:rsidRPr="00535B3F">
          <w:rPr>
            <w:noProof/>
          </w:rPr>
          <w:t>Khungwa (2007</w:t>
        </w:r>
      </w:hyperlink>
      <w:r w:rsidRPr="00535B3F">
        <w:rPr>
          <w:noProof/>
        </w:rPr>
        <w:t>)</w:t>
      </w:r>
      <w:r w:rsidRPr="00535B3F">
        <w:fldChar w:fldCharType="end"/>
      </w:r>
      <w:r w:rsidRPr="00535B3F">
        <w:t xml:space="preserve"> endogenous economic growth theory's emergence has aided scholars in understanding the sources and determinants of growth. Researchers have classified economic growth determinants into five categories. First, physical capital and labor which are traditional economic growth drivers,  Secondly, macro-policies encompass monetary and fiscal policies, with the most commonly used factors  being the real exchange rate, supply of money changes, and government consumption or budget </w:t>
      </w:r>
      <w:r w:rsidRPr="00535B3F">
        <w:lastRenderedPageBreak/>
        <w:t>deficit. Third, there are prices where the inflation and terms of trade indexes are most commonly used. Exogenous factors such as global interest rates, debt burden, emerging technologies, and other external shocks like oil prices are the fourth category. Finally, there are political factors such as economic freedoms and political stability.</w:t>
      </w:r>
      <w:r w:rsidR="003C68EB">
        <w:t xml:space="preserve"> These were all captured in the study apart from the traditional variables. </w:t>
      </w:r>
    </w:p>
    <w:p w:rsidR="006E6367" w:rsidRPr="008D7108" w:rsidRDefault="00270FCC"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The study determined</w:t>
      </w:r>
      <w:r w:rsidR="006E6367" w:rsidRPr="008D7108">
        <w:rPr>
          <w:rFonts w:ascii="Times New Roman" w:hAnsi="Times New Roman" w:cs="Times New Roman"/>
          <w:sz w:val="24"/>
          <w:szCs w:val="24"/>
        </w:rPr>
        <w:t xml:space="preserve"> </w:t>
      </w:r>
      <w:r w:rsidR="00762E0F" w:rsidRPr="008D7108">
        <w:rPr>
          <w:rFonts w:ascii="Times New Roman" w:hAnsi="Times New Roman" w:cs="Times New Roman"/>
          <w:sz w:val="24"/>
          <w:szCs w:val="24"/>
        </w:rPr>
        <w:t>the effect of selected macroeconomic variables dynamics on economic growth and the mod</w:t>
      </w:r>
      <w:r w:rsidR="00C97CDD" w:rsidRPr="008D7108">
        <w:rPr>
          <w:rFonts w:ascii="Times New Roman" w:hAnsi="Times New Roman" w:cs="Times New Roman"/>
          <w:sz w:val="24"/>
          <w:szCs w:val="24"/>
        </w:rPr>
        <w:t xml:space="preserve">erating effect of political </w:t>
      </w:r>
      <w:r w:rsidR="00A9749E">
        <w:rPr>
          <w:rFonts w:ascii="Times New Roman" w:hAnsi="Times New Roman" w:cs="Times New Roman"/>
          <w:sz w:val="24"/>
          <w:szCs w:val="24"/>
        </w:rPr>
        <w:t>in</w:t>
      </w:r>
      <w:r w:rsidR="00C97CDD" w:rsidRPr="008D7108">
        <w:rPr>
          <w:rFonts w:ascii="Times New Roman" w:hAnsi="Times New Roman" w:cs="Times New Roman"/>
          <w:sz w:val="24"/>
          <w:szCs w:val="24"/>
        </w:rPr>
        <w:t>stability</w:t>
      </w:r>
      <w:r w:rsidR="00762E0F" w:rsidRPr="008D7108">
        <w:rPr>
          <w:rFonts w:ascii="Times New Roman" w:hAnsi="Times New Roman" w:cs="Times New Roman"/>
          <w:sz w:val="24"/>
          <w:szCs w:val="24"/>
        </w:rPr>
        <w:t xml:space="preserve"> on the relationship in Kenya </w:t>
      </w:r>
      <w:r w:rsidR="006E6367" w:rsidRPr="008D7108">
        <w:rPr>
          <w:rFonts w:ascii="Times New Roman" w:hAnsi="Times New Roman" w:cs="Times New Roman"/>
          <w:sz w:val="24"/>
          <w:szCs w:val="24"/>
        </w:rPr>
        <w:t xml:space="preserve">for the period 1990 to 2020 the study duration was driven by data access, Kenya's fiscal deficit escalation, fundamental changes in economic and trade liberalization policies during this period. It </w:t>
      </w:r>
      <w:r w:rsidR="00474E52" w:rsidRPr="008D7108">
        <w:rPr>
          <w:rFonts w:ascii="Times New Roman" w:hAnsi="Times New Roman" w:cs="Times New Roman"/>
          <w:sz w:val="24"/>
          <w:szCs w:val="24"/>
        </w:rPr>
        <w:t>sought</w:t>
      </w:r>
      <w:r w:rsidR="006E6367" w:rsidRPr="008D7108">
        <w:rPr>
          <w:rFonts w:ascii="Times New Roman" w:hAnsi="Times New Roman" w:cs="Times New Roman"/>
          <w:sz w:val="24"/>
          <w:szCs w:val="24"/>
        </w:rPr>
        <w:t xml:space="preserve"> to provide econometric evidence of this</w:t>
      </w:r>
      <w:r w:rsidR="006E6367" w:rsidRPr="008D7108">
        <w:rPr>
          <w:rFonts w:ascii="Times New Roman" w:hAnsi="Times New Roman" w:cs="Times New Roman"/>
          <w:spacing w:val="-6"/>
          <w:sz w:val="24"/>
          <w:szCs w:val="24"/>
        </w:rPr>
        <w:t xml:space="preserve"> </w:t>
      </w:r>
      <w:r w:rsidR="006E6367" w:rsidRPr="008D7108">
        <w:rPr>
          <w:rFonts w:ascii="Times New Roman" w:hAnsi="Times New Roman" w:cs="Times New Roman"/>
          <w:sz w:val="24"/>
          <w:szCs w:val="24"/>
        </w:rPr>
        <w:t>effect</w:t>
      </w:r>
      <w:r w:rsidR="006E6367" w:rsidRPr="008D7108">
        <w:rPr>
          <w:rFonts w:ascii="Times New Roman" w:hAnsi="Times New Roman" w:cs="Times New Roman"/>
          <w:spacing w:val="-6"/>
          <w:sz w:val="24"/>
          <w:szCs w:val="24"/>
        </w:rPr>
        <w:t xml:space="preserve"> </w:t>
      </w:r>
      <w:r w:rsidR="006E6367" w:rsidRPr="008D7108">
        <w:rPr>
          <w:rFonts w:ascii="Times New Roman" w:hAnsi="Times New Roman" w:cs="Times New Roman"/>
          <w:sz w:val="24"/>
          <w:szCs w:val="24"/>
        </w:rPr>
        <w:t>as</w:t>
      </w:r>
      <w:r w:rsidR="006E6367" w:rsidRPr="008D7108">
        <w:rPr>
          <w:rFonts w:ascii="Times New Roman" w:hAnsi="Times New Roman" w:cs="Times New Roman"/>
          <w:spacing w:val="-4"/>
          <w:sz w:val="24"/>
          <w:szCs w:val="24"/>
        </w:rPr>
        <w:t xml:space="preserve"> </w:t>
      </w:r>
      <w:r w:rsidR="006E6367" w:rsidRPr="008D7108">
        <w:rPr>
          <w:rFonts w:ascii="Times New Roman" w:hAnsi="Times New Roman" w:cs="Times New Roman"/>
          <w:sz w:val="24"/>
          <w:szCs w:val="24"/>
        </w:rPr>
        <w:t>well</w:t>
      </w:r>
      <w:r w:rsidR="006E6367" w:rsidRPr="008D7108">
        <w:rPr>
          <w:rFonts w:ascii="Times New Roman" w:hAnsi="Times New Roman" w:cs="Times New Roman"/>
          <w:spacing w:val="-5"/>
          <w:sz w:val="24"/>
          <w:szCs w:val="24"/>
        </w:rPr>
        <w:t xml:space="preserve"> </w:t>
      </w:r>
      <w:r w:rsidR="006E6367" w:rsidRPr="008D7108">
        <w:rPr>
          <w:rFonts w:ascii="Times New Roman" w:hAnsi="Times New Roman" w:cs="Times New Roman"/>
          <w:sz w:val="24"/>
          <w:szCs w:val="24"/>
        </w:rPr>
        <w:t>as</w:t>
      </w:r>
      <w:r w:rsidR="006E6367" w:rsidRPr="008D7108">
        <w:rPr>
          <w:rFonts w:ascii="Times New Roman" w:hAnsi="Times New Roman" w:cs="Times New Roman"/>
          <w:spacing w:val="-6"/>
          <w:sz w:val="24"/>
          <w:szCs w:val="24"/>
        </w:rPr>
        <w:t xml:space="preserve"> </w:t>
      </w:r>
      <w:r w:rsidR="006E6367" w:rsidRPr="008D7108">
        <w:rPr>
          <w:rFonts w:ascii="Times New Roman" w:hAnsi="Times New Roman" w:cs="Times New Roman"/>
          <w:sz w:val="24"/>
          <w:szCs w:val="24"/>
        </w:rPr>
        <w:t>directional</w:t>
      </w:r>
      <w:r w:rsidR="006E6367" w:rsidRPr="008D7108">
        <w:rPr>
          <w:rFonts w:ascii="Times New Roman" w:hAnsi="Times New Roman" w:cs="Times New Roman"/>
          <w:spacing w:val="-6"/>
          <w:sz w:val="24"/>
          <w:szCs w:val="24"/>
        </w:rPr>
        <w:t xml:space="preserve"> </w:t>
      </w:r>
      <w:r w:rsidR="006E6367" w:rsidRPr="008D7108">
        <w:rPr>
          <w:rFonts w:ascii="Times New Roman" w:hAnsi="Times New Roman" w:cs="Times New Roman"/>
          <w:sz w:val="24"/>
          <w:szCs w:val="24"/>
        </w:rPr>
        <w:t>causality</w:t>
      </w:r>
      <w:r w:rsidR="006E6367" w:rsidRPr="008D7108">
        <w:rPr>
          <w:rFonts w:ascii="Times New Roman" w:hAnsi="Times New Roman" w:cs="Times New Roman"/>
          <w:spacing w:val="-2"/>
          <w:sz w:val="24"/>
          <w:szCs w:val="24"/>
        </w:rPr>
        <w:t xml:space="preserve"> </w:t>
      </w:r>
      <w:r w:rsidR="006E6367" w:rsidRPr="008D7108">
        <w:rPr>
          <w:rFonts w:ascii="Times New Roman" w:hAnsi="Times New Roman" w:cs="Times New Roman"/>
          <w:sz w:val="24"/>
          <w:szCs w:val="24"/>
        </w:rPr>
        <w:t>on</w:t>
      </w:r>
      <w:r w:rsidR="00474E52" w:rsidRPr="008D7108">
        <w:rPr>
          <w:rFonts w:ascii="Times New Roman" w:hAnsi="Times New Roman" w:cs="Times New Roman"/>
          <w:spacing w:val="-6"/>
          <w:sz w:val="24"/>
          <w:szCs w:val="24"/>
        </w:rPr>
        <w:t xml:space="preserve"> economic growth. The </w:t>
      </w:r>
      <w:r w:rsidR="00762E0F" w:rsidRPr="008D7108">
        <w:rPr>
          <w:rFonts w:ascii="Times New Roman" w:hAnsi="Times New Roman" w:cs="Times New Roman"/>
          <w:spacing w:val="-6"/>
          <w:sz w:val="24"/>
          <w:szCs w:val="24"/>
        </w:rPr>
        <w:t>study focused</w:t>
      </w:r>
      <w:r w:rsidR="006E6367" w:rsidRPr="008D7108">
        <w:rPr>
          <w:rFonts w:ascii="Times New Roman" w:hAnsi="Times New Roman" w:cs="Times New Roman"/>
          <w:spacing w:val="-6"/>
          <w:sz w:val="24"/>
          <w:szCs w:val="24"/>
        </w:rPr>
        <w:t xml:space="preserve"> on </w:t>
      </w:r>
      <w:r w:rsidR="006E6367" w:rsidRPr="008D7108">
        <w:rPr>
          <w:rFonts w:ascii="Times New Roman" w:hAnsi="Times New Roman" w:cs="Times New Roman"/>
          <w:sz w:val="24"/>
          <w:szCs w:val="24"/>
        </w:rPr>
        <w:t xml:space="preserve">selected macroeconomic variables </w:t>
      </w:r>
      <w:r w:rsidR="006E6367" w:rsidRPr="008D7108">
        <w:rPr>
          <w:rFonts w:ascii="Times New Roman" w:hAnsi="Times New Roman" w:cs="Times New Roman"/>
          <w:spacing w:val="-6"/>
          <w:sz w:val="24"/>
          <w:szCs w:val="24"/>
        </w:rPr>
        <w:t xml:space="preserve">being the main driver of economic growth according to the Keynesian theory and being key components of fiscal and monetary policies in Kenya that influences economic activities in an effort to stabilize economic growth. </w:t>
      </w:r>
      <w:r w:rsidR="006E6367" w:rsidRPr="008D7108">
        <w:rPr>
          <w:rFonts w:ascii="Times New Roman" w:hAnsi="Times New Roman" w:cs="Times New Roman"/>
          <w:sz w:val="24"/>
          <w:szCs w:val="24"/>
        </w:rPr>
        <w:t xml:space="preserve">The scope of the study captures more factors that influences growth other than just labor and capital as argued in most macroeconomic growth theories </w:t>
      </w:r>
      <w:r w:rsidR="006E6367" w:rsidRPr="008D7108">
        <w:rPr>
          <w:rFonts w:ascii="Times New Roman" w:hAnsi="Times New Roman" w:cs="Times New Roman"/>
          <w:sz w:val="24"/>
          <w:szCs w:val="24"/>
        </w:rPr>
        <w:fldChar w:fldCharType="begin"/>
      </w:r>
      <w:r w:rsidR="006E6367" w:rsidRPr="008D7108">
        <w:rPr>
          <w:rFonts w:ascii="Times New Roman" w:hAnsi="Times New Roman" w:cs="Times New Roman"/>
          <w:sz w:val="24"/>
          <w:szCs w:val="24"/>
        </w:rPr>
        <w:instrText xml:space="preserve"> ADDIN EN.CITE &lt;EndNote&gt;&lt;Cite&gt;&lt;Author&gt;Onuonga&lt;/Author&gt;&lt;Year&gt;2012&lt;/Year&gt;&lt;RecNum&gt;232&lt;/RecNum&gt;&lt;DisplayText&gt;(Onuonga, 2012)&lt;/DisplayText&gt;&lt;record&gt;&lt;rec-number&gt;232&lt;/rec-number&gt;&lt;foreign-keys&gt;&lt;key app="EN" db-id="x95eazwvpdtvtwepp55pw0zupw0drez0faxd"&gt;232&lt;/key&gt;&lt;/foreign-keys&gt;&lt;ref-type name="Journal Article"&gt;17&lt;/ref-type&gt;&lt;contributors&gt;&lt;authors&gt;&lt;author&gt;Onuonga, Susan M&lt;/author&gt;&lt;/authors&gt;&lt;/contributors&gt;&lt;titles&gt;&lt;title&gt;The relationship between commercial energy consumption and gross domestic income in Kenya&lt;/title&gt;&lt;secondary-title&gt;The Journal of Developing Areas&lt;/secondary-title&gt;&lt;/titles&gt;&lt;periodical&gt;&lt;full-title&gt;The Journal of Developing Areas&lt;/full-title&gt;&lt;/periodical&gt;&lt;pages&gt;305-314&lt;/pages&gt;&lt;dates&gt;&lt;year&gt;2012&lt;/year&gt;&lt;/dates&gt;&lt;isbn&gt;0022-037X&lt;/isbn&gt;&lt;urls&gt;&lt;/urls&gt;&lt;/record&gt;&lt;/Cite&gt;&lt;/EndNote&gt;</w:instrText>
      </w:r>
      <w:r w:rsidR="006E6367" w:rsidRPr="008D7108">
        <w:rPr>
          <w:rFonts w:ascii="Times New Roman" w:hAnsi="Times New Roman" w:cs="Times New Roman"/>
          <w:sz w:val="24"/>
          <w:szCs w:val="24"/>
        </w:rPr>
        <w:fldChar w:fldCharType="separate"/>
      </w:r>
      <w:r w:rsidR="006E6367" w:rsidRPr="008D7108">
        <w:rPr>
          <w:rFonts w:ascii="Times New Roman" w:hAnsi="Times New Roman" w:cs="Times New Roman"/>
          <w:noProof/>
          <w:sz w:val="24"/>
          <w:szCs w:val="24"/>
        </w:rPr>
        <w:t>(</w:t>
      </w:r>
      <w:hyperlink w:anchor="_ENREF_202" w:tooltip="Onuonga, 2012 #232" w:history="1">
        <w:r w:rsidR="00DF3BB4" w:rsidRPr="008D7108">
          <w:rPr>
            <w:rFonts w:ascii="Times New Roman" w:hAnsi="Times New Roman" w:cs="Times New Roman"/>
            <w:noProof/>
            <w:sz w:val="24"/>
            <w:szCs w:val="24"/>
          </w:rPr>
          <w:t>Onuonga, 2012</w:t>
        </w:r>
      </w:hyperlink>
      <w:r w:rsidR="006E6367" w:rsidRPr="008D7108">
        <w:rPr>
          <w:rFonts w:ascii="Times New Roman" w:hAnsi="Times New Roman" w:cs="Times New Roman"/>
          <w:noProof/>
          <w:sz w:val="24"/>
          <w:szCs w:val="24"/>
        </w:rPr>
        <w:t>)</w:t>
      </w:r>
      <w:r w:rsidR="006E6367" w:rsidRPr="008D7108">
        <w:rPr>
          <w:rFonts w:ascii="Times New Roman" w:hAnsi="Times New Roman" w:cs="Times New Roman"/>
          <w:sz w:val="24"/>
          <w:szCs w:val="24"/>
        </w:rPr>
        <w:fldChar w:fldCharType="end"/>
      </w:r>
      <w:r w:rsidR="006E6367" w:rsidRPr="008D7108">
        <w:rPr>
          <w:rFonts w:ascii="Times New Roman" w:hAnsi="Times New Roman" w:cs="Times New Roman"/>
          <w:sz w:val="24"/>
          <w:szCs w:val="24"/>
        </w:rPr>
        <w:t>.</w:t>
      </w:r>
      <w:r w:rsidR="00100F2E" w:rsidRPr="008D7108">
        <w:rPr>
          <w:rFonts w:ascii="Times New Roman" w:hAnsi="Times New Roman" w:cs="Times New Roman"/>
          <w:sz w:val="24"/>
          <w:szCs w:val="24"/>
        </w:rPr>
        <w:t xml:space="preserve"> </w:t>
      </w:r>
      <w:r w:rsidR="00100F2E"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 AuthorYear="1"&gt;&lt;Author&gt;Parsa&lt;/Author&gt;&lt;Year&gt;2017&lt;/Year&gt;&lt;RecNum&gt;167&lt;/RecNum&gt;&lt;DisplayText&gt;Parsa and Sajjadi (2017)&lt;/DisplayText&gt;&lt;record&gt;&lt;rec-number&gt;167&lt;/rec-number&gt;&lt;foreign-keys&gt;&lt;key app="EN" db-id="ex20dx5xoxez5qevwpbp2ff65dsw05xrvaav"&gt;167&lt;/key&gt;&lt;/foreign-keys&gt;&lt;ref-type name="Journal Article"&gt;17&lt;/ref-type&gt;&lt;contributors&gt;&lt;authors&gt;&lt;author&gt;Parsa, Hojat&lt;/author&gt;&lt;author&gt;Sajjadi, Seyyedeh Zahra&lt;/author&gt;&lt;/authors&gt;&lt;/contributors&gt;&lt;titles&gt;&lt;title&gt;Exploring the trade openness, energy consumption and economic growth relationship in Iran by bayer and hanck combined cointegration and causality analysis&lt;/title&gt;&lt;secondary-title&gt;Iranian Economic Review&lt;/secondary-title&gt;&lt;/titles&gt;&lt;periodical&gt;&lt;full-title&gt;Iranian Economic Review&lt;/full-title&gt;&lt;/periodical&gt;&lt;pages&gt;829-845&lt;/pages&gt;&lt;volume&gt;21&lt;/volume&gt;&lt;number&gt;4&lt;/number&gt;&lt;dates&gt;&lt;year&gt;2017&lt;/year&gt;&lt;/dates&gt;&lt;isbn&gt;1026-6542&lt;/isbn&gt;&lt;urls&gt;&lt;/urls&gt;&lt;/record&gt;&lt;/Cite&gt;&lt;/EndNote&gt;</w:instrText>
      </w:r>
      <w:r w:rsidR="00100F2E" w:rsidRPr="008D7108">
        <w:rPr>
          <w:rFonts w:ascii="Times New Roman" w:hAnsi="Times New Roman" w:cs="Times New Roman"/>
          <w:sz w:val="24"/>
          <w:szCs w:val="24"/>
        </w:rPr>
        <w:fldChar w:fldCharType="separate"/>
      </w:r>
      <w:hyperlink w:anchor="_ENREF_214" w:tooltip="Parsa, 2017 #167" w:history="1">
        <w:r w:rsidR="00DF3BB4">
          <w:rPr>
            <w:rFonts w:ascii="Times New Roman" w:hAnsi="Times New Roman" w:cs="Times New Roman"/>
            <w:noProof/>
            <w:sz w:val="24"/>
            <w:szCs w:val="24"/>
          </w:rPr>
          <w:t>Parsa and Sajjadi (2017</w:t>
        </w:r>
      </w:hyperlink>
      <w:r w:rsidR="00E6275A">
        <w:rPr>
          <w:rFonts w:ascii="Times New Roman" w:hAnsi="Times New Roman" w:cs="Times New Roman"/>
          <w:noProof/>
          <w:sz w:val="24"/>
          <w:szCs w:val="24"/>
        </w:rPr>
        <w:t>)</w:t>
      </w:r>
      <w:r w:rsidR="00100F2E" w:rsidRPr="008D7108">
        <w:rPr>
          <w:rFonts w:ascii="Times New Roman" w:hAnsi="Times New Roman" w:cs="Times New Roman"/>
          <w:sz w:val="24"/>
          <w:szCs w:val="24"/>
        </w:rPr>
        <w:fldChar w:fldCharType="end"/>
      </w:r>
      <w:r w:rsidR="006E6367" w:rsidRPr="008D7108">
        <w:rPr>
          <w:rFonts w:ascii="Times New Roman" w:hAnsi="Times New Roman" w:cs="Times New Roman"/>
          <w:sz w:val="24"/>
          <w:szCs w:val="24"/>
        </w:rPr>
        <w:t xml:space="preserve"> opines too that in order to minimize the omitted variable problem, the study should capture more explanatory variables. </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proponents of government intervention in economic activity in terms of deficit expenditure and policies maintain that such intervention can stimulate long term growth. </w:t>
      </w:r>
      <w:r w:rsidR="00106E21" w:rsidRPr="008D7108">
        <w:rPr>
          <w:rFonts w:ascii="Times New Roman" w:hAnsi="Times New Roman" w:cs="Times New Roman"/>
          <w:sz w:val="24"/>
          <w:szCs w:val="24"/>
        </w:rPr>
        <w:t xml:space="preserve">They point to the government's role in resource allocation efficiency, market regulation, economic stabilization, and social conflict resolution as examples of how the government can help economic growth. </w:t>
      </w:r>
      <w:r w:rsidRPr="008D7108">
        <w:rPr>
          <w:rFonts w:ascii="Times New Roman" w:hAnsi="Times New Roman" w:cs="Times New Roman"/>
          <w:sz w:val="24"/>
          <w:szCs w:val="24"/>
        </w:rPr>
        <w:t>This study investigate</w:t>
      </w:r>
      <w:r w:rsidR="00474E52" w:rsidRPr="008D7108">
        <w:rPr>
          <w:rFonts w:ascii="Times New Roman" w:hAnsi="Times New Roman" w:cs="Times New Roman"/>
          <w:sz w:val="24"/>
          <w:szCs w:val="24"/>
        </w:rPr>
        <w:t>d</w:t>
      </w:r>
      <w:r w:rsidRPr="008D7108">
        <w:rPr>
          <w:rFonts w:ascii="Times New Roman" w:hAnsi="Times New Roman" w:cs="Times New Roman"/>
          <w:sz w:val="24"/>
          <w:szCs w:val="24"/>
        </w:rPr>
        <w:t xml:space="preserve"> on how the government triggers </w:t>
      </w:r>
      <w:r w:rsidRPr="008D7108">
        <w:rPr>
          <w:rFonts w:ascii="Times New Roman" w:hAnsi="Times New Roman" w:cs="Times New Roman"/>
          <w:sz w:val="24"/>
          <w:szCs w:val="24"/>
        </w:rPr>
        <w:lastRenderedPageBreak/>
        <w:t xml:space="preserve">economic policy through deficit spending, expansionary monetary policy reflected in low interest rates, increased money supply and favorable exchange rates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&lt;EndNote&gt;&lt;Cite&gt;&lt;Author&gt;M&amp;apos;Amanja&lt;/Author&gt;&lt;Year&gt;2005&lt;/Year&gt;&lt;RecNum&gt;237&lt;/RecNum&gt;&lt;DisplayText&gt;(M&amp;apos;Amanja &amp;amp; Morrissey, 2005)&lt;/DisplayText&gt;&lt;record&gt;&lt;rec-number&gt;237&lt;/rec-number&gt;&lt;foreign-keys&gt;&lt;key app="EN" db-id="x95eazwvpdtvtwepp55pw0zupw0drez0faxd"&gt;237&lt;/key&gt;&lt;/foreign-keys&gt;&lt;ref-type name="Report"&gt;27&lt;/ref-type&gt;&lt;contributors&gt;&lt;authors&gt;&lt;author&gt;M&amp;apos;Amanja, Daniel&lt;/author&gt;&lt;author&gt;Morrissey, Oliver&lt;/author&gt;&lt;/authors&gt;&lt;/contributors&gt;&lt;titles&gt;&lt;title&gt;Fiscal policy and economic growth in Kenya&lt;/title&gt;&lt;/titles&gt;&lt;dates&gt;&lt;year&gt;2005&lt;/year&gt;&lt;/dates&gt;&lt;publisher&gt;CREDIT Research Paper&lt;/publisher&gt;&lt;urls&gt;&lt;/urls&gt;&lt;/record&gt;&lt;/Cite&gt;&lt;/EndNote&gt;</w:instrText>
      </w:r>
      <w:r w:rsidRPr="008D7108">
        <w:rPr>
          <w:rFonts w:ascii="Times New Roman" w:hAnsi="Times New Roman" w:cs="Times New Roman"/>
          <w:sz w:val="24"/>
          <w:szCs w:val="24"/>
        </w:rPr>
        <w:fldChar w:fldCharType="separate"/>
      </w:r>
      <w:r w:rsidR="00E6275A">
        <w:rPr>
          <w:rFonts w:ascii="Times New Roman" w:hAnsi="Times New Roman" w:cs="Times New Roman"/>
          <w:noProof/>
          <w:sz w:val="24"/>
          <w:szCs w:val="24"/>
        </w:rPr>
        <w:t>(</w:t>
      </w:r>
      <w:hyperlink w:anchor="_ENREF_159" w:tooltip="M'Amanja, 2005 #237" w:history="1">
        <w:r w:rsidR="00DF3BB4">
          <w:rPr>
            <w:rFonts w:ascii="Times New Roman" w:hAnsi="Times New Roman" w:cs="Times New Roman"/>
            <w:noProof/>
            <w:sz w:val="24"/>
            <w:szCs w:val="24"/>
          </w:rPr>
          <w:t>M'Amanja &amp; Morrissey, 2005</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opponents are of the opinion that policy processes are fundamentally bureaucratic and inefficient, thereby stifling economic growth rather than promoting it. It seems then that it remains an empirical question as to whether the selected macroeconomic variables that inform government policies stimulates or stifles growth. The extant empirical findings are mixed, with some researchers finding positive, negative or indeterminate relationship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&lt;EndNote&gt;&lt;Cite&gt;&lt;Author&gt;M&amp;apos;Amanja&lt;/Author&gt;&lt;Year&gt;2005&lt;/Year&gt;&lt;RecNum&gt;237&lt;/RecNum&gt;&lt;DisplayText&gt;(M&amp;apos;Amanja &amp;amp; Morrissey, 2005)&lt;/DisplayText&gt;&lt;record&gt;&lt;rec-number&gt;237&lt;/rec-number&gt;&lt;foreign-keys&gt;&lt;key app="EN" db-id="x95eazwvpdtvtwepp55pw0zupw0drez0faxd"&gt;237&lt;/key&gt;&lt;/foreign-keys&gt;&lt;ref-type name="Report"&gt;27&lt;/ref-type&gt;&lt;contributors&gt;&lt;authors&gt;&lt;author&gt;M&amp;apos;Amanja, Daniel&lt;/author&gt;&lt;author&gt;Morrissey, Oliver&lt;/author&gt;&lt;/authors&gt;&lt;/contributors&gt;&lt;titles&gt;&lt;title&gt;Fiscal policy and economic growth in Kenya&lt;/title&gt;&lt;/titles&gt;&lt;dates&gt;&lt;year&gt;2005&lt;/year&gt;&lt;/dates&gt;&lt;publisher&gt;CREDIT Research Paper&lt;/publisher&gt;&lt;urls&gt;&lt;/urls&gt;&lt;/record&gt;&lt;/Cite&gt;&lt;/EndNote&gt;</w:instrText>
      </w:r>
      <w:r w:rsidRPr="008D7108">
        <w:rPr>
          <w:rFonts w:ascii="Times New Roman" w:hAnsi="Times New Roman" w:cs="Times New Roman"/>
          <w:sz w:val="24"/>
          <w:szCs w:val="24"/>
        </w:rPr>
        <w:fldChar w:fldCharType="separate"/>
      </w:r>
      <w:r w:rsidR="00E6275A">
        <w:rPr>
          <w:rFonts w:ascii="Times New Roman" w:hAnsi="Times New Roman" w:cs="Times New Roman"/>
          <w:noProof/>
          <w:sz w:val="24"/>
          <w:szCs w:val="24"/>
        </w:rPr>
        <w:t>(</w:t>
      </w:r>
      <w:hyperlink w:anchor="_ENREF_159" w:tooltip="M'Amanja, 2005 #237" w:history="1">
        <w:r w:rsidR="00DF3BB4">
          <w:rPr>
            <w:rFonts w:ascii="Times New Roman" w:hAnsi="Times New Roman" w:cs="Times New Roman"/>
            <w:noProof/>
            <w:sz w:val="24"/>
            <w:szCs w:val="24"/>
          </w:rPr>
          <w:t>M'Amanja &amp; Morrissey, 2005</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In the scope of endogenous growth theory, government's role is to promote knowledge accumulation through investment in education, research and development, efficient public expenditure, human capital development, law</w:t>
      </w:r>
      <w:r w:rsidR="000F0D35">
        <w:rPr>
          <w:rFonts w:ascii="Times New Roman" w:hAnsi="Times New Roman" w:cs="Times New Roman"/>
          <w:sz w:val="24"/>
          <w:szCs w:val="24"/>
        </w:rPr>
        <w:t xml:space="preserve"> and order</w:t>
      </w:r>
      <w:r w:rsidRPr="008D7108">
        <w:rPr>
          <w:rFonts w:ascii="Times New Roman" w:hAnsi="Times New Roman" w:cs="Times New Roman"/>
          <w:sz w:val="24"/>
          <w:szCs w:val="24"/>
        </w:rPr>
        <w:t xml:space="preserve"> thorough favorable  policies aimed at expanding growth both in the short and long run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&lt;EndNote&gt;&lt;Cite&gt;&lt;Author&gt;Fölster&lt;/Author&gt;&lt;Year&gt;1999&lt;/Year&gt;&lt;RecNum&gt;264&lt;/RecNum&gt;&lt;DisplayText&gt;(Fölster &amp;amp; Henrekson, 1999)&lt;/DisplayText&gt;&lt;record&gt;&lt;rec-number&gt;264&lt;/rec-number&gt;&lt;foreign-keys&gt;&lt;key app="EN" db-id="x95eazwvpdtvtwepp55pw0zupw0drez0faxd"&gt;264&lt;/key&gt;&lt;/foreign-keys&gt;&lt;ref-type name="Journal Article"&gt;17&lt;/ref-type&gt;&lt;contributors&gt;&lt;authors&gt;&lt;author&gt;Fölster, Stefan&lt;/author&gt;&lt;author&gt;Henrekson, Magnus&lt;/author&gt;&lt;/authors&gt;&lt;/contributors&gt;&lt;titles&gt;&lt;title&gt;Growth and the public sector: a critique of the critics&lt;/title&gt;&lt;secondary-title&gt;European Journal of Political Economy&lt;/secondary-title&gt;&lt;/titles&gt;&lt;periodical&gt;&lt;full-title&gt;European Journal of Political Economy&lt;/full-title&gt;&lt;/periodical&gt;&lt;pages&gt;337-358&lt;/pages&gt;&lt;volume&gt;15&lt;/volume&gt;&lt;number&gt;2&lt;/number&gt;&lt;dates&gt;&lt;year&gt;1999&lt;/year&gt;&lt;/dates&gt;&lt;isbn&gt;0176-2680&lt;/isbn&gt;&lt;urls&gt;&lt;/urls&gt;&lt;/record&gt;&lt;/Cite&gt;&lt;/EndNote&gt;</w:instrText>
      </w:r>
      <w:r w:rsidRPr="008D7108">
        <w:rPr>
          <w:rFonts w:ascii="Times New Roman" w:hAnsi="Times New Roman" w:cs="Times New Roman"/>
          <w:sz w:val="24"/>
          <w:szCs w:val="24"/>
        </w:rPr>
        <w:fldChar w:fldCharType="separate"/>
      </w:r>
      <w:r w:rsidR="00E6275A">
        <w:rPr>
          <w:rFonts w:ascii="Times New Roman" w:hAnsi="Times New Roman" w:cs="Times New Roman"/>
          <w:noProof/>
          <w:sz w:val="24"/>
          <w:szCs w:val="24"/>
        </w:rPr>
        <w:t>(</w:t>
      </w:r>
      <w:hyperlink w:anchor="_ENREF_73" w:tooltip="Fölster, 1999 #264" w:history="1">
        <w:r w:rsidR="00DF3BB4">
          <w:rPr>
            <w:rFonts w:ascii="Times New Roman" w:hAnsi="Times New Roman" w:cs="Times New Roman"/>
            <w:noProof/>
            <w:sz w:val="24"/>
            <w:szCs w:val="24"/>
          </w:rPr>
          <w:t>Fölster &amp; Henrekson, 1999</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Economic growth and selected macroeconomic variables have become common structural problem for many developing countries. Kenya has had reforms based on these variables expecting to put the economy into a springboard to accelerate the pace of economic growth and put the country on the path of economic recovery. To the contrary, the economy appears to be deteriorating with high unemployment rates, low living standard and poor road network in most parts of the country </w:t>
      </w: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&lt;EndNote&gt;&lt;Cite&gt;&lt;Author&gt;Kose&lt;/Author&gt;&lt;Year&gt;2020&lt;/Year&gt;&lt;RecNum&gt;58&lt;/RecNum&gt;&lt;DisplayText&gt;(Kose&lt;style face="italic"&gt; et al.&lt;/style&gt;, 2020)&lt;/DisplayText&gt;&lt;record&gt;&lt;rec-number&gt;58&lt;/rec-number&gt;&lt;foreign-keys&gt;&lt;key app="EN" db-id="x95eazwvpdtvtwepp55pw0zupw0drez0faxd"&gt;58&lt;/key&gt;&lt;/foreign-keys&gt;&lt;ref-type name="Generic"&gt;13&lt;/ref-type&gt;&lt;contributors&gt;&lt;authors&gt;&lt;author&gt;Kose, M Ayhan&lt;/author&gt;&lt;author&gt;Nagle, Peter&lt;/author&gt;&lt;author&gt;Ohnsorge, Franziska&lt;/author&gt;&lt;author&gt;Sugawara, Naotaka&lt;/author&gt;&lt;/authors&gt;&lt;/contributors&gt;&lt;titles&gt;&lt;title&gt;Global Waves of Debt&lt;/title&gt;&lt;/titles&gt;&lt;dates&gt;&lt;year&gt;2020&lt;/year&gt;&lt;/dates&gt;&lt;publisher&gt;Washington, DC: World Bank&lt;/publisher&gt;&lt;isbn&gt;1464815453&lt;/isbn&gt;&lt;urls&gt;&lt;/urls&gt;&lt;/record&gt;&lt;/Cite&gt;&lt;/EndNote&gt;</w:instrText>
      </w:r>
      <w:r w:rsidRPr="008D7108">
        <w:rPr>
          <w:rFonts w:ascii="Times New Roman" w:hAnsi="Times New Roman" w:cs="Times New Roman"/>
          <w:sz w:val="24"/>
          <w:szCs w:val="24"/>
        </w:rPr>
        <w:fldChar w:fldCharType="separate"/>
      </w:r>
      <w:r w:rsidR="00D06102" w:rsidRPr="008D7108">
        <w:rPr>
          <w:rFonts w:ascii="Times New Roman" w:hAnsi="Times New Roman" w:cs="Times New Roman"/>
          <w:noProof/>
          <w:sz w:val="24"/>
          <w:szCs w:val="24"/>
        </w:rPr>
        <w:t>(</w:t>
      </w:r>
      <w:hyperlink w:anchor="_ENREF_144" w:tooltip="Kose, 2020 #11" w:history="1">
        <w:r w:rsidR="00DF3BB4" w:rsidRPr="008D7108">
          <w:rPr>
            <w:rFonts w:ascii="Times New Roman" w:hAnsi="Times New Roman" w:cs="Times New Roman"/>
            <w:noProof/>
            <w:sz w:val="24"/>
            <w:szCs w:val="24"/>
          </w:rPr>
          <w:t>Kose</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2020</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106E21" w:rsidRPr="008D7108" w:rsidRDefault="006E6367" w:rsidP="00106E21">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When the economy is experiencing a situation of less than full employment a situation Kenya is undergoing, economic growth can be realized through government deficit spending with prudent policies as a result of the unutilized capacities that are being employed in the economy. </w:t>
      </w:r>
      <w:r w:rsidR="00106E21" w:rsidRPr="008D7108">
        <w:rPr>
          <w:rFonts w:ascii="Times New Roman" w:hAnsi="Times New Roman" w:cs="Times New Roman"/>
          <w:sz w:val="24"/>
          <w:szCs w:val="24"/>
        </w:rPr>
        <w:t xml:space="preserve">If these debt levels are channeled into productive activities </w:t>
      </w:r>
      <w:r w:rsidR="00106E21" w:rsidRPr="008D7108">
        <w:rPr>
          <w:rFonts w:ascii="Times New Roman" w:hAnsi="Times New Roman" w:cs="Times New Roman"/>
          <w:sz w:val="24"/>
          <w:szCs w:val="24"/>
        </w:rPr>
        <w:lastRenderedPageBreak/>
        <w:t>like capital goods, training, or new technology, the economy could grow faster than the debt burden because the investment will lead to long-term growth, but this is yet to be achieved.</w:t>
      </w:r>
    </w:p>
    <w:p w:rsidR="00496200" w:rsidRPr="008D7108" w:rsidRDefault="00496200" w:rsidP="00106E21">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post-independence decade in Kenya was marked by rising GDP as a result of massive government investments. The oil crises, the dissolution of the East African Community in 1977, and the country's drought contributed low GDP in the early 1990s, eventually reaching a negative figure in 1992. Afterwards, economic growth was characterized by highs and lows. Political instability, such as that seen during electioneering cycles, irregular droughts, and macroeconomic instability brought about by global crises, such as changes in the price of oil, fluctuations in the exchange rate, and weak macroeconomic policies, are among the major challenges that the Kenyan economy is facing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&lt;EndNote&gt;&lt;Cite&gt;&lt;Author&gt;Nyaruirumugure&lt;/Author&gt;&lt;Year&gt;2017&lt;/Year&gt;&lt;RecNum&gt;39&lt;/RecNum&gt;&lt;DisplayText&gt;(Nyaruirumugure&lt;style face="italic"&gt; et al.&lt;/style&gt;, 2017)&lt;/DisplayText&gt;&lt;record&gt;&lt;rec-number&gt;39&lt;/rec-number&gt;&lt;foreign-keys&gt;&lt;key app="EN" db-id="ex20dx5xoxez5qevwpbp2ff65dsw05xrvaav"&gt;39&lt;/key&gt;&lt;/foreign-keys&gt;&lt;ref-type name="Journal Article"&gt;17&lt;/ref-type&gt;&lt;contributors&gt;&lt;authors&gt;&lt;author&gt;Nyaruirumugure, Margaret&lt;/author&gt;&lt;author&gt;Simiyu, Justo M&lt;/author&gt;&lt;author&gt;Bunde, Aggrey O&lt;/author&gt;&lt;/authors&gt;&lt;/contributors&gt;&lt;titles&gt;&lt;title&gt;Analysis of Macroeconomic Determinants of Economic Growth in Kenya&lt;/title&gt;&lt;/titles&gt;&lt;dates&gt;&lt;year&gt;2017&lt;/year&gt;&lt;/dates&gt;&lt;urls&gt;&lt;/urls&gt;&lt;/record&gt;&lt;/Cite&gt;&lt;/EndNote&gt;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195" w:tooltip="Nyaruirumugure, 2017 #39" w:history="1">
        <w:r w:rsidR="00DF3BB4" w:rsidRPr="008D7108">
          <w:rPr>
            <w:rFonts w:ascii="Times New Roman" w:hAnsi="Times New Roman" w:cs="Times New Roman"/>
            <w:noProof/>
            <w:sz w:val="24"/>
            <w:szCs w:val="24"/>
          </w:rPr>
          <w:t>Nyaruirumugure</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2017</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inconsistency between Kenya's economic growth and selected macroeconomic variables over the years poses a crucial issue about their role in fostering economic growth. Some scholars claim that the correlation among these variables is poor or non-existent, while others have recorded varying degrees of causality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&lt;EndNote&gt;&lt;Cite&gt;&lt;Author&gt;Fasanya&lt;/Author&gt;&lt;Year&gt;2012&lt;/Year&gt;&lt;RecNum&gt;230&lt;/RecNum&gt;&lt;DisplayText&gt;(Fasanya &amp;amp; Onakoya, 2012)&lt;/DisplayText&gt;&lt;record&gt;&lt;rec-number&gt;230&lt;/rec-number&gt;&lt;foreign-keys&gt;&lt;key app="EN" db-id="x95eazwvpdtvtwepp55pw0zupw0drez0faxd"&gt;230&lt;/key&gt;&lt;/foreign-keys&gt;&lt;ref-type name="Journal Article"&gt;17&lt;/ref-type&gt;&lt;contributors&gt;&lt;authors&gt;&lt;author&gt;Fasanya, Ismail Olaleke&lt;/author&gt;&lt;author&gt;Onakoya, Adegbemi BO&lt;/author&gt;&lt;/authors&gt;&lt;/contributors&gt;&lt;titles&gt;&lt;title&gt;Does foreign aid accelerate economic growth? An empirical analysis for Nigeria&lt;/title&gt;&lt;secondary-title&gt;International Journal of Economics and Financial Issues&lt;/secondary-title&gt;&lt;/titles&gt;&lt;periodical&gt;&lt;full-title&gt;International Journal of Economics and Financial Issues&lt;/full-title&gt;&lt;/periodical&gt;&lt;pages&gt;423&lt;/pages&gt;&lt;volume&gt;2&lt;/volume&gt;&lt;number&gt;4&lt;/number&gt;&lt;dates&gt;&lt;year&gt;2012&lt;/year&gt;&lt;/dates&gt;&lt;isbn&gt;2146-4138&lt;/isbn&gt;&lt;urls&gt;&lt;/urls&gt;&lt;/record&gt;&lt;/Cite&gt;&lt;/EndNote&gt;</w:instrText>
      </w:r>
      <w:r w:rsidRPr="008D7108">
        <w:rPr>
          <w:rFonts w:ascii="Times New Roman" w:hAnsi="Times New Roman" w:cs="Times New Roman"/>
          <w:sz w:val="24"/>
          <w:szCs w:val="24"/>
        </w:rPr>
        <w:fldChar w:fldCharType="separate"/>
      </w:r>
      <w:r w:rsidR="00E6275A">
        <w:rPr>
          <w:rFonts w:ascii="Times New Roman" w:hAnsi="Times New Roman" w:cs="Times New Roman"/>
          <w:noProof/>
          <w:sz w:val="24"/>
          <w:szCs w:val="24"/>
        </w:rPr>
        <w:t>(</w:t>
      </w:r>
      <w:hyperlink w:anchor="_ENREF_69" w:tooltip="Fasanya, 2012 #230" w:history="1">
        <w:r w:rsidR="00DF3BB4">
          <w:rPr>
            <w:rFonts w:ascii="Times New Roman" w:hAnsi="Times New Roman" w:cs="Times New Roman"/>
            <w:noProof/>
            <w:sz w:val="24"/>
            <w:szCs w:val="24"/>
          </w:rPr>
          <w:t>Fasanya &amp; Onakoya, 2012</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So the question that emerges is; what is the relative contribution of these macroeconomic variables volatility to Kenya's economic growth?</w:t>
      </w:r>
    </w:p>
    <w:p w:rsidR="002C757E" w:rsidRPr="008D7108" w:rsidRDefault="002C757E" w:rsidP="002C757E">
      <w:pPr>
        <w:pStyle w:val="Heading2"/>
      </w:pPr>
      <w:bookmarkStart w:id="31" w:name="_Toc104235763"/>
      <w:r w:rsidRPr="008D7108">
        <w:t>1.</w:t>
      </w:r>
      <w:r w:rsidR="000100C3">
        <w:t>2</w:t>
      </w:r>
      <w:r w:rsidRPr="008D7108">
        <w:t>.1 Global Economic Growth Overview</w:t>
      </w:r>
      <w:bookmarkEnd w:id="31"/>
    </w:p>
    <w:p w:rsidR="002C757E" w:rsidRPr="008D7108" w:rsidRDefault="002C757E" w:rsidP="002C757E">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global economic growth has significantly weakened in the current environment of protracted trade tensions and high policy uncertainty. This has the potential to sabotage advancement in alleviating poverty, improving living standards, and creating enough </w:t>
      </w:r>
      <w:r w:rsidRPr="008D7108">
        <w:rPr>
          <w:rFonts w:ascii="Times New Roman" w:hAnsi="Times New Roman" w:cs="Times New Roman"/>
          <w:sz w:val="24"/>
          <w:szCs w:val="24"/>
        </w:rPr>
        <w:lastRenderedPageBreak/>
        <w:t xml:space="preserve">productive employment. The global economy's broad-based slowdown has been </w:t>
      </w:r>
      <w:r w:rsidR="007530C6" w:rsidRPr="008D7108">
        <w:rPr>
          <w:rFonts w:ascii="Times New Roman" w:hAnsi="Times New Roman" w:cs="Times New Roman"/>
          <w:sz w:val="24"/>
          <w:szCs w:val="24"/>
        </w:rPr>
        <w:t>complemented with</w:t>
      </w:r>
      <w:r w:rsidRPr="008D7108">
        <w:rPr>
          <w:rFonts w:ascii="Times New Roman" w:hAnsi="Times New Roman" w:cs="Times New Roman"/>
          <w:sz w:val="24"/>
          <w:szCs w:val="24"/>
        </w:rPr>
        <w:t xml:space="preserve"> a sharp slowdown in </w:t>
      </w:r>
      <w:r w:rsidR="0064674A" w:rsidRPr="008D7108">
        <w:rPr>
          <w:rFonts w:ascii="Times New Roman" w:hAnsi="Times New Roman" w:cs="Times New Roman"/>
          <w:sz w:val="24"/>
          <w:szCs w:val="24"/>
        </w:rPr>
        <w:t>global manufacturing activity and international trade streams</w:t>
      </w:r>
      <w:r w:rsidRPr="008D7108">
        <w:rPr>
          <w:rFonts w:ascii="Times New Roman" w:hAnsi="Times New Roman" w:cs="Times New Roman"/>
          <w:sz w:val="24"/>
          <w:szCs w:val="24"/>
        </w:rPr>
        <w:t xml:space="preserve"> over the past year. The state of business investment has deteriorated, stifling investment growth in the majority of regions. As world-wide trend towards accommodating monetary policies has alleviated some short-term financial market pressures, long-term financial prospects continue to be a source of significant uncertainty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&lt;EndNote&gt;&lt;Cite&gt;&lt;Author&gt;Guterres&lt;/Author&gt;&lt;Year&gt;2020&lt;/Year&gt;&lt;RecNum&gt;160&lt;/RecNum&gt;&lt;DisplayText&gt;(Guterres, 2020)&lt;/DisplayText&gt;&lt;record&gt;&lt;rec-number&gt;160&lt;/rec-number&gt;&lt;foreign-keys&gt;&lt;key app="EN" db-id="ex20dx5xoxez5qevwpbp2ff65dsw05xrvaav"&gt;160&lt;/key&gt;&lt;/foreign-keys&gt;&lt;ref-type name="Journal Article"&gt;17&lt;/ref-type&gt;&lt;contributors&gt;&lt;authors&gt;&lt;author&gt;Guterres, A&lt;/author&gt;&lt;/authors&gt;&lt;/contributors&gt;&lt;titles&gt;&lt;title&gt;World Economic Situation Prospects 2020&lt;/title&gt;&lt;secondary-title&gt;United Nations Con&lt;/secondary-title&gt;&lt;/titles&gt;&lt;periodical&gt;&lt;full-title&gt;United Nations Con&lt;/full-title&gt;&lt;/periodical&gt;&lt;dates&gt;&lt;year&gt;2020&lt;/year&gt;&lt;/dates&gt;&lt;urls&gt;&lt;/urls&gt;&lt;/record&gt;&lt;/Cite&gt;&lt;/EndNote&gt;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93" w:tooltip="Guterres, 2020 #160" w:history="1">
        <w:r w:rsidR="00DF3BB4" w:rsidRPr="008D7108">
          <w:rPr>
            <w:rFonts w:ascii="Times New Roman" w:hAnsi="Times New Roman" w:cs="Times New Roman"/>
            <w:noProof/>
            <w:sz w:val="24"/>
            <w:szCs w:val="24"/>
          </w:rPr>
          <w:t>Guterres, 2020</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2C757E" w:rsidRPr="008D7108" w:rsidRDefault="002C757E" w:rsidP="002C757E">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According to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 AuthorYear="1"&gt;&lt;Author&gt;Koh&lt;/Author&gt;&lt;Year&gt;2021&lt;/Year&gt;&lt;RecNum&gt;159&lt;/RecNum&gt;&lt;DisplayText&gt;Koh (2021)&lt;/DisplayText&gt;&lt;record&gt;&lt;rec-number&gt;159&lt;/rec-number&gt;&lt;foreign-keys&gt;&lt;key app="EN" db-id="ex20dx5xoxez5qevwpbp2ff65dsw05xrvaav"&gt;159&lt;/key&gt;&lt;/foreign-keys&gt;&lt;ref-type name="Generic"&gt;13&lt;/ref-type&gt;&lt;contributors&gt;&lt;authors&gt;&lt;author&gt;Koh, Wee Chian&lt;/author&gt;&lt;/authors&gt;&lt;/contributors&gt;&lt;titles&gt;&lt;title&gt;Brunei economic outlook 2021&lt;/title&gt;&lt;/titles&gt;&lt;dates&gt;&lt;year&gt;2021&lt;/year&gt;&lt;/dates&gt;&lt;publisher&gt;Gadong, Brunei Darussalam: Centre for Strategic and Policy Studies&lt;/publisher&gt;&lt;urls&gt;&lt;/urls&gt;&lt;/record&gt;&lt;/Cite&gt;&lt;/EndNote&gt;</w:instrText>
      </w:r>
      <w:r w:rsidRPr="008D7108">
        <w:rPr>
          <w:rFonts w:ascii="Times New Roman" w:hAnsi="Times New Roman" w:cs="Times New Roman"/>
          <w:sz w:val="24"/>
          <w:szCs w:val="24"/>
        </w:rPr>
        <w:fldChar w:fldCharType="separate"/>
      </w:r>
      <w:hyperlink w:anchor="_ENREF_140" w:tooltip="Koh, 2021 #159" w:history="1">
        <w:r w:rsidR="00DF3BB4" w:rsidRPr="008D7108">
          <w:rPr>
            <w:rFonts w:ascii="Times New Roman" w:hAnsi="Times New Roman" w:cs="Times New Roman"/>
            <w:noProof/>
            <w:sz w:val="24"/>
            <w:szCs w:val="24"/>
          </w:rPr>
          <w:t>Koh (2021</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the  global world economic growth expanded at its slowest pace in 2019 since the world  financial crisis of 2008 this followed a  sharp contraction of 3.6% economic  growth in 2020 due to the effects of global pandemic, COVID 2019, the global economy is projected to grow by 5.4% in 2021, reflecting an upward trend. China and the United States, the world's two largest economies, are on the trajectory to economic recovery as a result of ongoing fiscal and monetary support measures. In comparison, the outlook for growth in several South Asian, Latin American, Sub-Saharan African, and Caribbean countries remains uncertain.</w:t>
      </w:r>
    </w:p>
    <w:p w:rsidR="002C757E" w:rsidRPr="008D7108" w:rsidRDefault="002C757E" w:rsidP="002C757E">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A substantial and protracted downturn in global economic growth is a distinct possibility unless decisive policy action is taken on multiple fronts. Concerns about the unintentional effects of overstretched monetary policies are prompting calls for a more balanced policy mix that involves a more active role of fiscal policies in supporting growth. Policymakers must also maintain their focus on progressing structural reforms that improve economic stability and long-term development possibilities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&lt;EndNote&gt;&lt;Cite&gt;&lt;Author&gt;Guterres&lt;/Author&gt;&lt;Year&gt;2020&lt;/Year&gt;&lt;RecNum&gt;160&lt;/RecNum&gt;&lt;DisplayText&gt;(Guterres, 2020)&lt;/DisplayText&gt;&lt;record&gt;&lt;rec-number&gt;160&lt;/rec-number&gt;&lt;foreign-keys&gt;&lt;key app="EN" db-id="ex20dx5xoxez5qevwpbp2ff65dsw05xrvaav"&gt;160&lt;/key&gt;&lt;/foreign-keys&gt;&lt;ref-type name="Journal Article"&gt;17&lt;/ref-type&gt;&lt;contributors&gt;&lt;authors&gt;&lt;author&gt;Guterres, A&lt;/author&gt;&lt;/authors&gt;&lt;/contributors&gt;&lt;titles&gt;&lt;title&gt;World Economic Situation Prospects 2020&lt;/title&gt;&lt;secondary-title&gt;United Nations Con&lt;/secondary-title&gt;&lt;/titles&gt;&lt;periodical&gt;&lt;full-title&gt;United Nations Con&lt;/full-title&gt;&lt;/periodical&gt;&lt;dates&gt;&lt;year&gt;2020&lt;/year&gt;&lt;/dates&gt;&lt;urls&gt;&lt;/urls&gt;&lt;/record&gt;&lt;/Cite&gt;&lt;/EndNote&gt;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93" w:tooltip="Guterres, 2020 #160" w:history="1">
        <w:r w:rsidR="00DF3BB4" w:rsidRPr="008D7108">
          <w:rPr>
            <w:rFonts w:ascii="Times New Roman" w:hAnsi="Times New Roman" w:cs="Times New Roman"/>
            <w:noProof/>
            <w:sz w:val="24"/>
            <w:szCs w:val="24"/>
          </w:rPr>
          <w:t>Guterres, 2020</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The outlook for growth in developing and transition economies has been lowered as a result of domestic weaknesses, including increased political uncertainty, financial fragility, and supply </w:t>
      </w:r>
      <w:r w:rsidRPr="008D7108">
        <w:rPr>
          <w:rFonts w:ascii="Times New Roman" w:hAnsi="Times New Roman" w:cs="Times New Roman"/>
          <w:sz w:val="24"/>
          <w:szCs w:val="24"/>
        </w:rPr>
        <w:lastRenderedPageBreak/>
        <w:t xml:space="preserve">constraints exacerbated by the difficulties brought on by the challenging external environment in several countries like uncertainty of oil prices, global financial crisis and the recent COVID 19 pandemic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&lt;EndNote&gt;&lt;Cite&gt;&lt;Author&gt;Horan&lt;/Author&gt;&lt;Year&gt;2019&lt;/Year&gt;&lt;RecNum&gt;161&lt;/RecNum&gt;&lt;DisplayText&gt;(Horan, 2019)&lt;/DisplayText&gt;&lt;record&gt;&lt;rec-number&gt;161&lt;/rec-number&gt;&lt;foreign-keys&gt;&lt;key app="EN" db-id="ex20dx5xoxez5qevwpbp2ff65dsw05xrvaav"&gt;161&lt;/key&gt;&lt;/foreign-keys&gt;&lt;ref-type name="Journal Article"&gt;17&lt;/ref-type&gt;&lt;contributors&gt;&lt;authors&gt;&lt;author&gt;Horan, David&lt;/author&gt;&lt;/authors&gt;&lt;/contributors&gt;&lt;titles&gt;&lt;title&gt;A new approach to partnerships for SDG transformations&lt;/title&gt;&lt;secondary-title&gt;Sustainability&lt;/secondary-title&gt;&lt;/titles&gt;&lt;periodical&gt;&lt;full-title&gt;Sustainability&lt;/full-title&gt;&lt;/periodical&gt;&lt;pages&gt;4947&lt;/pages&gt;&lt;volume&gt;11&lt;/volume&gt;&lt;number&gt;18&lt;/number&gt;&lt;dates&gt;&lt;year&gt;2019&lt;/year&gt;&lt;/dates&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102" w:tooltip="Horan, 2019 #161" w:history="1">
        <w:r w:rsidR="00DF3BB4" w:rsidRPr="008D7108">
          <w:rPr>
            <w:rFonts w:ascii="Times New Roman" w:hAnsi="Times New Roman" w:cs="Times New Roman"/>
            <w:noProof/>
            <w:sz w:val="24"/>
            <w:szCs w:val="24"/>
          </w:rPr>
          <w:t>Horan, 2019</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2C757E" w:rsidRPr="008D7108" w:rsidRDefault="000100C3" w:rsidP="002C757E">
      <w:pPr>
        <w:pStyle w:val="Heading2"/>
      </w:pPr>
      <w:bookmarkStart w:id="32" w:name="_Toc104235764"/>
      <w:r>
        <w:t>1.2</w:t>
      </w:r>
      <w:r w:rsidR="002C757E" w:rsidRPr="008D7108">
        <w:t>.2 Africa Economic Growth Overview</w:t>
      </w:r>
      <w:bookmarkEnd w:id="32"/>
    </w:p>
    <w:p w:rsidR="002C757E" w:rsidRDefault="002C757E" w:rsidP="00D02A92">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shd w:val="clear" w:color="auto" w:fill="FFFFFF"/>
        </w:rPr>
        <w:t xml:space="preserve">According to </w:t>
      </w:r>
      <w:r w:rsidRPr="008D7108">
        <w:rPr>
          <w:rFonts w:ascii="Times New Roman" w:hAnsi="Times New Roman" w:cs="Times New Roman"/>
          <w:sz w:val="24"/>
          <w:szCs w:val="24"/>
          <w:shd w:val="clear" w:color="auto" w:fill="FFFFFF"/>
        </w:rPr>
        <w:fldChar w:fldCharType="begin"/>
      </w:r>
      <w:r w:rsidRPr="008D7108">
        <w:rPr>
          <w:rFonts w:ascii="Times New Roman" w:hAnsi="Times New Roman" w:cs="Times New Roman"/>
          <w:sz w:val="24"/>
          <w:szCs w:val="24"/>
          <w:shd w:val="clear" w:color="auto" w:fill="FFFFFF"/>
        </w:rPr>
        <w:instrText xml:space="preserve"> ADDIN EN.CITE &lt;EndNote&gt;&lt;Cite AuthorYear="1"&gt;&lt;Author&gt;Nam&lt;/Author&gt;&lt;Year&gt;2019&lt;/Year&gt;&lt;RecNum&gt;169&lt;/RecNum&gt;&lt;DisplayText&gt;Nam (2019)&lt;/DisplayText&gt;&lt;record&gt;&lt;rec-number&gt;169&lt;/rec-number&gt;&lt;foreign-keys&gt;&lt;key app="EN" db-id="ex20dx5xoxez5qevwpbp2ff65dsw05xrvaav"&gt;169&lt;/key&gt;&lt;/foreign-keys&gt;&lt;ref-type name="Conference Proceedings"&gt;10&lt;/ref-type&gt;&lt;contributors&gt;&lt;authors&gt;&lt;author&gt;Nam, Chang Woon&lt;/author&gt;&lt;/authors&gt;&lt;/contributors&gt;&lt;titles&gt;&lt;title&gt;World economic outlook for 2019 and 2020&lt;/title&gt;&lt;secondary-title&gt;CESifo Forum&lt;/secondary-title&gt;&lt;/titles&gt;&lt;pages&gt;45-45&lt;/pages&gt;&lt;volume&gt;20&lt;/volume&gt;&lt;dates&gt;&lt;year&gt;2019&lt;/year&gt;&lt;/dates&gt;&lt;publisher&gt;Institut für Wirtschaftsforschung (Ifo)&lt;/publisher&gt;&lt;isbn&gt;1615-245X&lt;/isbn&gt;&lt;urls&gt;&lt;/urls&gt;&lt;/record&gt;&lt;/Cite&gt;&lt;/EndNote&gt;</w:instrText>
      </w:r>
      <w:r w:rsidRPr="008D7108">
        <w:rPr>
          <w:rFonts w:ascii="Times New Roman" w:hAnsi="Times New Roman" w:cs="Times New Roman"/>
          <w:sz w:val="24"/>
          <w:szCs w:val="24"/>
          <w:shd w:val="clear" w:color="auto" w:fill="FFFFFF"/>
        </w:rPr>
        <w:fldChar w:fldCharType="separate"/>
      </w:r>
      <w:hyperlink w:anchor="_ENREF_182" w:tooltip="Nam, 2019 #169" w:history="1">
        <w:r w:rsidR="00DF3BB4" w:rsidRPr="008D7108">
          <w:rPr>
            <w:rFonts w:ascii="Times New Roman" w:hAnsi="Times New Roman" w:cs="Times New Roman"/>
            <w:noProof/>
            <w:sz w:val="24"/>
            <w:szCs w:val="24"/>
            <w:shd w:val="clear" w:color="auto" w:fill="FFFFFF"/>
          </w:rPr>
          <w:t>Nam (2019</w:t>
        </w:r>
      </w:hyperlink>
      <w:r w:rsidRPr="008D7108">
        <w:rPr>
          <w:rFonts w:ascii="Times New Roman" w:hAnsi="Times New Roman" w:cs="Times New Roman"/>
          <w:noProof/>
          <w:sz w:val="24"/>
          <w:szCs w:val="24"/>
          <w:shd w:val="clear" w:color="auto" w:fill="FFFFFF"/>
        </w:rPr>
        <w:t>)</w:t>
      </w:r>
      <w:r w:rsidRPr="008D7108">
        <w:rPr>
          <w:rFonts w:ascii="Times New Roman" w:hAnsi="Times New Roman" w:cs="Times New Roman"/>
          <w:sz w:val="24"/>
          <w:szCs w:val="24"/>
          <w:shd w:val="clear" w:color="auto" w:fill="FFFFFF"/>
        </w:rPr>
        <w:fldChar w:fldCharType="end"/>
      </w:r>
      <w:r w:rsidRPr="008D7108">
        <w:rPr>
          <w:rFonts w:ascii="Times New Roman" w:hAnsi="Times New Roman" w:cs="Times New Roman"/>
          <w:sz w:val="24"/>
          <w:szCs w:val="24"/>
          <w:shd w:val="clear" w:color="auto" w:fill="FFFFFF"/>
        </w:rPr>
        <w:t xml:space="preserve">, Africa's real GDP will grow by 3.4 percent in 2021 after contracting by 2.1 percent in 2020 and 2019, primarily as a result of COVID 19. Kenya's growth rate is expected to be 5% during the same period. Economic growth rates for 2018 and 2017 were estimated to be 3.5 percent, while the rate in 2016 was 2.1 percent. This </w:t>
      </w:r>
      <w:r w:rsidR="0064674A" w:rsidRPr="008D7108">
        <w:rPr>
          <w:rFonts w:ascii="Times New Roman" w:hAnsi="Times New Roman" w:cs="Times New Roman"/>
          <w:sz w:val="24"/>
          <w:szCs w:val="24"/>
          <w:shd w:val="clear" w:color="auto" w:fill="FFFFFF"/>
        </w:rPr>
        <w:t>anticipated</w:t>
      </w:r>
      <w:r w:rsidRPr="008D7108">
        <w:rPr>
          <w:rFonts w:ascii="Times New Roman" w:hAnsi="Times New Roman" w:cs="Times New Roman"/>
          <w:sz w:val="24"/>
          <w:szCs w:val="24"/>
          <w:shd w:val="clear" w:color="auto" w:fill="FFFFFF"/>
        </w:rPr>
        <w:t xml:space="preserve"> recovery </w:t>
      </w:r>
      <w:r w:rsidR="0064674A" w:rsidRPr="008D7108">
        <w:rPr>
          <w:rFonts w:ascii="Times New Roman" w:hAnsi="Times New Roman" w:cs="Times New Roman"/>
          <w:sz w:val="24"/>
          <w:szCs w:val="24"/>
          <w:shd w:val="clear" w:color="auto" w:fill="FFFFFF"/>
        </w:rPr>
        <w:t>from the worst recession in over</w:t>
      </w:r>
      <w:r w:rsidRPr="008D7108">
        <w:rPr>
          <w:rFonts w:ascii="Times New Roman" w:hAnsi="Times New Roman" w:cs="Times New Roman"/>
          <w:sz w:val="24"/>
          <w:szCs w:val="24"/>
          <w:shd w:val="clear" w:color="auto" w:fill="FFFFFF"/>
        </w:rPr>
        <w:t xml:space="preserve"> a half-century will be </w:t>
      </w:r>
      <w:r w:rsidR="0064674A" w:rsidRPr="008D7108">
        <w:rPr>
          <w:rFonts w:ascii="Times New Roman" w:hAnsi="Times New Roman" w:cs="Times New Roman"/>
          <w:sz w:val="24"/>
          <w:szCs w:val="24"/>
          <w:shd w:val="clear" w:color="auto" w:fill="FFFFFF"/>
        </w:rPr>
        <w:t>reinforced</w:t>
      </w:r>
      <w:r w:rsidRPr="008D7108">
        <w:rPr>
          <w:rFonts w:ascii="Times New Roman" w:hAnsi="Times New Roman" w:cs="Times New Roman"/>
          <w:sz w:val="24"/>
          <w:szCs w:val="24"/>
          <w:shd w:val="clear" w:color="auto" w:fill="FFFFFF"/>
        </w:rPr>
        <w:t xml:space="preserve"> by a resumption of tourism, a rebound in commodity prices, </w:t>
      </w:r>
      <w:proofErr w:type="gramStart"/>
      <w:r w:rsidRPr="008D7108">
        <w:rPr>
          <w:rFonts w:ascii="Times New Roman" w:hAnsi="Times New Roman" w:cs="Times New Roman"/>
          <w:sz w:val="24"/>
          <w:szCs w:val="24"/>
          <w:shd w:val="clear" w:color="auto" w:fill="FFFFFF"/>
        </w:rPr>
        <w:t>containment</w:t>
      </w:r>
      <w:proofErr w:type="gramEnd"/>
      <w:r w:rsidRPr="008D7108">
        <w:rPr>
          <w:rFonts w:ascii="Times New Roman" w:hAnsi="Times New Roman" w:cs="Times New Roman"/>
          <w:sz w:val="24"/>
          <w:szCs w:val="24"/>
          <w:shd w:val="clear" w:color="auto" w:fill="FFFFFF"/>
        </w:rPr>
        <w:t xml:space="preserve"> of the pandemic and technological advancements. However, both external and domestic risks cast significant doubt on the outlook.</w:t>
      </w:r>
      <w:r w:rsidRPr="008D7108">
        <w:rPr>
          <w:rFonts w:ascii="Times New Roman" w:hAnsi="Times New Roman" w:cs="Times New Roman"/>
          <w:sz w:val="24"/>
          <w:szCs w:val="24"/>
        </w:rPr>
        <w:t xml:space="preserve"> East Africa led the economic growth rate in 2018, with GDP growth of 5.7 percent, followed by North A</w:t>
      </w:r>
      <w:r w:rsidR="003E4A2B">
        <w:rPr>
          <w:rFonts w:ascii="Times New Roman" w:hAnsi="Times New Roman" w:cs="Times New Roman"/>
          <w:sz w:val="24"/>
          <w:szCs w:val="24"/>
        </w:rPr>
        <w:t>frica 4.9 percent, West Africa 3.3 percent</w:t>
      </w:r>
      <w:r w:rsidRPr="008D7108">
        <w:rPr>
          <w:rFonts w:ascii="Times New Roman" w:hAnsi="Times New Roman" w:cs="Times New Roman"/>
          <w:sz w:val="24"/>
          <w:szCs w:val="24"/>
        </w:rPr>
        <w:t>, Central Africa 2.2 percent, and Southern Africa 1.2 percent.</w:t>
      </w:r>
      <w:r w:rsidRPr="008D7108">
        <w:rPr>
          <w:rFonts w:ascii="Times New Roman" w:hAnsi="Times New Roman" w:cs="Times New Roman"/>
          <w:sz w:val="24"/>
          <w:szCs w:val="24"/>
          <w:shd w:val="clear" w:color="auto" w:fill="FFFFFF"/>
        </w:rPr>
        <w:t xml:space="preserve"> </w:t>
      </w:r>
      <w:r w:rsidRPr="008D7108">
        <w:rPr>
          <w:rFonts w:ascii="Times New Roman" w:hAnsi="Times New Roman" w:cs="Times New Roman"/>
          <w:sz w:val="24"/>
          <w:szCs w:val="24"/>
        </w:rPr>
        <w:t>The region's real economic growth averaged nearly 6% between 2010 and 2018, with Djibouti, Ethiopia, Rwanda, and Tanzania posting above-average rates. Due to political unrest in several countries, including Burundi and the Comoros, growth has slowed.</w:t>
      </w:r>
      <w:r w:rsidR="00D02A92" w:rsidRPr="008D7108">
        <w:rPr>
          <w:rFonts w:ascii="Times New Roman" w:hAnsi="Times New Roman" w:cs="Times New Roman"/>
          <w:sz w:val="24"/>
          <w:szCs w:val="24"/>
        </w:rPr>
        <w:t xml:space="preserve"> Figure 1.1 below shows real economic growth rates in Africa and other regions in the world.</w:t>
      </w:r>
    </w:p>
    <w:p w:rsidR="00BE4F01" w:rsidRPr="008D7108" w:rsidRDefault="00BE4F01" w:rsidP="00D02A92">
      <w:pPr>
        <w:spacing w:after="0" w:line="480" w:lineRule="auto"/>
        <w:jc w:val="both"/>
        <w:rPr>
          <w:rFonts w:ascii="Times New Roman" w:hAnsi="Times New Roman" w:cs="Times New Roman"/>
          <w:sz w:val="24"/>
          <w:szCs w:val="24"/>
        </w:rPr>
      </w:pPr>
    </w:p>
    <w:p w:rsidR="001023C6" w:rsidRPr="008D7108" w:rsidRDefault="001023C6" w:rsidP="002C757E">
      <w:pPr>
        <w:spacing w:line="480" w:lineRule="auto"/>
        <w:jc w:val="both"/>
        <w:rPr>
          <w:rFonts w:ascii="Times New Roman" w:hAnsi="Times New Roman" w:cs="Times New Roman"/>
          <w:sz w:val="24"/>
          <w:szCs w:val="24"/>
        </w:rPr>
      </w:pPr>
      <w:r w:rsidRPr="008D7108">
        <w:rPr>
          <w:rFonts w:ascii="Times New Roman" w:hAnsi="Times New Roman" w:cs="Times New Roman"/>
          <w:noProof/>
          <w:sz w:val="24"/>
          <w:szCs w:val="24"/>
        </w:rPr>
        <w:lastRenderedPageBreak/>
        <w:drawing>
          <wp:inline distT="0" distB="0" distL="0" distR="0" wp14:anchorId="0195E239" wp14:editId="6E14654B">
            <wp:extent cx="4695825" cy="160020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4695825" cy="1600200"/>
                    </a:xfrm>
                    <a:prstGeom prst="rect">
                      <a:avLst/>
                    </a:prstGeom>
                  </pic:spPr>
                </pic:pic>
              </a:graphicData>
            </a:graphic>
          </wp:inline>
        </w:drawing>
      </w:r>
    </w:p>
    <w:p w:rsidR="00A24A27" w:rsidRPr="008D7108" w:rsidRDefault="00A670D5" w:rsidP="00A670D5">
      <w:pPr>
        <w:rPr>
          <w:rFonts w:ascii="Times New Roman" w:hAnsi="Times New Roman" w:cs="Times New Roman"/>
          <w:b/>
          <w:sz w:val="24"/>
          <w:szCs w:val="24"/>
        </w:rPr>
      </w:pPr>
      <w:bookmarkStart w:id="33" w:name="_Toc103692572"/>
      <w:proofErr w:type="gramStart"/>
      <w:r w:rsidRPr="008D7108">
        <w:rPr>
          <w:rFonts w:ascii="Times New Roman" w:hAnsi="Times New Roman" w:cs="Times New Roman"/>
          <w:b/>
          <w:sz w:val="24"/>
          <w:szCs w:val="24"/>
        </w:rPr>
        <w:t>Figure 1.</w:t>
      </w:r>
      <w:proofErr w:type="gramEnd"/>
      <w:r w:rsidRPr="008D7108">
        <w:rPr>
          <w:rFonts w:ascii="Times New Roman" w:hAnsi="Times New Roman" w:cs="Times New Roman"/>
          <w:b/>
          <w:sz w:val="24"/>
          <w:szCs w:val="24"/>
        </w:rPr>
        <w:t xml:space="preserve"> </w:t>
      </w:r>
      <w:r w:rsidRPr="008D7108">
        <w:rPr>
          <w:rFonts w:ascii="Times New Roman" w:hAnsi="Times New Roman" w:cs="Times New Roman"/>
          <w:b/>
          <w:sz w:val="24"/>
          <w:szCs w:val="24"/>
        </w:rPr>
        <w:fldChar w:fldCharType="begin"/>
      </w:r>
      <w:r w:rsidRPr="008D7108">
        <w:rPr>
          <w:rFonts w:ascii="Times New Roman" w:hAnsi="Times New Roman" w:cs="Times New Roman"/>
          <w:b/>
          <w:sz w:val="24"/>
          <w:szCs w:val="24"/>
        </w:rPr>
        <w:instrText xml:space="preserve"> SEQ Figure_1. \* ARABIC </w:instrText>
      </w:r>
      <w:r w:rsidRPr="008D7108">
        <w:rPr>
          <w:rFonts w:ascii="Times New Roman" w:hAnsi="Times New Roman" w:cs="Times New Roman"/>
          <w:b/>
          <w:sz w:val="24"/>
          <w:szCs w:val="24"/>
        </w:rPr>
        <w:fldChar w:fldCharType="separate"/>
      </w:r>
      <w:r w:rsidR="00622835">
        <w:rPr>
          <w:rFonts w:ascii="Times New Roman" w:hAnsi="Times New Roman" w:cs="Times New Roman"/>
          <w:b/>
          <w:noProof/>
          <w:sz w:val="24"/>
          <w:szCs w:val="24"/>
        </w:rPr>
        <w:t>1</w:t>
      </w:r>
      <w:r w:rsidRPr="008D7108">
        <w:rPr>
          <w:rFonts w:ascii="Times New Roman" w:hAnsi="Times New Roman" w:cs="Times New Roman"/>
          <w:b/>
          <w:sz w:val="24"/>
          <w:szCs w:val="24"/>
        </w:rPr>
        <w:fldChar w:fldCharType="end"/>
      </w:r>
      <w:r w:rsidR="00A24A27" w:rsidRPr="008D7108">
        <w:rPr>
          <w:rFonts w:ascii="Times New Roman" w:hAnsi="Times New Roman" w:cs="Times New Roman"/>
          <w:b/>
          <w:sz w:val="24"/>
          <w:szCs w:val="24"/>
        </w:rPr>
        <w:t>: Real Economic Growth Rate in Africa and Other Regions</w:t>
      </w:r>
      <w:bookmarkEnd w:id="33"/>
    </w:p>
    <w:p w:rsidR="00A24A27" w:rsidRPr="008D7108" w:rsidRDefault="00A24A27" w:rsidP="00A24A27">
      <w:pPr>
        <w:spacing w:after="0" w:line="480" w:lineRule="auto"/>
        <w:jc w:val="both"/>
        <w:rPr>
          <w:rFonts w:ascii="Times New Roman" w:eastAsiaTheme="majorEastAsia" w:hAnsi="Times New Roman" w:cs="Times New Roman"/>
          <w:b/>
          <w:bCs/>
          <w:sz w:val="24"/>
          <w:szCs w:val="24"/>
        </w:rPr>
      </w:pPr>
      <w:r w:rsidRPr="008D7108">
        <w:rPr>
          <w:rFonts w:ascii="Times New Roman" w:hAnsi="Times New Roman" w:cs="Times New Roman"/>
          <w:b/>
          <w:sz w:val="24"/>
          <w:szCs w:val="24"/>
        </w:rPr>
        <w:t xml:space="preserve">Source: African Development Bank statistics and IMF World Economic Outlook database, 2020 </w:t>
      </w:r>
    </w:p>
    <w:p w:rsidR="002C757E" w:rsidRPr="008D7108" w:rsidRDefault="002C757E" w:rsidP="002C757E">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Policy priorities to accelerate Africa's transformation to a more resilient economy, according to </w:t>
      </w:r>
      <w:hyperlink w:anchor="_ENREF_1" w:tooltip="Long, 2020 #170" w:history="1">
        <w:r w:rsidRPr="008D7108">
          <w:rPr>
            <w:rFonts w:ascii="Times New Roman" w:hAnsi="Times New Roman" w:cs="Times New Roman"/>
            <w:bCs/>
            <w:noProof/>
            <w:sz w:val="24"/>
            <w:szCs w:val="24"/>
          </w:rPr>
          <w:t>Long</w:t>
        </w:r>
        <w:r w:rsidRPr="008D7108">
          <w:rPr>
            <w:rFonts w:ascii="Times New Roman" w:hAnsi="Times New Roman" w:cs="Times New Roman"/>
            <w:bCs/>
            <w:i/>
            <w:noProof/>
            <w:sz w:val="24"/>
            <w:szCs w:val="24"/>
          </w:rPr>
          <w:t xml:space="preserve"> et al.</w:t>
        </w:r>
        <w:r w:rsidRPr="008D7108">
          <w:rPr>
            <w:rFonts w:ascii="Times New Roman" w:hAnsi="Times New Roman" w:cs="Times New Roman"/>
            <w:bCs/>
            <w:noProof/>
            <w:sz w:val="24"/>
            <w:szCs w:val="24"/>
          </w:rPr>
          <w:t xml:space="preserve"> (2020</w:t>
        </w:r>
      </w:hyperlink>
      <w:r w:rsidRPr="008D7108">
        <w:rPr>
          <w:rFonts w:ascii="Times New Roman" w:hAnsi="Times New Roman" w:cs="Times New Roman"/>
          <w:bCs/>
          <w:noProof/>
          <w:sz w:val="24"/>
          <w:szCs w:val="24"/>
        </w:rPr>
        <w:t>)</w:t>
      </w:r>
      <w:r w:rsidRPr="008D7108">
        <w:rPr>
          <w:rFonts w:ascii="Times New Roman" w:hAnsi="Times New Roman" w:cs="Times New Roman"/>
          <w:sz w:val="24"/>
          <w:szCs w:val="24"/>
        </w:rPr>
        <w:t>, include investment in the health sector and efficient use of monetary and fiscal policies. Increasing the effectiveness of active labor market policies, to reduce the vulnerability, Africa must accelerate structural transformation through digitalization, economic diversification and Promoting regional and international collaboration. Leading indicators of economic recovery include indicators of business confidence around the world, such as industrial output indexes and purchasing manager’s indexes, which have improved in the third and fourth quarters of 2020, particularly for Africa's major trading partners. The stock market indexes of major trading partners have recovered from losses of more than 50 percent.</w:t>
      </w:r>
    </w:p>
    <w:p w:rsidR="006E6367" w:rsidRPr="008D7108" w:rsidRDefault="000100C3" w:rsidP="004F41F6">
      <w:pPr>
        <w:pStyle w:val="Heading2"/>
      </w:pPr>
      <w:bookmarkStart w:id="34" w:name="_Toc104235765"/>
      <w:r>
        <w:t>1.2</w:t>
      </w:r>
      <w:r w:rsidR="002C757E" w:rsidRPr="008D7108">
        <w:t>.3</w:t>
      </w:r>
      <w:r w:rsidR="006E6367" w:rsidRPr="008D7108">
        <w:t xml:space="preserve"> </w:t>
      </w:r>
      <w:bookmarkStart w:id="35" w:name="_Toc31378113"/>
      <w:r w:rsidR="006E6367" w:rsidRPr="008D7108">
        <w:t>Economic Growth in Kenya</w:t>
      </w:r>
      <w:bookmarkEnd w:id="34"/>
      <w:bookmarkEnd w:id="35"/>
    </w:p>
    <w:p w:rsidR="006E6367" w:rsidRPr="008D7108" w:rsidRDefault="006E6367" w:rsidP="006E6367">
      <w:pPr>
        <w:autoSpaceDE w:val="0"/>
        <w:autoSpaceDN w:val="0"/>
        <w:adjustRightInd w:val="0"/>
        <w:spacing w:after="0" w:line="480" w:lineRule="auto"/>
        <w:jc w:val="both"/>
        <w:rPr>
          <w:rFonts w:ascii="Times New Roman" w:hAnsi="Times New Roman" w:cs="Times New Roman"/>
          <w:iCs/>
          <w:sz w:val="24"/>
          <w:szCs w:val="24"/>
        </w:rPr>
      </w:pPr>
      <w:r w:rsidRPr="008D7108">
        <w:rPr>
          <w:rFonts w:ascii="Times New Roman" w:hAnsi="Times New Roman" w:cs="Times New Roman"/>
          <w:iCs/>
          <w:sz w:val="24"/>
          <w:szCs w:val="24"/>
        </w:rPr>
        <w:t>For a long period of time, Kenya has not experienced a sustained economic growth term. Kenya's growth rate has been fluctuating since 1960s, with h</w:t>
      </w:r>
      <w:r w:rsidR="00BD1FE4" w:rsidRPr="008D7108">
        <w:rPr>
          <w:rFonts w:ascii="Times New Roman" w:hAnsi="Times New Roman" w:cs="Times New Roman"/>
          <w:iCs/>
          <w:sz w:val="24"/>
          <w:szCs w:val="24"/>
        </w:rPr>
        <w:t>igher economic growth rates recorded</w:t>
      </w:r>
      <w:r w:rsidRPr="008D7108">
        <w:rPr>
          <w:rFonts w:ascii="Times New Roman" w:hAnsi="Times New Roman" w:cs="Times New Roman"/>
          <w:iCs/>
          <w:sz w:val="24"/>
          <w:szCs w:val="24"/>
        </w:rPr>
        <w:t xml:space="preserve"> in the 1960s and early 1970s and then economic output started to decline in the mid-1970s. Between 1974 and 1993, real GDP began to decline as bilateral and </w:t>
      </w:r>
      <w:r w:rsidRPr="008D7108">
        <w:rPr>
          <w:rFonts w:ascii="Times New Roman" w:hAnsi="Times New Roman" w:cs="Times New Roman"/>
          <w:iCs/>
          <w:sz w:val="24"/>
          <w:szCs w:val="24"/>
        </w:rPr>
        <w:lastRenderedPageBreak/>
        <w:t xml:space="preserve">multilateral assistance decreased due to resource mismanagement and reduced agricultural production  </w:t>
      </w:r>
      <w:r w:rsidRPr="008D7108">
        <w:rPr>
          <w:rFonts w:ascii="Times New Roman" w:hAnsi="Times New Roman" w:cs="Times New Roman"/>
          <w:iCs/>
          <w:sz w:val="24"/>
          <w:szCs w:val="24"/>
        </w:rPr>
        <w:fldChar w:fldCharType="begin"/>
      </w:r>
      <w:r w:rsidRPr="008D7108">
        <w:rPr>
          <w:rFonts w:ascii="Times New Roman" w:hAnsi="Times New Roman" w:cs="Times New Roman"/>
          <w:iCs/>
          <w:sz w:val="24"/>
          <w:szCs w:val="24"/>
        </w:rPr>
        <w:instrText xml:space="preserve"> ADDIN EN.CITE &lt;EndNote&gt;&lt;Cite&gt;&lt;Author&gt;Ngugi&lt;/Author&gt;&lt;Year&gt;2016&lt;/Year&gt;&lt;RecNum&gt;216&lt;/RecNum&gt;&lt;DisplayText&gt;(Ngugi, 2016)&lt;/DisplayText&gt;&lt;record&gt;&lt;rec-number&gt;216&lt;/rec-number&gt;&lt;foreign-keys&gt;&lt;key app="EN" db-id="x95eazwvpdtvtwepp55pw0zupw0drez0faxd"&gt;216&lt;/key&gt;&lt;/foreign-keys&gt;&lt;ref-type name="Book"&gt;6&lt;/ref-type&gt;&lt;contributors&gt;&lt;authors&gt;&lt;author&gt;Ngugi, Wanjuki&lt;/author&gt;&lt;/authors&gt;&lt;/contributors&gt;&lt;titles&gt;&lt;title&gt;Effect of public debt on economic growth in Kenya&lt;/title&gt;&lt;/titles&gt;&lt;dates&gt;&lt;year&gt;2016&lt;/year&gt;&lt;/dates&gt;&lt;publisher&gt;LAP LAMBERT Academic Publishing&lt;/publisher&gt;&lt;isbn&gt;3659960632&lt;/isbn&gt;&lt;urls&gt;&lt;/urls&gt;&lt;/record&gt;&lt;/Cite&gt;&lt;/EndNote&gt;</w:instrText>
      </w:r>
      <w:r w:rsidRPr="008D7108">
        <w:rPr>
          <w:rFonts w:ascii="Times New Roman" w:hAnsi="Times New Roman" w:cs="Times New Roman"/>
          <w:iCs/>
          <w:sz w:val="24"/>
          <w:szCs w:val="24"/>
        </w:rPr>
        <w:fldChar w:fldCharType="separate"/>
      </w:r>
      <w:r w:rsidRPr="008D7108">
        <w:rPr>
          <w:rFonts w:ascii="Times New Roman" w:hAnsi="Times New Roman" w:cs="Times New Roman"/>
          <w:iCs/>
          <w:noProof/>
          <w:sz w:val="24"/>
          <w:szCs w:val="24"/>
        </w:rPr>
        <w:t>(</w:t>
      </w:r>
      <w:hyperlink w:anchor="_ENREF_187" w:tooltip="Ngugi, 2016 #216" w:history="1">
        <w:r w:rsidR="00DF3BB4" w:rsidRPr="008D7108">
          <w:rPr>
            <w:rFonts w:ascii="Times New Roman" w:hAnsi="Times New Roman" w:cs="Times New Roman"/>
            <w:iCs/>
            <w:noProof/>
            <w:sz w:val="24"/>
            <w:szCs w:val="24"/>
          </w:rPr>
          <w:t>Ngugi, 2016</w:t>
        </w:r>
      </w:hyperlink>
      <w:r w:rsidRPr="008D7108">
        <w:rPr>
          <w:rFonts w:ascii="Times New Roman" w:hAnsi="Times New Roman" w:cs="Times New Roman"/>
          <w:iCs/>
          <w:noProof/>
          <w:sz w:val="24"/>
          <w:szCs w:val="24"/>
        </w:rPr>
        <w:t>)</w:t>
      </w:r>
      <w:r w:rsidRPr="008D7108">
        <w:rPr>
          <w:rFonts w:ascii="Times New Roman" w:hAnsi="Times New Roman" w:cs="Times New Roman"/>
          <w:iCs/>
          <w:sz w:val="24"/>
          <w:szCs w:val="24"/>
        </w:rPr>
        <w:fldChar w:fldCharType="end"/>
      </w:r>
      <w:r w:rsidRPr="008D7108">
        <w:rPr>
          <w:rFonts w:ascii="Times New Roman" w:hAnsi="Times New Roman" w:cs="Times New Roman"/>
          <w:iCs/>
          <w:sz w:val="24"/>
          <w:szCs w:val="24"/>
        </w:rPr>
        <w:t>.</w:t>
      </w:r>
    </w:p>
    <w:p w:rsidR="006E6367" w:rsidRPr="008D7108" w:rsidRDefault="006E6367" w:rsidP="006E6367">
      <w:pPr>
        <w:autoSpaceDE w:val="0"/>
        <w:autoSpaceDN w:val="0"/>
        <w:adjustRightInd w:val="0"/>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Kenya fostered rapid economic growth after independence through public inves</w:t>
      </w:r>
      <w:r w:rsidR="0064674A" w:rsidRPr="008D7108">
        <w:rPr>
          <w:rFonts w:ascii="Times New Roman" w:hAnsi="Times New Roman" w:cs="Times New Roman"/>
          <w:sz w:val="24"/>
          <w:szCs w:val="24"/>
        </w:rPr>
        <w:t>tment, empowerment of small-scale</w:t>
      </w:r>
      <w:r w:rsidRPr="008D7108">
        <w:rPr>
          <w:rFonts w:ascii="Times New Roman" w:hAnsi="Times New Roman" w:cs="Times New Roman"/>
          <w:sz w:val="24"/>
          <w:szCs w:val="24"/>
        </w:rPr>
        <w:t xml:space="preserve"> agricultural production, and </w:t>
      </w:r>
      <w:r w:rsidR="0064674A" w:rsidRPr="008D7108">
        <w:rPr>
          <w:rFonts w:ascii="Times New Roman" w:hAnsi="Times New Roman" w:cs="Times New Roman"/>
          <w:sz w:val="24"/>
          <w:szCs w:val="24"/>
        </w:rPr>
        <w:t>prospects</w:t>
      </w:r>
      <w:r w:rsidR="00A910FF" w:rsidRPr="008D7108">
        <w:rPr>
          <w:rFonts w:ascii="Times New Roman" w:hAnsi="Times New Roman" w:cs="Times New Roman"/>
          <w:sz w:val="24"/>
          <w:szCs w:val="24"/>
        </w:rPr>
        <w:t xml:space="preserve"> for private, mostly foreign and manufacturing</w:t>
      </w:r>
      <w:r w:rsidRPr="008D7108">
        <w:rPr>
          <w:rFonts w:ascii="Times New Roman" w:hAnsi="Times New Roman" w:cs="Times New Roman"/>
          <w:sz w:val="24"/>
          <w:szCs w:val="24"/>
        </w:rPr>
        <w:t xml:space="preserve"> investment. Gross domestic product (GDP) rose from 1963 to 1973 at an annual rate of 6.6 per cent. During the same period, agricultural production increased by 4.7 percent annually stimulated by the redistribution of lands, the spread of new strains of crops and the opening up of new areas for cultivation. Owing to substantial private spending, the economy expanded by an average of 6.6 per cent between 1964 and 1974. At that time, Kenya compared favorably with some of East Asia 's newly developed countries (NICs), such as South Korea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&lt;EndNote&gt;&lt;Cite&gt;&lt;Author&gt;Vision&lt;/Author&gt;&lt;Year&gt;2007&lt;/Year&gt;&lt;RecNum&gt;218&lt;/RecNum&gt;&lt;DisplayText&gt;(Vision, 2007b)&lt;/DisplayText&gt;&lt;record&gt;&lt;rec-number&gt;218&lt;/rec-number&gt;&lt;foreign-keys&gt;&lt;key app="EN" db-id="x95eazwvpdtvtwepp55pw0zupw0drez0faxd"&gt;218&lt;/key&gt;&lt;/foreign-keys&gt;&lt;ref-type name="Journal Article"&gt;17&lt;/ref-type&gt;&lt;contributors&gt;&lt;authors&gt;&lt;author&gt;Vision, Kenya&lt;/author&gt;&lt;/authors&gt;&lt;/contributors&gt;&lt;titles&gt;&lt;title&gt;2030–The Popular Version&lt;/title&gt;&lt;secondary-title&gt;Government of Kenya, Nairobi&lt;/secondary-title&gt;&lt;/titles&gt;&lt;periodical&gt;&lt;full-title&gt;Government of Kenya, Nairobi&lt;/full-title&gt;&lt;/periodical&gt;&lt;dates&gt;&lt;year&gt;2007&lt;/year&gt;&lt;/dates&gt;&lt;urls&gt;&lt;/urls&gt;&lt;/record&gt;&lt;/Cite&gt;&lt;/EndNote&gt;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265" w:tooltip="Vision, 2007 #218" w:history="1">
        <w:r w:rsidR="00DF3BB4" w:rsidRPr="008D7108">
          <w:rPr>
            <w:rFonts w:ascii="Times New Roman" w:hAnsi="Times New Roman" w:cs="Times New Roman"/>
            <w:noProof/>
            <w:sz w:val="24"/>
            <w:szCs w:val="24"/>
          </w:rPr>
          <w:t>Vision, 2007b</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6E6367" w:rsidRPr="008D7108" w:rsidRDefault="006E6367" w:rsidP="006E6367">
      <w:pPr>
        <w:autoSpaceDE w:val="0"/>
        <w:autoSpaceDN w:val="0"/>
        <w:adjustRightInd w:val="0"/>
        <w:spacing w:before="240"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Between 1974 and 1978 Kenya's economic output deteriorated as a result of her inward-looking policy of substitution of imports and rising oil prices that rendered the manufacturing sector uncompetitive. In the private sector the government started a huge violation. Lack of export opportunities, strict import restrictions and foreign exchange caps made the domestic market even less conducive to investment. </w:t>
      </w:r>
      <w:r w:rsidR="001C564A" w:rsidRPr="008D7108">
        <w:rPr>
          <w:rFonts w:ascii="Times New Roman" w:hAnsi="Times New Roman" w:cs="Times New Roman"/>
          <w:sz w:val="24"/>
          <w:szCs w:val="24"/>
        </w:rPr>
        <w:t>Kenya had its worst performance of the economy since independence from 1991 to 1993.</w:t>
      </w:r>
      <w:r w:rsidRPr="008D7108">
        <w:rPr>
          <w:rFonts w:ascii="Times New Roman" w:hAnsi="Times New Roman" w:cs="Times New Roman"/>
          <w:sz w:val="24"/>
          <w:szCs w:val="24"/>
        </w:rPr>
        <w:t xml:space="preserve"> Economic growth stagnated and agricultural production dropped by 3.9% annually. In August 1993, inflation hit a record 100 percent, and the government's budget deficit surpassed 10 percent of GDP. As a result of these difficulties 1991, bilateral and multilateral donors suspended assistance to Kenya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&lt;EndNote&gt;&lt;Cite&gt;&lt;Author&gt;Njeru&lt;/Author&gt;&lt;Year&gt;2003&lt;/Year&gt;&lt;RecNum&gt;225&lt;/RecNum&gt;&lt;DisplayText&gt;(Njeru, 2003)&lt;/DisplayText&gt;&lt;record&gt;&lt;rec-number&gt;225&lt;/rec-number&gt;&lt;foreign-keys&gt;&lt;key app="EN" db-id="x95eazwvpdtvtwepp55pw0zupw0drez0faxd"&gt;225&lt;/key&gt;&lt;/foreign-keys&gt;&lt;ref-type name="Book"&gt;6&lt;/ref-type&gt;&lt;contributors&gt;&lt;authors&gt;&lt;author&gt;Njeru, James&lt;/author&gt;&lt;/authors&gt;&lt;/contributors&gt;&lt;titles&gt;&lt;title&gt;The impact of foreign aid on public expenditure: The case of Kenya&lt;/title&gt;&lt;/titles&gt;&lt;dates&gt;&lt;year&gt;2003&lt;/year&gt;&lt;/dates&gt;&lt;publisher&gt;AERC&lt;/publisher&gt;&lt;isbn&gt;9966944230&lt;/isbn&gt;&lt;urls&gt;&lt;/urls&gt;&lt;/record&gt;&lt;/Cite&gt;&lt;/EndNote&gt;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191" w:tooltip="Njeru, 2003 #225" w:history="1">
        <w:r w:rsidR="00DF3BB4" w:rsidRPr="008D7108">
          <w:rPr>
            <w:rFonts w:ascii="Times New Roman" w:hAnsi="Times New Roman" w:cs="Times New Roman"/>
            <w:noProof/>
            <w:sz w:val="24"/>
            <w:szCs w:val="24"/>
          </w:rPr>
          <w:t>Njeru, 2003</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6E6367" w:rsidRPr="008D7108" w:rsidRDefault="006E6367" w:rsidP="006E6367">
      <w:pPr>
        <w:autoSpaceDE w:val="0"/>
        <w:autoSpaceDN w:val="0"/>
        <w:adjustRightInd w:val="0"/>
        <w:spacing w:before="240"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According to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 AuthorYear="1"&gt;&lt;Author&gt;Kihara&lt;/Author&gt;&lt;Year&gt;2013&lt;/Year&gt;&lt;RecNum&gt;226&lt;/RecNum&gt;&lt;DisplayText&gt;Kihara (2013)&lt;/DisplayText&gt;&lt;record&gt;&lt;rec-number&gt;226&lt;/rec-number&gt;&lt;foreign-keys&gt;&lt;key app="EN" db-id="x95eazwvpdtvtwepp55pw0zupw0drez0faxd"&gt;226&lt;/key&gt;&lt;/foreign-keys&gt;&lt;ref-type name="Journal Article"&gt;17&lt;/ref-type&gt;&lt;contributors&gt;&lt;authors&gt;&lt;author&gt;Kihara, JC&lt;/author&gt;&lt;/authors&gt;&lt;/contributors&gt;&lt;titles&gt;&lt;title&gt;Factors affecting the implementation of strategic performance measurement system of parastatals in Kenya: A case study of the Kenya Rural Roads Authority&lt;/title&gt;&lt;secondary-title&gt;International Journal of Social Sciences and Entrepreneurship&lt;/secondary-title&gt;&lt;/titles&gt;&lt;periodical&gt;&lt;full-title&gt;International Journal of Social Sciences and Entrepreneurship&lt;/full-title&gt;&lt;/periodical&gt;&lt;pages&gt;1&lt;/pages&gt;&lt;volume&gt;1&lt;/volume&gt;&lt;number&gt;2&lt;/number&gt;&lt;dates&gt;&lt;year&gt;2013&lt;/year&gt;&lt;/dates&gt;&lt;urls&gt;&lt;/urls&gt;&lt;/record&gt;&lt;/Cite&gt;&lt;/EndNote&gt;</w:instrText>
      </w:r>
      <w:r w:rsidRPr="008D7108">
        <w:rPr>
          <w:rFonts w:ascii="Times New Roman" w:hAnsi="Times New Roman" w:cs="Times New Roman"/>
          <w:sz w:val="24"/>
          <w:szCs w:val="24"/>
        </w:rPr>
        <w:fldChar w:fldCharType="separate"/>
      </w:r>
      <w:hyperlink w:anchor="_ENREF_134" w:tooltip="Kihara, 2013 #226" w:history="1">
        <w:r w:rsidR="00DF3BB4" w:rsidRPr="008D7108">
          <w:rPr>
            <w:rFonts w:ascii="Times New Roman" w:hAnsi="Times New Roman" w:cs="Times New Roman"/>
            <w:noProof/>
            <w:sz w:val="24"/>
            <w:szCs w:val="24"/>
          </w:rPr>
          <w:t>Kihara (2013</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Kenya's parastatals, partially from a lack of knowledge and widespread corruption, had largely hindered economic growth in the first three decades </w:t>
      </w:r>
      <w:r w:rsidRPr="008D7108">
        <w:rPr>
          <w:rFonts w:ascii="Times New Roman" w:hAnsi="Times New Roman" w:cs="Times New Roman"/>
          <w:sz w:val="24"/>
          <w:szCs w:val="24"/>
        </w:rPr>
        <w:lastRenderedPageBreak/>
        <w:t xml:space="preserve">of independence. In 1979, a presidential commission suggested that they posed "a significant threat to the economy;" a decade later, the government had not yet furthered industrialization or allowed a Black-Kenyan business class to expand. Asian Kenyans formed the backbone of the country's private-sector success; they had established the country's internal market during the colonial period, and then dominated internal commerce. Post-independence, and particularly after being forced them out of its retail </w:t>
      </w:r>
      <w:r w:rsidR="002A63FB" w:rsidRPr="008D7108">
        <w:rPr>
          <w:rFonts w:ascii="Times New Roman" w:hAnsi="Times New Roman" w:cs="Times New Roman"/>
          <w:sz w:val="24"/>
          <w:szCs w:val="24"/>
        </w:rPr>
        <w:t xml:space="preserve">stronghold after </w:t>
      </w:r>
      <w:r w:rsidRPr="008D7108">
        <w:rPr>
          <w:rFonts w:ascii="Times New Roman" w:hAnsi="Times New Roman" w:cs="Times New Roman"/>
          <w:sz w:val="24"/>
          <w:szCs w:val="24"/>
        </w:rPr>
        <w:t>"</w:t>
      </w:r>
      <w:proofErr w:type="spellStart"/>
      <w:r w:rsidRPr="008D7108">
        <w:rPr>
          <w:rFonts w:ascii="Times New Roman" w:hAnsi="Times New Roman" w:cs="Times New Roman"/>
          <w:sz w:val="24"/>
          <w:szCs w:val="24"/>
        </w:rPr>
        <w:t>Africanisation</w:t>
      </w:r>
      <w:proofErr w:type="spellEnd"/>
      <w:r w:rsidRPr="008D7108">
        <w:rPr>
          <w:rFonts w:ascii="Times New Roman" w:hAnsi="Times New Roman" w:cs="Times New Roman"/>
          <w:sz w:val="24"/>
          <w:szCs w:val="24"/>
        </w:rPr>
        <w:t>," those who remained in Kenya transferred their supremacy to the more developed sectors of  trade and industry.</w:t>
      </w:r>
    </w:p>
    <w:p w:rsidR="006E6367" w:rsidRPr="008D7108" w:rsidRDefault="006E6367" w:rsidP="006E6367">
      <w:pPr>
        <w:autoSpaceDE w:val="0"/>
        <w:autoSpaceDN w:val="0"/>
        <w:adjustRightInd w:val="0"/>
        <w:spacing w:before="240"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In 1993 Kenya’s government initiated a massive economic reform and liberalization plan. With support from the World Bank and the International Monetary Fund (IMF), a new finance minister and a new central bank governor initiated a series of economic initiatives. The government abolished price controls and import licenses as part of this plan, scrapped foreign exchange restrictions, privatized a variety of publicly owned businesses, decreased the number of civil servants, and implemented restrictive fiscal and monetary policies. Kenya's actual GDP growth rate averaged just over 4 percent per annum from 1994 to 1996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&lt;EndNote&gt;&lt;Cite&gt;&lt;Author&gt;Woods&lt;/Author&gt;&lt;Year&gt;2014&lt;/Year&gt;&lt;RecNum&gt;191&lt;/RecNum&gt;&lt;DisplayText&gt;(Woods, 2014)&lt;/DisplayText&gt;&lt;record&gt;&lt;rec-number&gt;191&lt;/rec-number&gt;&lt;foreign-keys&gt;&lt;key app="EN" db-id="x95eazwvpdtvtwepp55pw0zupw0drez0faxd"&gt;191&lt;/key&gt;&lt;/foreign-keys&gt;&lt;ref-type name="Book"&gt;6&lt;/ref-type&gt;&lt;contributors&gt;&lt;authors&gt;&lt;author&gt;Woods, Ngaire&lt;/author&gt;&lt;/authors&gt;&lt;/contributors&gt;&lt;titles&gt;&lt;title&gt;The globalizers: the IMF, the World Bank, and their borrowers&lt;/title&gt;&lt;/titles&gt;&lt;dates&gt;&lt;year&gt;2014&lt;/year&gt;&lt;/dates&gt;&lt;publisher&gt;Cornell University Press&lt;/publisher&gt;&lt;isbn&gt;0801456029&lt;/isbn&gt;&lt;urls&gt;&lt;/urls&gt;&lt;/record&gt;&lt;/Cite&gt;&lt;/EndNote&gt;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268" w:tooltip="Woods, 2014 #191" w:history="1">
        <w:r w:rsidR="00DF3BB4" w:rsidRPr="008D7108">
          <w:rPr>
            <w:rFonts w:ascii="Times New Roman" w:hAnsi="Times New Roman" w:cs="Times New Roman"/>
            <w:noProof/>
            <w:sz w:val="24"/>
            <w:szCs w:val="24"/>
          </w:rPr>
          <w:t>Woods, 2014</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6E6367" w:rsidRPr="008D7108" w:rsidRDefault="006E6367" w:rsidP="006E6367">
      <w:pPr>
        <w:autoSpaceDE w:val="0"/>
        <w:autoSpaceDN w:val="0"/>
        <w:adjustRightInd w:val="0"/>
        <w:spacing w:before="240"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However, in 1997, the economy entered a period of slow or sluggish expansion in economic growth owing in part to adverse weather conditions and decreased economic activity due to weak macroeconomic environment prior to the December 1997 general elections. In July 1997, Kenya's government failed to fulfill commitments on governance reforms made </w:t>
      </w:r>
      <w:r w:rsidR="001C564A" w:rsidRPr="008D7108">
        <w:rPr>
          <w:rFonts w:ascii="Times New Roman" w:hAnsi="Times New Roman" w:cs="Times New Roman"/>
          <w:sz w:val="24"/>
          <w:szCs w:val="24"/>
        </w:rPr>
        <w:t>previous</w:t>
      </w:r>
      <w:r w:rsidRPr="008D7108">
        <w:rPr>
          <w:rFonts w:ascii="Times New Roman" w:hAnsi="Times New Roman" w:cs="Times New Roman"/>
          <w:sz w:val="24"/>
          <w:szCs w:val="24"/>
        </w:rPr>
        <w:t xml:space="preserve"> to the </w:t>
      </w:r>
      <w:r w:rsidR="001C564A" w:rsidRPr="008D7108">
        <w:rPr>
          <w:rFonts w:ascii="Times New Roman" w:hAnsi="Times New Roman" w:cs="Times New Roman"/>
          <w:sz w:val="24"/>
          <w:szCs w:val="24"/>
        </w:rPr>
        <w:t>World Bank</w:t>
      </w:r>
      <w:r w:rsidRPr="008D7108">
        <w:rPr>
          <w:rFonts w:ascii="Times New Roman" w:hAnsi="Times New Roman" w:cs="Times New Roman"/>
          <w:sz w:val="24"/>
          <w:szCs w:val="24"/>
        </w:rPr>
        <w:t xml:space="preserve"> </w:t>
      </w:r>
      <w:r w:rsidR="001C564A" w:rsidRPr="008D7108">
        <w:rPr>
          <w:rFonts w:ascii="Times New Roman" w:hAnsi="Times New Roman" w:cs="Times New Roman"/>
          <w:sz w:val="24"/>
          <w:szCs w:val="24"/>
        </w:rPr>
        <w:t>and IMF. Consequently</w:t>
      </w:r>
      <w:r w:rsidRPr="008D7108">
        <w:rPr>
          <w:rFonts w:ascii="Times New Roman" w:hAnsi="Times New Roman" w:cs="Times New Roman"/>
          <w:sz w:val="24"/>
          <w:szCs w:val="24"/>
        </w:rPr>
        <w:t xml:space="preserve">, the IMF </w:t>
      </w:r>
      <w:r w:rsidR="001C564A" w:rsidRPr="008D7108">
        <w:rPr>
          <w:rFonts w:ascii="Times New Roman" w:hAnsi="Times New Roman" w:cs="Times New Roman"/>
          <w:sz w:val="24"/>
          <w:szCs w:val="24"/>
        </w:rPr>
        <w:t>deferred</w:t>
      </w:r>
      <w:r w:rsidRPr="008D7108">
        <w:rPr>
          <w:rFonts w:ascii="Times New Roman" w:hAnsi="Times New Roman" w:cs="Times New Roman"/>
          <w:sz w:val="24"/>
          <w:szCs w:val="24"/>
        </w:rPr>
        <w:t xml:space="preserve"> lending for three years</w:t>
      </w:r>
      <w:r w:rsidR="00F62932" w:rsidRPr="008D7108">
        <w:rPr>
          <w:rFonts w:ascii="Times New Roman" w:hAnsi="Times New Roman" w:cs="Times New Roman"/>
          <w:sz w:val="24"/>
          <w:szCs w:val="24"/>
        </w:rPr>
        <w:t>, and the World Bank also put</w:t>
      </w:r>
      <w:r w:rsidRPr="008D7108">
        <w:rPr>
          <w:rFonts w:ascii="Times New Roman" w:hAnsi="Times New Roman" w:cs="Times New Roman"/>
          <w:sz w:val="24"/>
          <w:szCs w:val="24"/>
        </w:rPr>
        <w:t xml:space="preserve"> a $90 million structural adjustment credit on hold. Significant reform steps were been taken by the Government of Kenya </w:t>
      </w:r>
      <w:r w:rsidRPr="008D7108">
        <w:rPr>
          <w:rFonts w:ascii="Times New Roman" w:hAnsi="Times New Roman" w:cs="Times New Roman"/>
          <w:sz w:val="24"/>
          <w:szCs w:val="24"/>
        </w:rPr>
        <w:lastRenderedPageBreak/>
        <w:t xml:space="preserve">including the creation of the Kenya Anti-Corruption Authority in 1997 and initiatives to boost government procurement efficiency and reduce government wage bill. In 2000, the IMF negotiated a $150 million Poverty Reduction and Growth </w:t>
      </w:r>
      <w:proofErr w:type="spellStart"/>
      <w:r w:rsidRPr="008D7108">
        <w:rPr>
          <w:rFonts w:ascii="Times New Roman" w:hAnsi="Times New Roman" w:cs="Times New Roman"/>
          <w:sz w:val="24"/>
          <w:szCs w:val="24"/>
        </w:rPr>
        <w:t>Programme</w:t>
      </w:r>
      <w:proofErr w:type="spellEnd"/>
      <w:r w:rsidRPr="008D7108">
        <w:rPr>
          <w:rFonts w:ascii="Times New Roman" w:hAnsi="Times New Roman" w:cs="Times New Roman"/>
          <w:sz w:val="24"/>
          <w:szCs w:val="24"/>
        </w:rPr>
        <w:t xml:space="preserve">, and soon afterwards, the World Bank followed suit with a $157 million Economic and Public Sector Reform loan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&lt;EndNote&gt;&lt;Cite&gt;&lt;Author&gt;Musila&lt;/Author&gt;&lt;Year&gt;2015&lt;/Year&gt;&lt;RecNum&gt;228&lt;/RecNum&gt;&lt;DisplayText&gt;(Musila &amp;amp; Yiheyis, 2015)&lt;/DisplayText&gt;&lt;record&gt;&lt;rec-number&gt;228&lt;/rec-number&gt;&lt;foreign-keys&gt;&lt;key app="EN" db-id="x95eazwvpdtvtwepp55pw0zupw0drez0faxd"&gt;228&lt;/key&gt;&lt;/foreign-keys&gt;&lt;ref-type name="Journal Article"&gt;17&lt;/ref-type&gt;&lt;contributors&gt;&lt;authors&gt;&lt;author&gt;Musila, Jacob W&lt;/author&gt;&lt;author&gt;Yiheyis, Zelealem&lt;/author&gt;&lt;/authors&gt;&lt;/contributors&gt;&lt;titles&gt;&lt;title&gt;The impact of trade openness on growth: The case of Kenya&lt;/title&gt;&lt;secondary-title&gt;Journal of Policy Modeling&lt;/secondary-title&gt;&lt;/titles&gt;&lt;periodical&gt;&lt;full-title&gt;Journal of Policy Modeling&lt;/full-title&gt;&lt;/periodical&gt;&lt;pages&gt;342-354&lt;/pages&gt;&lt;volume&gt;37&lt;/volume&gt;&lt;number&gt;2&lt;/number&gt;&lt;dates&gt;&lt;year&gt;2015&lt;/year&gt;&lt;/dates&gt;&lt;isbn&gt;0161-8938&lt;/isbn&gt;&lt;urls&gt;&lt;/urls&gt;&lt;/record&gt;&lt;/Cite&gt;&lt;/EndNote&gt;</w:instrText>
      </w:r>
      <w:r w:rsidRPr="008D7108">
        <w:rPr>
          <w:rFonts w:ascii="Times New Roman" w:hAnsi="Times New Roman" w:cs="Times New Roman"/>
          <w:sz w:val="24"/>
          <w:szCs w:val="24"/>
        </w:rPr>
        <w:fldChar w:fldCharType="separate"/>
      </w:r>
      <w:r w:rsidR="00E6275A">
        <w:rPr>
          <w:rFonts w:ascii="Times New Roman" w:hAnsi="Times New Roman" w:cs="Times New Roman"/>
          <w:noProof/>
          <w:sz w:val="24"/>
          <w:szCs w:val="24"/>
        </w:rPr>
        <w:t>(</w:t>
      </w:r>
      <w:hyperlink w:anchor="_ENREF_176" w:tooltip="Musila, 2015 #228" w:history="1">
        <w:r w:rsidR="00DF3BB4">
          <w:rPr>
            <w:rFonts w:ascii="Times New Roman" w:hAnsi="Times New Roman" w:cs="Times New Roman"/>
            <w:noProof/>
            <w:sz w:val="24"/>
            <w:szCs w:val="24"/>
          </w:rPr>
          <w:t>Musila &amp; Yiheyis, 2015</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6E6367" w:rsidRPr="008D7108" w:rsidRDefault="006E6367" w:rsidP="006E6367">
      <w:pPr>
        <w:autoSpaceDE w:val="0"/>
        <w:autoSpaceDN w:val="0"/>
        <w:adjustRightInd w:val="0"/>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new government foresaw the creation of 500,000 jobs a year in 2003, decreasing poverty from 56.8% to around 51.8%, achieving a GDP growth rate of around 10% per year, lowering the inflation rate to below 5% and growing domestic savings among other optimistic goals in 2002 (Republic of Kenya, 2003). Strengthening the governance institution, rapid economic development, and reconstruction of physical infrastructure and improving human resources among the poor were listed as important policies driven by the strategy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&lt;EndNote&gt;&lt;Cite&gt;&lt;Author&gt;Kihara&lt;/Author&gt;&lt;Year&gt;2013&lt;/Year&gt;&lt;RecNum&gt;226&lt;/RecNum&gt;&lt;DisplayText&gt;(Kihara, 2013)&lt;/DisplayText&gt;&lt;record&gt;&lt;rec-number&gt;226&lt;/rec-number&gt;&lt;foreign-keys&gt;&lt;key app="EN" db-id="x95eazwvpdtvtwepp55pw0zupw0drez0faxd"&gt;226&lt;/key&gt;&lt;/foreign-keys&gt;&lt;ref-type name="Journal Article"&gt;17&lt;/ref-type&gt;&lt;contributors&gt;&lt;authors&gt;&lt;author&gt;Kihara, JC&lt;/author&gt;&lt;/authors&gt;&lt;/contributors&gt;&lt;titles&gt;&lt;title&gt;Factors affecting the implementation of strategic performance measurement system of parastatals in Kenya: A case study of the Kenya Rural Roads Authority&lt;/title&gt;&lt;secondary-title&gt;International Journal of Social Sciences and Entrepreneurship&lt;/secondary-title&gt;&lt;/titles&gt;&lt;periodical&gt;&lt;full-title&gt;International Journal of Social Sciences and Entrepreneurship&lt;/full-title&gt;&lt;/periodical&gt;&lt;pages&gt;1&lt;/pages&gt;&lt;volume&gt;1&lt;/volume&gt;&lt;number&gt;2&lt;/number&gt;&lt;dates&gt;&lt;year&gt;2013&lt;/year&gt;&lt;/dates&gt;&lt;urls&gt;&lt;/urls&gt;&lt;/record&gt;&lt;/Cite&gt;&lt;/EndNote&gt;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134" w:tooltip="Kihara, 2013 #226" w:history="1">
        <w:r w:rsidR="00DF3BB4" w:rsidRPr="008D7108">
          <w:rPr>
            <w:rFonts w:ascii="Times New Roman" w:hAnsi="Times New Roman" w:cs="Times New Roman"/>
            <w:noProof/>
            <w:sz w:val="24"/>
            <w:szCs w:val="24"/>
          </w:rPr>
          <w:t>Kihara, 2013</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6E6367" w:rsidRPr="008D7108" w:rsidRDefault="006E6367" w:rsidP="006E6367">
      <w:pPr>
        <w:autoSpaceDE w:val="0"/>
        <w:autoSpaceDN w:val="0"/>
        <w:adjustRightInd w:val="0"/>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The economy then expanded by 0.5% in 2002, hitting a growth rate of 7.1% by 2007. Owing to post-election violence in 2008 that skewed the nation, irregular patterns of rainfall and global financial crisis, the economy recorded a 1.7 per cent lower growth rate. By 2009, government spending on public development had increased by 3.2 percent, especially on roads and the recovered economy (Republic of Kenya, 2008). A higher amount was allocated in the budget projections for 2009/2010 for the construction of capital projects aimed at growing economic growth. Generally throughout the decade from 2003-2013, Kenya's economy expanded steadily from 2.9 percent in 2003 to 7 percent in 2007. From 2009-2010, moderate growth was observed in the following years, but it dropped again in 2011 due to the ripple effects of the global recession.</w:t>
      </w:r>
    </w:p>
    <w:p w:rsidR="006E6367" w:rsidRPr="008D7108" w:rsidRDefault="006E6367" w:rsidP="006E6367">
      <w:pPr>
        <w:autoSpaceDE w:val="0"/>
        <w:autoSpaceDN w:val="0"/>
        <w:adjustRightInd w:val="0"/>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lastRenderedPageBreak/>
        <w:t xml:space="preserve">On average, over the period 2003-2019, the economy grew by 5.5 percent, which is much lower than Uganda's 7 percent growth, Tanzania's 7 percent growth, Rwanda's 7.1 percent growth, and the EAC average of 5.9 percent over the same period. On the other hand the public deficit rose highly over the past periods and this trend was accompanied by an expansion in the size of governments </w:t>
      </w: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&lt;EndNote&gt;&lt;Cite&gt;&lt;Author&gt;Muthui&lt;/Author&gt;&lt;Year&gt;2013&lt;/Year&gt;&lt;RecNum&gt;97&lt;/RecNum&gt;&lt;DisplayText&gt;(Muthui&lt;style face="italic"&gt; et al.&lt;/style&gt;, 2013)&lt;/DisplayText&gt;&lt;record&gt;&lt;rec-number&gt;97&lt;/rec-number&gt;&lt;foreign-keys&gt;&lt;key app="EN" db-id="ex20dx5xoxez5qevwpbp2ff65dsw05xrvaav"&gt;97&lt;/key&gt;&lt;/foreign-keys&gt;&lt;ref-type name="Journal Article"&gt;17&lt;/ref-type&gt;&lt;contributors&gt;&lt;authors&gt;&lt;author&gt;Muthui, John Njenga&lt;/author&gt;&lt;author&gt;Kosimbei, George&lt;/author&gt;&lt;author&gt;Maingi, James&lt;/author&gt;&lt;author&gt;Thuku, Gideon Kiguru&lt;/author&gt;&lt;/authors&gt;&lt;/contributors&gt;&lt;titles&gt;&lt;title&gt;The impact of public expenditure components on economic growth in Kenya 1964-2011&lt;/title&gt;&lt;secondary-title&gt;International Journal of business and social Science&lt;/secondary-title&gt;&lt;/titles&gt;&lt;periodical&gt;&lt;full-title&gt;International Journal of business and social Science&lt;/full-title&gt;&lt;/periodical&gt;&lt;volume&gt;4&lt;/volume&gt;&lt;number&gt;4&lt;/number&gt;&lt;dates&gt;&lt;year&gt;2013&lt;/year&gt;&lt;/dates&gt;&lt;isbn&gt;2219-1933&lt;/isbn&gt;&lt;urls&gt;&lt;/urls&gt;&lt;/record&gt;&lt;/Cite&gt;&lt;/EndNote&gt;</w:instrText>
      </w:r>
      <w:r w:rsidRPr="008D7108">
        <w:rPr>
          <w:rFonts w:ascii="Times New Roman" w:hAnsi="Times New Roman" w:cs="Times New Roman"/>
          <w:sz w:val="24"/>
          <w:szCs w:val="24"/>
        </w:rPr>
        <w:fldChar w:fldCharType="separate"/>
      </w:r>
      <w:r w:rsidR="00D06102" w:rsidRPr="008D7108">
        <w:rPr>
          <w:rFonts w:ascii="Times New Roman" w:hAnsi="Times New Roman" w:cs="Times New Roman"/>
          <w:noProof/>
          <w:sz w:val="24"/>
          <w:szCs w:val="24"/>
        </w:rPr>
        <w:t>(</w:t>
      </w:r>
      <w:hyperlink w:anchor="_ENREF_179" w:tooltip="Muthui, 2013 #97" w:history="1">
        <w:r w:rsidR="00DF3BB4" w:rsidRPr="008D7108">
          <w:rPr>
            <w:rFonts w:ascii="Times New Roman" w:hAnsi="Times New Roman" w:cs="Times New Roman"/>
            <w:noProof/>
            <w:sz w:val="24"/>
            <w:szCs w:val="24"/>
          </w:rPr>
          <w:t>Muthui</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2013</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6E6367" w:rsidRPr="008D7108" w:rsidRDefault="00DB7202" w:rsidP="006E6367">
      <w:pPr>
        <w:autoSpaceDE w:val="0"/>
        <w:autoSpaceDN w:val="0"/>
        <w:adjustRightInd w:val="0"/>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While economic activity had slowed, growth regained in the last five years, reaching 5.7 percent in 2018. A stable macroeconomic environment, low oil prices, a rebound in tourism, strong remittance inflows, and a government-led infrastructure development initiative boosted economic expansion. </w:t>
      </w:r>
      <w:r w:rsidR="006E6367" w:rsidRPr="008D7108">
        <w:rPr>
          <w:rFonts w:ascii="Times New Roman" w:hAnsi="Times New Roman" w:cs="Times New Roman"/>
          <w:sz w:val="24"/>
          <w:szCs w:val="24"/>
        </w:rPr>
        <w:t xml:space="preserve">This places Kenya as one of the fastest growing economies in Sub-Saharan Africa. However, due to global outbreak of COVID economic growth is projected to plunge to 2.5% compared to a growth of 5.4% in 2019 </w:t>
      </w:r>
      <w:r w:rsidR="006E6367" w:rsidRPr="008D7108">
        <w:rPr>
          <w:rFonts w:ascii="Times New Roman" w:hAnsi="Times New Roman" w:cs="Times New Roman"/>
          <w:sz w:val="24"/>
          <w:szCs w:val="24"/>
        </w:rPr>
        <w:fldChar w:fldCharType="begin"/>
      </w:r>
      <w:r w:rsidR="006E6367" w:rsidRPr="008D7108">
        <w:rPr>
          <w:rFonts w:ascii="Times New Roman" w:hAnsi="Times New Roman" w:cs="Times New Roman"/>
          <w:sz w:val="24"/>
          <w:szCs w:val="24"/>
        </w:rPr>
        <w:instrText xml:space="preserve"> ADDIN EN.CITE &lt;EndNote&gt;&lt;Cite&gt;&lt;Author&gt;World Bank&lt;/Author&gt;&lt;Year&gt;2018&lt;/Year&gt;&lt;RecNum&gt;126&lt;/RecNum&gt;&lt;DisplayText&gt;(World Bank, 2018)&lt;/DisplayText&gt;&lt;record&gt;&lt;rec-number&gt;126&lt;/rec-number&gt;&lt;foreign-keys&gt;&lt;key app="EN" db-id="x95eazwvpdtvtwepp55pw0zupw0drez0faxd"&gt;126&lt;/key&gt;&lt;/foreign-keys&gt;&lt;ref-type name="Journal Article"&gt;17&lt;/ref-type&gt;&lt;contributors&gt;&lt;authors&gt;&lt;author&gt;World Bank, T&lt;/author&gt;&lt;/authors&gt;&lt;/contributors&gt;&lt;titles&gt;&lt;title&gt;World Bank open data&lt;/title&gt;&lt;secondary-title&gt;World Bank Web site (INTERNET)&lt;/secondary-title&gt;&lt;/titles&gt;&lt;periodical&gt;&lt;full-title&gt;World Bank Web site (INTERNET)&lt;/full-title&gt;&lt;/periodical&gt;&lt;dates&gt;&lt;year&gt;2018&lt;/year&gt;&lt;/dates&gt;&lt;urls&gt;&lt;/urls&gt;&lt;/record&gt;&lt;/Cite&gt;&lt;/EndNote&gt;</w:instrText>
      </w:r>
      <w:r w:rsidR="006E6367" w:rsidRPr="008D7108">
        <w:rPr>
          <w:rFonts w:ascii="Times New Roman" w:hAnsi="Times New Roman" w:cs="Times New Roman"/>
          <w:sz w:val="24"/>
          <w:szCs w:val="24"/>
        </w:rPr>
        <w:fldChar w:fldCharType="separate"/>
      </w:r>
      <w:r w:rsidR="006E6367" w:rsidRPr="008D7108">
        <w:rPr>
          <w:rFonts w:ascii="Times New Roman" w:hAnsi="Times New Roman" w:cs="Times New Roman"/>
          <w:noProof/>
          <w:sz w:val="24"/>
          <w:szCs w:val="24"/>
        </w:rPr>
        <w:t>(</w:t>
      </w:r>
      <w:hyperlink w:anchor="_ENREF_269" w:tooltip="World Bank, 2018 #126" w:history="1">
        <w:r w:rsidR="00DF3BB4" w:rsidRPr="008D7108">
          <w:rPr>
            <w:rFonts w:ascii="Times New Roman" w:hAnsi="Times New Roman" w:cs="Times New Roman"/>
            <w:noProof/>
            <w:sz w:val="24"/>
            <w:szCs w:val="24"/>
          </w:rPr>
          <w:t>World Bank, 2018</w:t>
        </w:r>
      </w:hyperlink>
      <w:r w:rsidR="006E6367" w:rsidRPr="008D7108">
        <w:rPr>
          <w:rFonts w:ascii="Times New Roman" w:hAnsi="Times New Roman" w:cs="Times New Roman"/>
          <w:noProof/>
          <w:sz w:val="24"/>
          <w:szCs w:val="24"/>
        </w:rPr>
        <w:t>)</w:t>
      </w:r>
      <w:r w:rsidR="006E6367" w:rsidRPr="008D7108">
        <w:rPr>
          <w:rFonts w:ascii="Times New Roman" w:hAnsi="Times New Roman" w:cs="Times New Roman"/>
          <w:sz w:val="24"/>
          <w:szCs w:val="24"/>
        </w:rPr>
        <w:fldChar w:fldCharType="end"/>
      </w:r>
      <w:r w:rsidR="006E6367" w:rsidRPr="008D7108">
        <w:rPr>
          <w:rFonts w:ascii="Times New Roman" w:hAnsi="Times New Roman" w:cs="Times New Roman"/>
          <w:sz w:val="24"/>
          <w:szCs w:val="24"/>
        </w:rPr>
        <w:t>.</w:t>
      </w:r>
    </w:p>
    <w:p w:rsidR="006E6367" w:rsidRPr="008D7108" w:rsidRDefault="006E6367" w:rsidP="006E6367">
      <w:pPr>
        <w:autoSpaceDE w:val="0"/>
        <w:autoSpaceDN w:val="0"/>
        <w:adjustRightInd w:val="0"/>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major challenges facing the economy are mainly political tensions such as those experienced during the elections of 1992, 1997 and 2007, drought and macroeconomic instability posed by global crises such as oil price changes, volatility in interest rates and exchange rate fluctuations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&lt;EndNote&gt;&lt;Cite&gt;&lt;Author&gt;Barrett&lt;/Author&gt;&lt;Year&gt;2013&lt;/Year&gt;&lt;RecNum&gt;284&lt;/RecNum&gt;&lt;DisplayText&gt;(Barrett, 2013)&lt;/DisplayText&gt;&lt;record&gt;&lt;rec-number&gt;284&lt;/rec-number&gt;&lt;foreign-keys&gt;&lt;key app="EN" db-id="x95eazwvpdtvtwepp55pw0zupw0drez0faxd"&gt;284&lt;/key&gt;&lt;/foreign-keys&gt;&lt;ref-type name="Book"&gt;6&lt;/ref-type&gt;&lt;contributors&gt;&lt;authors&gt;&lt;author&gt;Barrett, Christopher B&lt;/author&gt;&lt;/authors&gt;&lt;/contributors&gt;&lt;titles&gt;&lt;title&gt;Food security and sociopolitical stability&lt;/title&gt;&lt;/titles&gt;&lt;dates&gt;&lt;year&gt;2013&lt;/year&gt;&lt;/dates&gt;&lt;publisher&gt;OUP Oxford&lt;/publisher&gt;&lt;isbn&gt;0191668702&lt;/isbn&gt;&lt;urls&gt;&lt;/urls&gt;&lt;/record&gt;&lt;/Cite&gt;&lt;/EndNote&gt;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24" w:tooltip="Barrett, 2013 #284" w:history="1">
        <w:r w:rsidR="00DF3BB4" w:rsidRPr="008D7108">
          <w:rPr>
            <w:rFonts w:ascii="Times New Roman" w:hAnsi="Times New Roman" w:cs="Times New Roman"/>
            <w:noProof/>
            <w:sz w:val="24"/>
            <w:szCs w:val="24"/>
          </w:rPr>
          <w:t>Barrett, 2013</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3C0E2B" w:rsidRPr="008D7108" w:rsidRDefault="006E6367" w:rsidP="003C0E2B">
      <w:pPr>
        <w:spacing w:line="480" w:lineRule="auto"/>
        <w:jc w:val="both"/>
        <w:rPr>
          <w:rStyle w:val="hgkelc"/>
          <w:rFonts w:ascii="Times New Roman" w:hAnsi="Times New Roman" w:cs="Times New Roman"/>
        </w:rPr>
      </w:pPr>
      <w:r w:rsidRPr="008D7108">
        <w:rPr>
          <w:rFonts w:ascii="Times New Roman" w:hAnsi="Times New Roman" w:cs="Times New Roman"/>
          <w:sz w:val="24"/>
          <w:szCs w:val="24"/>
        </w:rPr>
        <w:t xml:space="preserve">Vision 2030 seeks to make Kenya a stable country that is successful internationally with double digit economic growth. This will happen by transforming Kenya into an industrialized middle-income country which provides its citizens with high quality of life. The Vision rests under three foundations, the political, the social and the economic. The economic sector seeks to boost the welfare of all Kenyans through a system of sustained economic growth, spanning all Kenyan regions. This aimed at achieving an average annual economic growth rate of 10 per cent since 2012 although this was never achieved. </w:t>
      </w:r>
      <w:r w:rsidRPr="008D7108">
        <w:rPr>
          <w:rFonts w:ascii="Times New Roman" w:hAnsi="Times New Roman" w:cs="Times New Roman"/>
          <w:sz w:val="24"/>
          <w:szCs w:val="24"/>
        </w:rPr>
        <w:lastRenderedPageBreak/>
        <w:t xml:space="preserve">To accomplish this aim, Kenya continues the Macroeconomic Stability Convention that has been in effect since 2002. This also tackles other key constraints, including a weak GDP savings ratio, which can be alleviated by growing Kenyan remittances abroad, as well as increased foreign investment, deficit spending, weak inflation rates and generally improving the macroeconomic climate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&lt;EndNote&gt;&lt;Cite&gt;&lt;Author&gt;Kibui&lt;/Author&gt;&lt;Year&gt;2009&lt;/Year&gt;&lt;RecNum&gt;220&lt;/RecNum&gt;&lt;DisplayText&gt;(Kibui, 2009)&lt;/DisplayText&gt;&lt;record&gt;&lt;rec-number&gt;220&lt;/rec-number&gt;&lt;foreign-keys&gt;&lt;key app="EN" db-id="x95eazwvpdtvtwepp55pw0zupw0drez0faxd"&gt;220&lt;/key&gt;&lt;/foreign-keys&gt;&lt;ref-type name="Thesis"&gt;32&lt;/ref-type&gt;&lt;contributors&gt;&lt;authors&gt;&lt;author&gt;Kibui, Polly&lt;/author&gt;&lt;/authors&gt;&lt;/contributors&gt;&lt;titles&gt;&lt;title&gt;The impact of external debt on public investment and economic growth in Kenya (1970-2007)&lt;/title&gt;&lt;/titles&gt;&lt;dates&gt;&lt;year&gt;2009&lt;/year&gt;&lt;/dates&gt;&lt;publisher&gt;University of Nairobi, Kenya&lt;/publisher&gt;&lt;urls&gt;&lt;/urls&gt;&lt;/record&gt;&lt;/Cite&gt;&lt;/EndNote&gt;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133" w:tooltip="Kibui, 2009 #220" w:history="1">
        <w:r w:rsidR="00DF3BB4" w:rsidRPr="008D7108">
          <w:rPr>
            <w:rFonts w:ascii="Times New Roman" w:hAnsi="Times New Roman" w:cs="Times New Roman"/>
            <w:noProof/>
            <w:sz w:val="24"/>
            <w:szCs w:val="24"/>
          </w:rPr>
          <w:t>Kibui, 2009</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r w:rsidR="003C0E2B" w:rsidRPr="008D7108">
        <w:rPr>
          <w:rFonts w:ascii="Times New Roman" w:hAnsi="Times New Roman" w:cs="Times New Roman"/>
          <w:sz w:val="24"/>
          <w:szCs w:val="24"/>
        </w:rPr>
        <w:t xml:space="preserve"> Macroe</w:t>
      </w:r>
      <w:r w:rsidR="003C0E2B" w:rsidRPr="008D7108">
        <w:rPr>
          <w:rStyle w:val="hgkelc"/>
          <w:rFonts w:ascii="Times New Roman" w:hAnsi="Times New Roman" w:cs="Times New Roman"/>
          <w:bCs/>
          <w:sz w:val="24"/>
          <w:szCs w:val="24"/>
        </w:rPr>
        <w:t>conomic stability</w:t>
      </w:r>
      <w:r w:rsidR="003C0E2B" w:rsidRPr="008D7108">
        <w:rPr>
          <w:rStyle w:val="hgkelc"/>
          <w:rFonts w:ascii="Times New Roman" w:hAnsi="Times New Roman" w:cs="Times New Roman"/>
          <w:sz w:val="24"/>
          <w:szCs w:val="24"/>
        </w:rPr>
        <w:t xml:space="preserve"> refers to an absence of excessive fluctuations in the overall </w:t>
      </w:r>
      <w:r w:rsidR="003C0E2B" w:rsidRPr="008D7108">
        <w:rPr>
          <w:rStyle w:val="hgkelc"/>
          <w:rFonts w:ascii="Times New Roman" w:hAnsi="Times New Roman" w:cs="Times New Roman"/>
          <w:bCs/>
          <w:sz w:val="24"/>
          <w:szCs w:val="24"/>
        </w:rPr>
        <w:t>economy’s output as indicated by the GDP</w:t>
      </w:r>
      <w:r w:rsidR="003C0E2B" w:rsidRPr="008D7108">
        <w:rPr>
          <w:rStyle w:val="hgkelc"/>
          <w:rFonts w:ascii="Times New Roman" w:hAnsi="Times New Roman" w:cs="Times New Roman"/>
          <w:sz w:val="24"/>
          <w:szCs w:val="24"/>
        </w:rPr>
        <w:t xml:space="preserve">. An </w:t>
      </w:r>
      <w:r w:rsidR="003C0E2B" w:rsidRPr="008D7108">
        <w:rPr>
          <w:rStyle w:val="hgkelc"/>
          <w:rFonts w:ascii="Times New Roman" w:hAnsi="Times New Roman" w:cs="Times New Roman"/>
          <w:bCs/>
          <w:sz w:val="24"/>
          <w:szCs w:val="24"/>
        </w:rPr>
        <w:t>economy</w:t>
      </w:r>
      <w:r w:rsidR="003C0E2B" w:rsidRPr="008D7108">
        <w:rPr>
          <w:rStyle w:val="hgkelc"/>
          <w:rFonts w:ascii="Times New Roman" w:hAnsi="Times New Roman" w:cs="Times New Roman"/>
          <w:sz w:val="24"/>
          <w:szCs w:val="24"/>
        </w:rPr>
        <w:t xml:space="preserve"> with constant output growth and low and </w:t>
      </w:r>
      <w:r w:rsidR="003C0E2B" w:rsidRPr="008D7108">
        <w:rPr>
          <w:rStyle w:val="hgkelc"/>
          <w:rFonts w:ascii="Times New Roman" w:hAnsi="Times New Roman" w:cs="Times New Roman"/>
          <w:bCs/>
          <w:sz w:val="24"/>
          <w:szCs w:val="24"/>
        </w:rPr>
        <w:t>stable</w:t>
      </w:r>
      <w:r w:rsidR="003C0E2B" w:rsidRPr="008D7108">
        <w:rPr>
          <w:rStyle w:val="hgkelc"/>
          <w:rFonts w:ascii="Times New Roman" w:hAnsi="Times New Roman" w:cs="Times New Roman"/>
          <w:sz w:val="24"/>
          <w:szCs w:val="24"/>
        </w:rPr>
        <w:t xml:space="preserve"> price inflation is likely to be regarded as </w:t>
      </w:r>
      <w:r w:rsidR="003C0E2B" w:rsidRPr="008D7108">
        <w:rPr>
          <w:rStyle w:val="hgkelc"/>
          <w:rFonts w:ascii="Times New Roman" w:hAnsi="Times New Roman" w:cs="Times New Roman"/>
          <w:bCs/>
          <w:sz w:val="24"/>
          <w:szCs w:val="24"/>
        </w:rPr>
        <w:t>stable</w:t>
      </w:r>
      <w:r w:rsidR="003C0E2B" w:rsidRPr="008D7108">
        <w:rPr>
          <w:rStyle w:val="hgkelc"/>
          <w:rFonts w:ascii="Times New Roman" w:hAnsi="Times New Roman" w:cs="Times New Roman"/>
          <w:sz w:val="24"/>
          <w:szCs w:val="24"/>
        </w:rPr>
        <w:t xml:space="preserve">. A </w:t>
      </w:r>
      <w:r w:rsidR="003C0E2B" w:rsidRPr="008D7108">
        <w:rPr>
          <w:rStyle w:val="hgkelc"/>
          <w:rFonts w:ascii="Times New Roman" w:hAnsi="Times New Roman" w:cs="Times New Roman"/>
          <w:bCs/>
          <w:sz w:val="24"/>
          <w:szCs w:val="24"/>
        </w:rPr>
        <w:t>country</w:t>
      </w:r>
      <w:r w:rsidR="003C0E2B" w:rsidRPr="008D7108">
        <w:rPr>
          <w:rStyle w:val="hgkelc"/>
          <w:rFonts w:ascii="Times New Roman" w:hAnsi="Times New Roman" w:cs="Times New Roman"/>
          <w:sz w:val="24"/>
          <w:szCs w:val="24"/>
        </w:rPr>
        <w:t xml:space="preserve"> with frequent boom bust cycles and variable price inflation would be considered as unstable </w:t>
      </w:r>
      <w:r w:rsidR="003C0E2B" w:rsidRPr="008D7108">
        <w:rPr>
          <w:rStyle w:val="hgkelc"/>
          <w:rFonts w:ascii="Times New Roman" w:hAnsi="Times New Roman" w:cs="Times New Roman"/>
          <w:sz w:val="24"/>
          <w:szCs w:val="24"/>
        </w:rPr>
        <w:fldChar w:fldCharType="begin"/>
      </w:r>
      <w:r w:rsidR="00D06102" w:rsidRPr="008D7108">
        <w:rPr>
          <w:rStyle w:val="hgkelc"/>
          <w:rFonts w:ascii="Times New Roman" w:hAnsi="Times New Roman" w:cs="Times New Roman"/>
          <w:sz w:val="24"/>
          <w:szCs w:val="24"/>
        </w:rPr>
        <w:instrText xml:space="preserve"> ADDIN EN.CITE &lt;EndNote&gt;&lt;Cite&gt;&lt;Author&gt;Stiglitz&lt;/Author&gt;&lt;Year&gt;2006&lt;/Year&gt;&lt;RecNum&gt;288&lt;/RecNum&gt;&lt;DisplayText&gt;(Stiglitz&lt;style face="italic"&gt; et al.&lt;/style&gt;, 2006)&lt;/DisplayText&gt;&lt;record&gt;&lt;rec-number&gt;288&lt;/rec-number&gt;&lt;foreign-keys&gt;&lt;key app="EN" db-id="x95eazwvpdtvtwepp55pw0zupw0drez0faxd"&gt;288&lt;/key&gt;&lt;/foreign-keys&gt;&lt;ref-type name="Book"&gt;6&lt;/ref-type&gt;&lt;contributors&gt;&lt;authors&gt;&lt;author&gt;Stiglitz, Joseph E&lt;/author&gt;&lt;author&gt;Ocampo, José Antonio&lt;/author&gt;&lt;author&gt;Spiegel, Shari&lt;/author&gt;&lt;author&gt;Ffrench-Davis, Ricardo&lt;/author&gt;&lt;author&gt;Nayyar, Deepak&lt;/author&gt;&lt;author&gt;Nayyar, Vice Chancellor Deepak&lt;/author&gt;&lt;/authors&gt;&lt;/contributors&gt;&lt;titles&gt;&lt;title&gt;Stability with growth: macroeconomics, liberalization and development&lt;/title&gt;&lt;/titles&gt;&lt;dates&gt;&lt;year&gt;2006&lt;/year&gt;&lt;/dates&gt;&lt;publisher&gt;Oxford University Press on Demand&lt;/publisher&gt;&lt;isbn&gt;0199288143&lt;/isbn&gt;&lt;urls&gt;&lt;/urls&gt;&lt;/record&gt;&lt;/Cite&gt;&lt;/EndNote&gt;</w:instrText>
      </w:r>
      <w:r w:rsidR="003C0E2B" w:rsidRPr="008D7108">
        <w:rPr>
          <w:rStyle w:val="hgkelc"/>
          <w:rFonts w:ascii="Times New Roman" w:hAnsi="Times New Roman" w:cs="Times New Roman"/>
          <w:sz w:val="24"/>
          <w:szCs w:val="24"/>
        </w:rPr>
        <w:fldChar w:fldCharType="separate"/>
      </w:r>
      <w:r w:rsidR="00D06102" w:rsidRPr="008D7108">
        <w:rPr>
          <w:rStyle w:val="hgkelc"/>
          <w:rFonts w:ascii="Times New Roman" w:hAnsi="Times New Roman" w:cs="Times New Roman"/>
          <w:noProof/>
          <w:sz w:val="24"/>
          <w:szCs w:val="24"/>
        </w:rPr>
        <w:t>(</w:t>
      </w:r>
      <w:hyperlink w:anchor="_ENREF_252" w:tooltip="Stiglitz, 2006 #288" w:history="1">
        <w:r w:rsidR="00DF3BB4" w:rsidRPr="008D7108">
          <w:rPr>
            <w:rStyle w:val="hgkelc"/>
            <w:rFonts w:ascii="Times New Roman" w:hAnsi="Times New Roman" w:cs="Times New Roman"/>
            <w:noProof/>
            <w:sz w:val="24"/>
            <w:szCs w:val="24"/>
          </w:rPr>
          <w:t>Stiglitz</w:t>
        </w:r>
        <w:r w:rsidR="00DF3BB4" w:rsidRPr="008D7108">
          <w:rPr>
            <w:rStyle w:val="hgkelc"/>
            <w:rFonts w:ascii="Times New Roman" w:hAnsi="Times New Roman" w:cs="Times New Roman"/>
            <w:i/>
            <w:noProof/>
            <w:sz w:val="24"/>
            <w:szCs w:val="24"/>
          </w:rPr>
          <w:t xml:space="preserve"> et al.</w:t>
        </w:r>
        <w:r w:rsidR="00DF3BB4" w:rsidRPr="008D7108">
          <w:rPr>
            <w:rStyle w:val="hgkelc"/>
            <w:rFonts w:ascii="Times New Roman" w:hAnsi="Times New Roman" w:cs="Times New Roman"/>
            <w:noProof/>
            <w:sz w:val="24"/>
            <w:szCs w:val="24"/>
          </w:rPr>
          <w:t>, 2006</w:t>
        </w:r>
      </w:hyperlink>
      <w:r w:rsidR="00D06102" w:rsidRPr="008D7108">
        <w:rPr>
          <w:rStyle w:val="hgkelc"/>
          <w:rFonts w:ascii="Times New Roman" w:hAnsi="Times New Roman" w:cs="Times New Roman"/>
          <w:noProof/>
          <w:sz w:val="24"/>
          <w:szCs w:val="24"/>
        </w:rPr>
        <w:t>)</w:t>
      </w:r>
      <w:r w:rsidR="003C0E2B" w:rsidRPr="008D7108">
        <w:rPr>
          <w:rStyle w:val="hgkelc"/>
          <w:rFonts w:ascii="Times New Roman" w:hAnsi="Times New Roman" w:cs="Times New Roman"/>
          <w:sz w:val="24"/>
          <w:szCs w:val="24"/>
        </w:rPr>
        <w:fldChar w:fldCharType="end"/>
      </w:r>
      <w:r w:rsidR="003C0E2B" w:rsidRPr="008D7108">
        <w:rPr>
          <w:rStyle w:val="hgkelc"/>
          <w:rFonts w:ascii="Times New Roman" w:hAnsi="Times New Roman" w:cs="Times New Roman"/>
        </w:rPr>
        <w:t>.</w:t>
      </w:r>
    </w:p>
    <w:p w:rsidR="006E6367" w:rsidRPr="008D7108" w:rsidRDefault="006E6367" w:rsidP="00D02A92">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The political pillar, this is aimed at realizing a democratic political structure based on question-oriented politics that respects the rule of law and protects the rights and freedoms of every person in Kenyan society. It hopes to turn Kenya into a state which enshrines equality. By this policy, the social pillar Kenya seeks to create a just and stable community in a safe and secure environment of social equity. The policy requires special arrangements for Kenyans with diverse disabilities and populations historically oppressed. The representation of GDP growth since 1985 is as s</w:t>
      </w:r>
      <w:r w:rsidR="0044046E">
        <w:rPr>
          <w:rFonts w:ascii="Times New Roman" w:hAnsi="Times New Roman" w:cs="Times New Roman"/>
          <w:sz w:val="24"/>
          <w:szCs w:val="24"/>
        </w:rPr>
        <w:t>hown in the following figure 1.2</w:t>
      </w:r>
      <w:r w:rsidRPr="008D7108">
        <w:rPr>
          <w:rFonts w:ascii="Times New Roman" w:hAnsi="Times New Roman" w:cs="Times New Roman"/>
          <w:sz w:val="24"/>
          <w:szCs w:val="24"/>
        </w:rPr>
        <w:t>:</w:t>
      </w:r>
    </w:p>
    <w:p w:rsidR="006E6367" w:rsidRPr="008D7108" w:rsidRDefault="006E6367" w:rsidP="006E6367">
      <w:pPr>
        <w:keepNext/>
        <w:spacing w:after="0" w:line="480" w:lineRule="auto"/>
        <w:jc w:val="both"/>
      </w:pPr>
      <w:r w:rsidRPr="008D7108">
        <w:rPr>
          <w:noProof/>
        </w:rPr>
        <w:lastRenderedPageBreak/>
        <w:drawing>
          <wp:inline distT="0" distB="0" distL="0" distR="0" wp14:anchorId="1F7EDE1E" wp14:editId="611BEB1B">
            <wp:extent cx="5753100" cy="2190749"/>
            <wp:effectExtent l="0" t="0" r="0" b="63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755467" cy="2191651"/>
                    </a:xfrm>
                    <a:prstGeom prst="rect">
                      <a:avLst/>
                    </a:prstGeom>
                  </pic:spPr>
                </pic:pic>
              </a:graphicData>
            </a:graphic>
          </wp:inline>
        </w:drawing>
      </w:r>
    </w:p>
    <w:p w:rsidR="006E6367" w:rsidRPr="008D7108" w:rsidRDefault="00C45564" w:rsidP="00C45564">
      <w:pPr>
        <w:rPr>
          <w:rFonts w:ascii="Times New Roman" w:hAnsi="Times New Roman" w:cs="Times New Roman"/>
          <w:b/>
          <w:sz w:val="24"/>
          <w:szCs w:val="24"/>
        </w:rPr>
      </w:pPr>
      <w:bookmarkStart w:id="36" w:name="_Toc50893782"/>
      <w:bookmarkStart w:id="37" w:name="_Toc85012867"/>
      <w:bookmarkStart w:id="38" w:name="_Toc103692573"/>
      <w:proofErr w:type="gramStart"/>
      <w:r w:rsidRPr="008D7108">
        <w:rPr>
          <w:rFonts w:ascii="Times New Roman" w:hAnsi="Times New Roman" w:cs="Times New Roman"/>
          <w:b/>
          <w:sz w:val="24"/>
          <w:szCs w:val="24"/>
        </w:rPr>
        <w:t>Figure 1.</w:t>
      </w:r>
      <w:proofErr w:type="gramEnd"/>
      <w:r w:rsidRPr="008D7108">
        <w:rPr>
          <w:rFonts w:ascii="Times New Roman" w:hAnsi="Times New Roman" w:cs="Times New Roman"/>
          <w:b/>
          <w:sz w:val="24"/>
          <w:szCs w:val="24"/>
        </w:rPr>
        <w:t xml:space="preserve"> </w:t>
      </w:r>
      <w:r w:rsidRPr="008D7108">
        <w:rPr>
          <w:rFonts w:ascii="Times New Roman" w:hAnsi="Times New Roman" w:cs="Times New Roman"/>
          <w:b/>
          <w:sz w:val="24"/>
          <w:szCs w:val="24"/>
        </w:rPr>
        <w:fldChar w:fldCharType="begin"/>
      </w:r>
      <w:r w:rsidRPr="008D7108">
        <w:rPr>
          <w:rFonts w:ascii="Times New Roman" w:hAnsi="Times New Roman" w:cs="Times New Roman"/>
          <w:b/>
          <w:sz w:val="24"/>
          <w:szCs w:val="24"/>
        </w:rPr>
        <w:instrText xml:space="preserve"> SEQ Figure_1. \* ARABIC </w:instrText>
      </w:r>
      <w:r w:rsidRPr="008D7108">
        <w:rPr>
          <w:rFonts w:ascii="Times New Roman" w:hAnsi="Times New Roman" w:cs="Times New Roman"/>
          <w:b/>
          <w:sz w:val="24"/>
          <w:szCs w:val="24"/>
        </w:rPr>
        <w:fldChar w:fldCharType="separate"/>
      </w:r>
      <w:r w:rsidR="00622835">
        <w:rPr>
          <w:rFonts w:ascii="Times New Roman" w:hAnsi="Times New Roman" w:cs="Times New Roman"/>
          <w:b/>
          <w:noProof/>
          <w:sz w:val="24"/>
          <w:szCs w:val="24"/>
        </w:rPr>
        <w:t>2</w:t>
      </w:r>
      <w:r w:rsidRPr="008D7108">
        <w:rPr>
          <w:rFonts w:ascii="Times New Roman" w:hAnsi="Times New Roman" w:cs="Times New Roman"/>
          <w:b/>
          <w:sz w:val="24"/>
          <w:szCs w:val="24"/>
        </w:rPr>
        <w:fldChar w:fldCharType="end"/>
      </w:r>
      <w:r w:rsidR="006E6367" w:rsidRPr="008D7108">
        <w:rPr>
          <w:rFonts w:ascii="Times New Roman" w:hAnsi="Times New Roman" w:cs="Times New Roman"/>
          <w:b/>
          <w:sz w:val="24"/>
          <w:szCs w:val="24"/>
        </w:rPr>
        <w:t>: Annual GDP Growth Rate</w:t>
      </w:r>
      <w:bookmarkEnd w:id="36"/>
      <w:bookmarkEnd w:id="37"/>
      <w:bookmarkEnd w:id="38"/>
    </w:p>
    <w:p w:rsidR="006E6367" w:rsidRPr="008D7108" w:rsidRDefault="006E6367" w:rsidP="006E6367">
      <w:pPr>
        <w:spacing w:after="0" w:line="480" w:lineRule="auto"/>
        <w:jc w:val="both"/>
        <w:rPr>
          <w:rFonts w:ascii="Times New Roman" w:eastAsiaTheme="majorEastAsia" w:hAnsi="Times New Roman" w:cs="Times New Roman"/>
          <w:b/>
          <w:bCs/>
          <w:sz w:val="24"/>
          <w:szCs w:val="24"/>
        </w:rPr>
      </w:pPr>
      <w:r w:rsidRPr="008D7108">
        <w:rPr>
          <w:rFonts w:ascii="Times New Roman" w:hAnsi="Times New Roman" w:cs="Times New Roman"/>
          <w:b/>
          <w:sz w:val="24"/>
          <w:szCs w:val="24"/>
        </w:rPr>
        <w:t xml:space="preserve">Source: Central Bank of Kenya, 2020 </w:t>
      </w:r>
    </w:p>
    <w:p w:rsidR="006E6367" w:rsidRPr="008D7108" w:rsidRDefault="006E6367" w:rsidP="006E6367">
      <w:pPr>
        <w:spacing w:after="0" w:line="480" w:lineRule="auto"/>
        <w:rPr>
          <w:rFonts w:ascii="Times New Roman" w:hAnsi="Times New Roman" w:cs="Times New Roman"/>
          <w:sz w:val="24"/>
          <w:szCs w:val="24"/>
        </w:rPr>
      </w:pPr>
      <w:r w:rsidRPr="008D7108">
        <w:rPr>
          <w:rFonts w:ascii="Times New Roman" w:hAnsi="Times New Roman" w:cs="Times New Roman"/>
          <w:sz w:val="24"/>
          <w:szCs w:val="24"/>
        </w:rPr>
        <w:t>The above figure 1.1 shows that economic growth in Kenya keeps on faltering with a structural break in 2008 attributed to global financial crisis and postelection violence.</w:t>
      </w:r>
    </w:p>
    <w:p w:rsidR="006E6367" w:rsidRPr="008D7108" w:rsidRDefault="006E6367" w:rsidP="006E6367">
      <w:pPr>
        <w:autoSpaceDE w:val="0"/>
        <w:autoSpaceDN w:val="0"/>
        <w:adjustRightInd w:val="0"/>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Asian countries in particular Malaysia, South Korea and Taiwan have been at par with Kenya at one time in history in terms of economic growth. Kenya and Malaysia gained their independence from Great Britain around the same time and took off at similar reins. In 1965, Kenya’s GDP was equal to that of South Korea,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&lt;EndNote&gt;&lt;Cite&gt;&lt;Author&gt;Kinuthia&lt;/Author&gt;&lt;Year&gt;2013&lt;/Year&gt;&lt;RecNum&gt;285&lt;/RecNum&gt;&lt;DisplayText&gt;(Kinuthia &amp;amp; Dietz, 2013)&lt;/DisplayText&gt;&lt;record&gt;&lt;rec-number&gt;285&lt;/rec-number&gt;&lt;foreign-keys&gt;&lt;key app="EN" db-id="x95eazwvpdtvtwepp55pw0zupw0drez0faxd"&gt;285&lt;/key&gt;&lt;/foreign-keys&gt;&lt;ref-type name="Book Section"&gt;5&lt;/ref-type&gt;&lt;contributors&gt;&lt;authors&gt;&lt;author&gt;Kinuthia, Bethuel K&lt;/author&gt;&lt;author&gt;Dietz, Ton&lt;/author&gt;&lt;/authors&gt;&lt;/contributors&gt;&lt;titles&gt;&lt;title&gt;11. A Comparison of the Industrial Policies and Outcomes in Kenya and Malaysia&lt;/title&gt;&lt;secondary-title&gt;Asian Tigers, African Lions&lt;/secondary-title&gt;&lt;/titles&gt;&lt;pages&gt;289-315&lt;/pages&gt;&lt;dates&gt;&lt;year&gt;2013&lt;/year&gt;&lt;/dates&gt;&lt;publisher&gt;Brill&lt;/publisher&gt;&lt;urls&gt;&lt;/urls&gt;&lt;/record&gt;&lt;/Cite&gt;&lt;/EndNote&gt;</w:instrText>
      </w:r>
      <w:r w:rsidRPr="008D7108">
        <w:rPr>
          <w:rFonts w:ascii="Times New Roman" w:hAnsi="Times New Roman" w:cs="Times New Roman"/>
          <w:sz w:val="24"/>
          <w:szCs w:val="24"/>
        </w:rPr>
        <w:fldChar w:fldCharType="separate"/>
      </w:r>
      <w:r w:rsidR="00E6275A">
        <w:rPr>
          <w:rFonts w:ascii="Times New Roman" w:hAnsi="Times New Roman" w:cs="Times New Roman"/>
          <w:noProof/>
          <w:sz w:val="24"/>
          <w:szCs w:val="24"/>
        </w:rPr>
        <w:t>(</w:t>
      </w:r>
      <w:hyperlink w:anchor="_ENREF_136" w:tooltip="Kinuthia, 2013 #285" w:history="1">
        <w:r w:rsidR="00DF3BB4">
          <w:rPr>
            <w:rFonts w:ascii="Times New Roman" w:hAnsi="Times New Roman" w:cs="Times New Roman"/>
            <w:noProof/>
            <w:sz w:val="24"/>
            <w:szCs w:val="24"/>
          </w:rPr>
          <w:t>Kinuthia &amp; Dietz, 2013</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But decades later, compared to those countries, Kenya and other African countries lag far behind in GDP growth. The key factors attributable to this scenario are poor economic policies in Africa, particularly poor macro management and lack of political goodwill to support growth in Africa. For example, after independence, Kenya and Malaysia embarked on similar policies aimed at commercializing agriculture, but while Malaysian policies were aimed at improving the conditions of poor rural farmers by lowering lending rates, Kenya 's policies concentrated on crediting the merchants who had strong personal relations with governments. This was linked to corruption, which contributed to resource allocation to less efficient activities </w:t>
      </w: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&lt;EndNote&gt;&lt;Cite&gt;&lt;Author&gt;Akitoby&lt;/Author&gt;&lt;Year&gt;2006&lt;/Year&gt;&lt;RecNum&gt;286&lt;/RecNum&gt;&lt;DisplayText&gt;(Akitoby&lt;style face="italic"&gt; et al.&lt;/style&gt;, 2006)&lt;/DisplayText&gt;&lt;record&gt;&lt;rec-number&gt;286&lt;/rec-number&gt;&lt;foreign-keys&gt;&lt;key app="EN" db-id="x95eazwvpdtvtwepp55pw0zupw0drez0faxd"&gt;286&lt;/key&gt;&lt;/foreign-keys&gt;&lt;ref-type name="Journal Article"&gt;17&lt;/ref-type&gt;&lt;contributors&gt;&lt;authors&gt;&lt;author&gt;Akitoby, Bernardin&lt;/author&gt;&lt;author&gt;Clements, Benedict&lt;/author&gt;&lt;author&gt;Gupta, Sanjeev&lt;/author&gt;&lt;author&gt;Inchauste, Gabriela&lt;/author&gt;&lt;/authors&gt;&lt;/contributors&gt;&lt;titles&gt;&lt;title&gt;Public spending, voracity, and Wagner&amp;apos;s law in developing countries&lt;/title&gt;&lt;secondary-title&gt;European Journal of Political Economy&lt;/secondary-title&gt;&lt;/titles&gt;&lt;periodical&gt;&lt;full-title&gt;European Journal of Political Economy&lt;/full-title&gt;&lt;/periodical&gt;&lt;pages&gt;908-924&lt;/pages&gt;&lt;volume&gt;22&lt;/volume&gt;&lt;number&gt;4&lt;/number&gt;&lt;dates&gt;&lt;year&gt;2006&lt;/year&gt;&lt;/dates&gt;&lt;isbn&gt;0176-2680&lt;/isbn&gt;&lt;urls&gt;&lt;/urls&gt;&lt;/record&gt;&lt;/Cite&gt;&lt;/EndNote&gt;</w:instrText>
      </w:r>
      <w:r w:rsidRPr="008D7108">
        <w:rPr>
          <w:rFonts w:ascii="Times New Roman" w:hAnsi="Times New Roman" w:cs="Times New Roman"/>
          <w:sz w:val="24"/>
          <w:szCs w:val="24"/>
        </w:rPr>
        <w:fldChar w:fldCharType="separate"/>
      </w:r>
      <w:r w:rsidR="00D06102" w:rsidRPr="008D7108">
        <w:rPr>
          <w:rFonts w:ascii="Times New Roman" w:hAnsi="Times New Roman" w:cs="Times New Roman"/>
          <w:noProof/>
          <w:sz w:val="24"/>
          <w:szCs w:val="24"/>
        </w:rPr>
        <w:t>(</w:t>
      </w:r>
      <w:hyperlink w:anchor="_ENREF_10" w:tooltip="Akitoby, 2006 #286" w:history="1">
        <w:r w:rsidR="00DF3BB4" w:rsidRPr="008D7108">
          <w:rPr>
            <w:rFonts w:ascii="Times New Roman" w:hAnsi="Times New Roman" w:cs="Times New Roman"/>
            <w:noProof/>
            <w:sz w:val="24"/>
            <w:szCs w:val="24"/>
          </w:rPr>
          <w:t>Akitoby</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2006</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6E6367" w:rsidRPr="008D7108" w:rsidRDefault="006E6367" w:rsidP="006E6367">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lastRenderedPageBreak/>
        <w:fldChar w:fldCharType="begin"/>
      </w:r>
      <w:r w:rsidRPr="008D7108">
        <w:rPr>
          <w:rFonts w:ascii="Times New Roman" w:hAnsi="Times New Roman" w:cs="Times New Roman"/>
          <w:sz w:val="24"/>
          <w:szCs w:val="24"/>
        </w:rPr>
        <w:instrText xml:space="preserve"> ADDIN EN.CITE &lt;EndNote&gt;&lt;Cite AuthorYear="1"&gt;&lt;Author&gt;Keynes&lt;/Author&gt;&lt;Year&gt;1936&lt;/Year&gt;&lt;RecNum&gt;50&lt;/RecNum&gt;&lt;DisplayText&gt;Keynes (1936)&lt;/DisplayText&gt;&lt;record&gt;&lt;rec-number&gt;50&lt;/rec-number&gt;&lt;foreign-keys&gt;&lt;key app="EN" db-id="x95eazwvpdtvtwepp55pw0zupw0drez0faxd"&gt;50&lt;/key&gt;&lt;/foreign-keys&gt;&lt;ref-type name="Generic"&gt;13&lt;/ref-type&gt;&lt;contributors&gt;&lt;authors&gt;&lt;author&gt;Keynes, John Maynard&lt;/author&gt;&lt;/authors&gt;&lt;/contributors&gt;&lt;titles&gt;&lt;title&gt;The general theory of interest, employment and money&lt;/title&gt;&lt;/titles&gt;&lt;dates&gt;&lt;year&gt;1936&lt;/year&gt;&lt;/dates&gt;&lt;publisher&gt;london: MacMillan&lt;/publisher&gt;&lt;urls&gt;&lt;/urls&gt;&lt;/record&gt;&lt;/Cite&gt;&lt;/EndNote&gt;</w:instrText>
      </w:r>
      <w:r w:rsidRPr="008D7108">
        <w:rPr>
          <w:rFonts w:ascii="Times New Roman" w:hAnsi="Times New Roman" w:cs="Times New Roman"/>
          <w:sz w:val="24"/>
          <w:szCs w:val="24"/>
        </w:rPr>
        <w:fldChar w:fldCharType="separate"/>
      </w:r>
      <w:hyperlink w:anchor="_ENREF_129" w:tooltip="Keynes, 1936 #50" w:history="1">
        <w:r w:rsidR="00DF3BB4" w:rsidRPr="008D7108">
          <w:rPr>
            <w:rFonts w:ascii="Times New Roman" w:hAnsi="Times New Roman" w:cs="Times New Roman"/>
            <w:noProof/>
            <w:sz w:val="24"/>
            <w:szCs w:val="24"/>
          </w:rPr>
          <w:t>Keynes (1936</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concluded that the solution to economic growth was to increase government spending and interest rate reductions which increases money supply through monetary transmission mechanism. However, the neoclassical school has argued that higher government expenditure will impede the economy's aggregate efficiency. To fund the bills, the government raises taxation and borrowing. The higher tax on wages discourages additional research and expenditure that reduces revenue and aggregates demand. Higher taxes also continue to increase manufacturing costs and reduce company profitability. Higher government borrowing from the banks needed to fund its spending will 'crowd-out' the private sector and thus reduce private investment </w:t>
      </w: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&lt;EndNote&gt;&lt;Cite&gt;&lt;Author&gt;Radelet&lt;/Author&gt;&lt;Year&gt;1998&lt;/Year&gt;&lt;RecNum&gt;229&lt;/RecNum&gt;&lt;DisplayText&gt;(Radelet&lt;style face="italic"&gt; et al.&lt;/style&gt;, 1998)&lt;/DisplayText&gt;&lt;record&gt;&lt;rec-number&gt;229&lt;/rec-number&gt;&lt;foreign-keys&gt;&lt;key app="EN" db-id="x95eazwvpdtvtwepp55pw0zupw0drez0faxd"&gt;229&lt;/key&gt;&lt;/foreign-keys&gt;&lt;ref-type name="Journal Article"&gt;17&lt;/ref-type&gt;&lt;contributors&gt;&lt;authors&gt;&lt;author&gt;Radelet, Steven&lt;/author&gt;&lt;author&gt;Sachs, Jeffrey D&lt;/author&gt;&lt;author&gt;Cooper, Richard N&lt;/author&gt;&lt;author&gt;Bosworth, Barry P&lt;/author&gt;&lt;/authors&gt;&lt;/contributors&gt;&lt;titles&gt;&lt;title&gt;The East Asian financial crisis: diagnosis, remedies, prospects&lt;/title&gt;&lt;secondary-title&gt;Brookings papers on Economic activity&lt;/secondary-title&gt;&lt;/titles&gt;&lt;periodical&gt;&lt;full-title&gt;Brookings papers on Economic activity&lt;/full-title&gt;&lt;/periodical&gt;&lt;pages&gt;1-90&lt;/pages&gt;&lt;volume&gt;1998&lt;/volume&gt;&lt;number&gt;1&lt;/number&gt;&lt;dates&gt;&lt;year&gt;1998&lt;/year&gt;&lt;/dates&gt;&lt;isbn&gt;0007-2303&lt;/isbn&gt;&lt;urls&gt;&lt;/urls&gt;&lt;/record&gt;&lt;/Cite&gt;&lt;/EndNote&gt;</w:instrText>
      </w:r>
      <w:r w:rsidRPr="008D7108">
        <w:rPr>
          <w:rFonts w:ascii="Times New Roman" w:hAnsi="Times New Roman" w:cs="Times New Roman"/>
          <w:sz w:val="24"/>
          <w:szCs w:val="24"/>
        </w:rPr>
        <w:fldChar w:fldCharType="separate"/>
      </w:r>
      <w:r w:rsidR="00D06102" w:rsidRPr="008D7108">
        <w:rPr>
          <w:rFonts w:ascii="Times New Roman" w:hAnsi="Times New Roman" w:cs="Times New Roman"/>
          <w:noProof/>
          <w:sz w:val="24"/>
          <w:szCs w:val="24"/>
        </w:rPr>
        <w:t>(</w:t>
      </w:r>
      <w:hyperlink w:anchor="_ENREF_228" w:tooltip="Radelet, 1998 #229" w:history="1">
        <w:r w:rsidR="00DF3BB4" w:rsidRPr="008D7108">
          <w:rPr>
            <w:rFonts w:ascii="Times New Roman" w:hAnsi="Times New Roman" w:cs="Times New Roman"/>
            <w:noProof/>
            <w:sz w:val="24"/>
            <w:szCs w:val="24"/>
          </w:rPr>
          <w:t>Radelet</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1998</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6E6367" w:rsidRPr="008D7108" w:rsidRDefault="002C757E" w:rsidP="004F41F6">
      <w:pPr>
        <w:pStyle w:val="Heading2"/>
      </w:pPr>
      <w:bookmarkStart w:id="39" w:name="_Toc104235766"/>
      <w:r w:rsidRPr="008D7108">
        <w:t>1.</w:t>
      </w:r>
      <w:r w:rsidR="000100C3">
        <w:t>2</w:t>
      </w:r>
      <w:r w:rsidRPr="008D7108">
        <w:t>.4</w:t>
      </w:r>
      <w:r w:rsidR="006E6367" w:rsidRPr="008D7108">
        <w:t xml:space="preserve"> Fiscal Deficit in Kenya</w:t>
      </w:r>
      <w:bookmarkEnd w:id="39"/>
    </w:p>
    <w:p w:rsidR="00D9193E"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According to </w:t>
      </w: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 AuthorYear="1"&gt;&lt;Author&gt;Ojong&lt;/Author&gt;&lt;Year&gt;2013&lt;/Year&gt;&lt;RecNum&gt;148&lt;/RecNum&gt;&lt;DisplayText&gt;Ojong&lt;style face="italic"&gt; et al.&lt;/style&gt; (2013)&lt;/DisplayText&gt;&lt;record&gt;&lt;rec-number&gt;148&lt;/rec-number&gt;&lt;foreign-keys&gt;&lt;key app="EN" db-id="x95eazwvpdtvtwepp55pw0zupw0drez0faxd"&gt;148&lt;/key&gt;&lt;/foreign-keys&gt;&lt;ref-type name="Journal Article"&gt;17&lt;/ref-type&gt;&lt;contributors&gt;&lt;authors&gt;&lt;author&gt;Ojong, CM&lt;/author&gt;&lt;author&gt;Owui, Hycenth O&lt;/author&gt;&lt;author&gt;Effiong, Charles&lt;/author&gt;&lt;/authors&gt;&lt;/contributors&gt;&lt;titles&gt;&lt;title&gt;Effect of budget deficit financing on the development of the Nigerian economy: 1980-2008&lt;/title&gt;&lt;secondary-title&gt;European Journal of Business and Management&lt;/secondary-title&gt;&lt;/titles&gt;&lt;periodical&gt;&lt;full-title&gt;European Journal of Business and Management&lt;/full-title&gt;&lt;/periodical&gt;&lt;pages&gt;61-84&lt;/pages&gt;&lt;volume&gt;5&lt;/volume&gt;&lt;number&gt;3&lt;/number&gt;&lt;dates&gt;&lt;year&gt;2013&lt;/year&gt;&lt;/dates&gt;&lt;urls&gt;&lt;/urls&gt;&lt;/record&gt;&lt;/Cite&gt;&lt;/EndNote&gt;</w:instrText>
      </w:r>
      <w:r w:rsidRPr="008D7108">
        <w:rPr>
          <w:rFonts w:ascii="Times New Roman" w:hAnsi="Times New Roman" w:cs="Times New Roman"/>
          <w:sz w:val="24"/>
          <w:szCs w:val="24"/>
        </w:rPr>
        <w:fldChar w:fldCharType="separate"/>
      </w:r>
      <w:hyperlink w:anchor="_ENREF_200" w:tooltip="Ojong, 2013 #148" w:history="1">
        <w:r w:rsidR="00DF3BB4" w:rsidRPr="008D7108">
          <w:rPr>
            <w:rFonts w:ascii="Times New Roman" w:hAnsi="Times New Roman" w:cs="Times New Roman"/>
            <w:noProof/>
            <w:sz w:val="24"/>
            <w:szCs w:val="24"/>
          </w:rPr>
          <w:t>Ojong</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xml:space="preserve"> (2013</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fiscal deficit may have significant implications economic growth although this depends on the level of employment. In a situation of full employment, excessive deficit will bring about macro-economic imbalances. Large and persistent fiscal deficits usually will contribute to macro-economic instability that will adversely affect output growth and raise inflationary pressures in the economy. This is because it increases the reserve base of commercial and merchant banks thereby creating excess liquidity in the financial system. Deficit finance besides bring about a reduction of loanable funds that are available to the private sector. </w:t>
      </w:r>
      <w:r w:rsidR="00D9193E" w:rsidRPr="008D7108">
        <w:rPr>
          <w:rFonts w:ascii="Times New Roman" w:hAnsi="Times New Roman" w:cs="Times New Roman"/>
          <w:sz w:val="24"/>
          <w:szCs w:val="24"/>
        </w:rPr>
        <w:t>In other words, if the debt is unsustainable, it will crowd out private investment in the real sector and private savings, resulting in low growth and high inflationary pressures, current account deficits, real exchange rate appreciation, and external debt crises.</w:t>
      </w:r>
    </w:p>
    <w:p w:rsidR="006E6367" w:rsidRPr="008D7108" w:rsidRDefault="002A59CC"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lastRenderedPageBreak/>
        <w:t xml:space="preserve">In Kenya, the Medium Term Debt Management Strategy (MTDS) was constructed to ensure that public debt (the accumulation of external and domestic debt) is sustainable in order to boost economic growth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&lt;EndNote&gt;&lt;Cite&gt;&lt;Author&gt;Ngugi&lt;/Author&gt;&lt;Year&gt;2016&lt;/Year&gt;&lt;RecNum&gt;216&lt;/RecNum&gt;&lt;DisplayText&gt;(Ngugi, 2016)&lt;/DisplayText&gt;&lt;record&gt;&lt;rec-number&gt;216&lt;/rec-number&gt;&lt;foreign-keys&gt;&lt;key app="EN" db-id="x95eazwvpdtvtwepp55pw0zupw0drez0faxd"&gt;216&lt;/key&gt;&lt;/foreign-keys&gt;&lt;ref-type name="Book"&gt;6&lt;/ref-type&gt;&lt;contributors&gt;&lt;authors&gt;&lt;author&gt;Ngugi, Wanjuki&lt;/author&gt;&lt;/authors&gt;&lt;/contributors&gt;&lt;titles&gt;&lt;title&gt;Effect of public debt on economic growth in Kenya&lt;/title&gt;&lt;/titles&gt;&lt;dates&gt;&lt;year&gt;2016&lt;/year&gt;&lt;/dates&gt;&lt;publisher&gt;LAP LAMBERT Academic Publishing&lt;/publisher&gt;&lt;isbn&gt;3659960632&lt;/isbn&gt;&lt;urls&gt;&lt;/urls&gt;&lt;/record&gt;&lt;/Cite&gt;&lt;/EndNote&gt;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187" w:tooltip="Ngugi, 2016 #216" w:history="1">
        <w:r w:rsidR="00DF3BB4" w:rsidRPr="008D7108">
          <w:rPr>
            <w:rFonts w:ascii="Times New Roman" w:hAnsi="Times New Roman" w:cs="Times New Roman"/>
            <w:noProof/>
            <w:sz w:val="24"/>
            <w:szCs w:val="24"/>
          </w:rPr>
          <w:t>Ngugi, 2016</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009341AF" w:rsidRPr="008D7108">
        <w:rPr>
          <w:rFonts w:ascii="Times New Roman" w:hAnsi="Times New Roman" w:cs="Times New Roman"/>
          <w:sz w:val="24"/>
          <w:szCs w:val="24"/>
        </w:rPr>
        <w:t xml:space="preserve"> </w:t>
      </w:r>
      <w:r w:rsidRPr="008D7108">
        <w:rPr>
          <w:rFonts w:ascii="Times New Roman" w:hAnsi="Times New Roman" w:cs="Times New Roman"/>
          <w:sz w:val="24"/>
          <w:szCs w:val="24"/>
        </w:rPr>
        <w:t>(</w:t>
      </w:r>
      <w:r w:rsidR="009341AF" w:rsidRPr="008D7108">
        <w:rPr>
          <w:rFonts w:ascii="Times New Roman" w:hAnsi="Times New Roman" w:cs="Times New Roman"/>
          <w:sz w:val="24"/>
          <w:szCs w:val="24"/>
        </w:rPr>
        <w:t xml:space="preserve">Republic of Kenya, </w:t>
      </w:r>
      <w:r w:rsidRPr="008D7108">
        <w:rPr>
          <w:rFonts w:ascii="Times New Roman" w:hAnsi="Times New Roman" w:cs="Times New Roman"/>
          <w:sz w:val="24"/>
          <w:szCs w:val="24"/>
        </w:rPr>
        <w:t>2014). This will guarantee that the state can service its debt in the short, medium, and long term without having to renegotiate or default, and without having to make unfeasibly large economic and political policy changes</w:t>
      </w:r>
      <w:r w:rsidR="006E6367" w:rsidRPr="008D7108">
        <w:rPr>
          <w:rFonts w:ascii="Times New Roman" w:hAnsi="Times New Roman" w:cs="Times New Roman"/>
          <w:sz w:val="24"/>
          <w:szCs w:val="24"/>
        </w:rPr>
        <w:fldChar w:fldCharType="begin"/>
      </w:r>
      <w:r w:rsidR="006E6367" w:rsidRPr="008D7108">
        <w:rPr>
          <w:rFonts w:ascii="Times New Roman" w:hAnsi="Times New Roman" w:cs="Times New Roman"/>
          <w:sz w:val="24"/>
          <w:szCs w:val="24"/>
        </w:rPr>
        <w:instrText xml:space="preserve"> ADDIN EN.CITE &lt;EndNote&gt;&lt;Cite&gt;&lt;Author&gt;Panizza&lt;/Author&gt;&lt;Year&gt;2008&lt;/Year&gt;&lt;RecNum&gt;53&lt;/RecNum&gt;&lt;DisplayText&gt;(Panizza, 2008)&lt;/DisplayText&gt;&lt;record&gt;&lt;rec-number&gt;53&lt;/rec-number&gt;&lt;foreign-keys&gt;&lt;key app="EN" db-id="x95eazwvpdtvtwepp55pw0zupw0drez0faxd"&gt;53&lt;/key&gt;&lt;/foreign-keys&gt;&lt;ref-type name="Conference Proceedings"&gt;10&lt;/ref-type&gt;&lt;contributors&gt;&lt;authors&gt;&lt;author&gt;Panizza, Ugo&lt;/author&gt;&lt;/authors&gt;&lt;/contributors&gt;&lt;titles&gt;&lt;title&gt;Domestic and external public debt in developing countries&lt;/title&gt;&lt;secondary-title&gt;United Nations Conference on Trade and Development Discussion Paper&lt;/secondary-title&gt;&lt;/titles&gt;&lt;dates&gt;&lt;year&gt;2008&lt;/year&gt;&lt;/dates&gt;&lt;urls&gt;&lt;/urls&gt;&lt;/record&gt;&lt;/Cite&gt;&lt;/EndNote&gt;</w:instrText>
      </w:r>
      <w:r w:rsidR="006E6367" w:rsidRPr="008D7108">
        <w:rPr>
          <w:rFonts w:ascii="Times New Roman" w:hAnsi="Times New Roman" w:cs="Times New Roman"/>
          <w:sz w:val="24"/>
          <w:szCs w:val="24"/>
        </w:rPr>
        <w:fldChar w:fldCharType="separate"/>
      </w:r>
      <w:r w:rsidR="006E6367" w:rsidRPr="008D7108">
        <w:rPr>
          <w:rFonts w:ascii="Times New Roman" w:hAnsi="Times New Roman" w:cs="Times New Roman"/>
          <w:noProof/>
          <w:sz w:val="24"/>
          <w:szCs w:val="24"/>
        </w:rPr>
        <w:t>(</w:t>
      </w:r>
      <w:hyperlink w:anchor="_ENREF_213" w:tooltip="Panizza, 2008 #53" w:history="1">
        <w:r w:rsidR="00DF3BB4" w:rsidRPr="008D7108">
          <w:rPr>
            <w:rFonts w:ascii="Times New Roman" w:hAnsi="Times New Roman" w:cs="Times New Roman"/>
            <w:noProof/>
            <w:sz w:val="24"/>
            <w:szCs w:val="24"/>
          </w:rPr>
          <w:t>Panizza, 2008</w:t>
        </w:r>
      </w:hyperlink>
      <w:r w:rsidR="006E6367" w:rsidRPr="008D7108">
        <w:rPr>
          <w:rFonts w:ascii="Times New Roman" w:hAnsi="Times New Roman" w:cs="Times New Roman"/>
          <w:noProof/>
          <w:sz w:val="24"/>
          <w:szCs w:val="24"/>
        </w:rPr>
        <w:t>)</w:t>
      </w:r>
      <w:r w:rsidR="006E6367" w:rsidRPr="008D7108">
        <w:rPr>
          <w:rFonts w:ascii="Times New Roman" w:hAnsi="Times New Roman" w:cs="Times New Roman"/>
          <w:sz w:val="24"/>
          <w:szCs w:val="24"/>
        </w:rPr>
        <w:fldChar w:fldCharType="end"/>
      </w:r>
      <w:r w:rsidR="006E6367" w:rsidRPr="008D7108">
        <w:rPr>
          <w:rFonts w:ascii="Times New Roman" w:hAnsi="Times New Roman" w:cs="Times New Roman"/>
          <w:sz w:val="24"/>
          <w:szCs w:val="24"/>
        </w:rPr>
        <w:t xml:space="preserve">. A sustainable debt provides confidence that the government will be able to borrow and pay potential creditors. Unsustainable debt levels, on the other hand, present risks to government expenditures on development and social </w:t>
      </w:r>
      <w:proofErr w:type="spellStart"/>
      <w:r w:rsidR="006E6367" w:rsidRPr="008D7108">
        <w:rPr>
          <w:rFonts w:ascii="Times New Roman" w:hAnsi="Times New Roman" w:cs="Times New Roman"/>
          <w:sz w:val="24"/>
          <w:szCs w:val="24"/>
        </w:rPr>
        <w:t>programmes</w:t>
      </w:r>
      <w:proofErr w:type="spellEnd"/>
      <w:r w:rsidR="006E6367" w:rsidRPr="008D7108">
        <w:rPr>
          <w:rFonts w:ascii="Times New Roman" w:hAnsi="Times New Roman" w:cs="Times New Roman"/>
          <w:sz w:val="24"/>
          <w:szCs w:val="24"/>
        </w:rPr>
        <w:t xml:space="preserve"> since a large proportion of tax revenue would be diverted to debt service a situation that is likely to occur in Kenya.</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reversal in the trend of a rising public debt in Kenya by June 2013 was due to MTDS’s prudent fiscal policy and a stable macroeconomic environment.  </w:t>
      </w:r>
      <w:r w:rsidR="009341AF" w:rsidRPr="008D7108">
        <w:rPr>
          <w:rFonts w:ascii="Times New Roman" w:hAnsi="Times New Roman" w:cs="Times New Roman"/>
          <w:sz w:val="24"/>
          <w:szCs w:val="24"/>
        </w:rPr>
        <w:t xml:space="preserve">In June 2013, the public debt to GDP ratio was 52 percent, down from 64 percent in June 2003. </w:t>
      </w:r>
      <w:proofErr w:type="gramStart"/>
      <w:r w:rsidR="009341AF" w:rsidRPr="008D7108">
        <w:rPr>
          <w:rFonts w:ascii="Times New Roman" w:hAnsi="Times New Roman" w:cs="Times New Roman"/>
          <w:sz w:val="24"/>
          <w:szCs w:val="24"/>
        </w:rPr>
        <w:t>(Republic of Kenya, 2013).</w:t>
      </w:r>
      <w:proofErr w:type="gramEnd"/>
      <w:r w:rsidR="009341AF" w:rsidRPr="008D7108">
        <w:rPr>
          <w:rFonts w:ascii="Times New Roman" w:hAnsi="Times New Roman" w:cs="Times New Roman"/>
          <w:sz w:val="24"/>
          <w:szCs w:val="24"/>
        </w:rPr>
        <w:t xml:space="preserve"> Because a large portion of external debt was on concessional terms, the structure of public debt was also favorable. Domestic debt increased dramatically between 2005 and 2013, primarily to fund infrastructure projects in the road and energy sectors. </w:t>
      </w:r>
      <w:r w:rsidRPr="008D7108">
        <w:rPr>
          <w:rFonts w:ascii="Times New Roman" w:hAnsi="Times New Roman" w:cs="Times New Roman"/>
          <w:sz w:val="24"/>
          <w:szCs w:val="24"/>
        </w:rPr>
        <w:t xml:space="preserve">This shift towards domestic sources against some scholars can be partly attributed to unpredictable external financing that resulted domestic debt accounting for 56 percent of total public debt in June 2013 compared with 45 percent in June 2006. The share of domestic debt held by banks stood at 46 percent in June 2013 compared with 41 percent in 2006, reflecting continued dominance by institutional investors such as pension schemes and insurance companies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&lt;EndNote&gt;&lt;Cite&gt;&lt;Author&gt;Ryan&lt;/Author&gt;&lt;Year&gt;2014&lt;/Year&gt;&lt;RecNum&gt;41&lt;/RecNum&gt;&lt;DisplayText&gt;(Ryan &amp;amp; Maana, 2014)&lt;/DisplayText&gt;&lt;record&gt;&lt;rec-number&gt;41&lt;/rec-number&gt;&lt;foreign-keys&gt;&lt;key app="EN" db-id="x95eazwvpdtvtwepp55pw0zupw0drez0faxd"&gt;41&lt;/key&gt;&lt;/foreign-keys&gt;&lt;ref-type name="Journal Article"&gt;17&lt;/ref-type&gt;&lt;contributors&gt;&lt;authors&gt;&lt;author&gt;Ryan, Terry&lt;/author&gt;&lt;author&gt;Maana, Isaya&lt;/author&gt;&lt;/authors&gt;&lt;/contributors&gt;&lt;titles&gt;&lt;title&gt;An assessment of Kenya’s public debt dynamics and sustainability&lt;/title&gt;&lt;secondary-title&gt;Central Bank of Kenya, Nairobi&lt;/secondary-title&gt;&lt;/titles&gt;&lt;periodical&gt;&lt;full-title&gt;Central Bank of Kenya, Nairobi&lt;/full-title&gt;&lt;/periodical&gt;&lt;dates&gt;&lt;year&gt;2014&lt;/year&gt;&lt;/dates&gt;&lt;urls&gt;&lt;/urls&gt;&lt;/record&gt;&lt;/Cite&gt;&lt;/EndNote&gt;</w:instrText>
      </w:r>
      <w:r w:rsidRPr="008D7108">
        <w:rPr>
          <w:rFonts w:ascii="Times New Roman" w:hAnsi="Times New Roman" w:cs="Times New Roman"/>
          <w:sz w:val="24"/>
          <w:szCs w:val="24"/>
        </w:rPr>
        <w:fldChar w:fldCharType="separate"/>
      </w:r>
      <w:r w:rsidR="00E6275A">
        <w:rPr>
          <w:rFonts w:ascii="Times New Roman" w:hAnsi="Times New Roman" w:cs="Times New Roman"/>
          <w:noProof/>
          <w:sz w:val="24"/>
          <w:szCs w:val="24"/>
        </w:rPr>
        <w:t>(</w:t>
      </w:r>
      <w:hyperlink w:anchor="_ENREF_234" w:tooltip="Ryan, 2014 #41" w:history="1">
        <w:r w:rsidR="00DF3BB4">
          <w:rPr>
            <w:rFonts w:ascii="Times New Roman" w:hAnsi="Times New Roman" w:cs="Times New Roman"/>
            <w:noProof/>
            <w:sz w:val="24"/>
            <w:szCs w:val="24"/>
          </w:rPr>
          <w:t>Ryan &amp; Maana, 2014</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lastRenderedPageBreak/>
        <w:t xml:space="preserve">Rising proportion of domestic debt has adverse economic implications, it reduces economic growth, attracts higher interest rates relative to external debt, in total public debt coupled with persistent shocks on the economy which affect tax </w:t>
      </w:r>
      <w:r w:rsidR="009341AF" w:rsidRPr="008D7108">
        <w:rPr>
          <w:rFonts w:ascii="Times New Roman" w:hAnsi="Times New Roman" w:cs="Times New Roman"/>
          <w:sz w:val="24"/>
          <w:szCs w:val="24"/>
        </w:rPr>
        <w:t>income</w:t>
      </w:r>
      <w:r w:rsidRPr="008D7108">
        <w:rPr>
          <w:rFonts w:ascii="Times New Roman" w:hAnsi="Times New Roman" w:cs="Times New Roman"/>
          <w:sz w:val="24"/>
          <w:szCs w:val="24"/>
        </w:rPr>
        <w:t>, indic</w:t>
      </w:r>
      <w:r w:rsidR="009341AF" w:rsidRPr="008D7108">
        <w:rPr>
          <w:rFonts w:ascii="Times New Roman" w:hAnsi="Times New Roman" w:cs="Times New Roman"/>
          <w:sz w:val="24"/>
          <w:szCs w:val="24"/>
        </w:rPr>
        <w:t>ating increased</w:t>
      </w:r>
      <w:r w:rsidRPr="008D7108">
        <w:rPr>
          <w:rFonts w:ascii="Times New Roman" w:hAnsi="Times New Roman" w:cs="Times New Roman"/>
          <w:sz w:val="24"/>
          <w:szCs w:val="24"/>
        </w:rPr>
        <w:t xml:space="preserve"> risk to debt sustainability. Interest payments on total public debt increased from 10 percent of total tax revenue in 2005/06 to 12 percent in the fiscal year 2012/13. In addition, economic growth decelerated following a series of shocks attributed to a slowdown of the global economy following the global financial crisis, volatile oil prices and the post-election crisis in early 2008. These developments, together with the increasing need to finance flagship projects under the </w:t>
      </w:r>
      <w:r w:rsidRPr="008D7108">
        <w:rPr>
          <w:rFonts w:ascii="Times New Roman" w:hAnsi="Times New Roman" w:cs="Times New Roman"/>
          <w:iCs/>
          <w:sz w:val="24"/>
          <w:szCs w:val="24"/>
        </w:rPr>
        <w:t xml:space="preserve">Vision 2013 </w:t>
      </w:r>
      <w:r w:rsidRPr="008D7108">
        <w:rPr>
          <w:rFonts w:ascii="Times New Roman" w:hAnsi="Times New Roman" w:cs="Times New Roman"/>
          <w:sz w:val="24"/>
          <w:szCs w:val="24"/>
        </w:rPr>
        <w:t xml:space="preserve">development plan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 AuthorYear="1"&gt;&lt;Author&gt;Vision&lt;/Author&gt;&lt;Year&gt;2007&lt;/Year&gt;&lt;RecNum&gt;115&lt;/RecNum&gt;&lt;DisplayText&gt;Vision (2007a)&lt;/DisplayText&gt;&lt;record&gt;&lt;rec-number&gt;115&lt;/rec-number&gt;&lt;foreign-keys&gt;&lt;key app="EN" db-id="x95eazwvpdtvtwepp55pw0zupw0drez0faxd"&gt;115&lt;/key&gt;&lt;/foreign-keys&gt;&lt;ref-type name="Journal Article"&gt;17&lt;/ref-type&gt;&lt;contributors&gt;&lt;authors&gt;&lt;author&gt;Vision, Kenya&lt;/author&gt;&lt;/authors&gt;&lt;/contributors&gt;&lt;titles&gt;&lt;title&gt;2030&lt;/title&gt;&lt;secondary-title&gt;Nairobi: Government of the Republic of Kenya&lt;/secondary-title&gt;&lt;/titles&gt;&lt;periodical&gt;&lt;full-title&gt;Nairobi: Government of the Republic of Kenya&lt;/full-title&gt;&lt;/periodical&gt;&lt;dates&gt;&lt;year&gt;2007&lt;/year&gt;&lt;/dates&gt;&lt;urls&gt;&lt;/urls&gt;&lt;/record&gt;&lt;/Cite&gt;&lt;/EndNote&gt;</w:instrText>
      </w:r>
      <w:r w:rsidRPr="008D7108">
        <w:rPr>
          <w:rFonts w:ascii="Times New Roman" w:hAnsi="Times New Roman" w:cs="Times New Roman"/>
          <w:sz w:val="24"/>
          <w:szCs w:val="24"/>
        </w:rPr>
        <w:fldChar w:fldCharType="separate"/>
      </w:r>
      <w:hyperlink w:anchor="_ENREF_264" w:tooltip="Vision, 2007 #115" w:history="1">
        <w:r w:rsidR="00DF3BB4" w:rsidRPr="008D7108">
          <w:rPr>
            <w:rFonts w:ascii="Times New Roman" w:hAnsi="Times New Roman" w:cs="Times New Roman"/>
            <w:noProof/>
            <w:sz w:val="24"/>
            <w:szCs w:val="24"/>
          </w:rPr>
          <w:t>Vision (2007a</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Republic of Kenya raise the query on whether the country’s public debt remains sustainable. </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Kenya recorded a government budget deficit equal to 7.37 percent of the country's Gross Domestic Product in 2018. Government Budget deficit in Kenya averaged 3.83 percent of GDP from 1998 until 2018, reaching an all-time low of 0.81 percent of GDP in 2000 and a record high of 8.47 percent of GDP in 2016. </w:t>
      </w:r>
      <w:r w:rsidR="009341AF" w:rsidRPr="008D7108">
        <w:rPr>
          <w:rFonts w:ascii="Times New Roman" w:hAnsi="Times New Roman" w:cs="Times New Roman"/>
          <w:sz w:val="24"/>
          <w:szCs w:val="24"/>
        </w:rPr>
        <w:t>Kenya's government has had budget deficits since independence, which are primarily due to government total revenue falling short of expenditure demands due to limited budgetary resources caused by poor economic performance. Government deficits have contributed to the economy's poor performance, forcing the government to resort to accumulating large amounts of public debt with high interest rates</w:t>
      </w:r>
      <w:r w:rsidRPr="008D7108">
        <w:rPr>
          <w:rFonts w:ascii="Times New Roman" w:hAnsi="Times New Roman" w:cs="Times New Roman"/>
          <w:sz w:val="24"/>
          <w:szCs w:val="24"/>
        </w:rPr>
        <w:t xml:space="preserve">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&lt;EndNote&gt;&lt;Cite&gt;&lt;Author&gt;Reinhart&lt;/Author&gt;&lt;Year&gt;2010&lt;/Year&gt;&lt;RecNum&gt;56&lt;/RecNum&gt;&lt;DisplayText&gt;(Reinhart &amp;amp; Rogoff, 2010)&lt;/DisplayText&gt;&lt;record&gt;&lt;rec-number&gt;56&lt;/rec-number&gt;&lt;foreign-keys&gt;&lt;key app="EN" db-id="x95eazwvpdtvtwepp55pw0zupw0drez0faxd"&gt;56&lt;/key&gt;&lt;/foreign-keys&gt;&lt;ref-type name="Journal Article"&gt;17&lt;/ref-type&gt;&lt;contributors&gt;&lt;authors&gt;&lt;author&gt;Reinhart, Carmen M&lt;/author&gt;&lt;author&gt;Rogoff, Kenneth S&lt;/author&gt;&lt;/authors&gt;&lt;/contributors&gt;&lt;titles&gt;&lt;title&gt;Growth in a Time of Debt&lt;/title&gt;&lt;secondary-title&gt;American economic review&lt;/secondary-title&gt;&lt;/titles&gt;&lt;periodical&gt;&lt;full-title&gt;American economic review&lt;/full-title&gt;&lt;/periodical&gt;&lt;pages&gt;573-78&lt;/pages&gt;&lt;volume&gt;100&lt;/volume&gt;&lt;number&gt;2&lt;/number&gt;&lt;dates&gt;&lt;year&gt;2010&lt;/year&gt;&lt;/dates&gt;&lt;isbn&gt;0002-8282&lt;/isbn&gt;&lt;urls&gt;&lt;/urls&gt;&lt;/record&gt;&lt;/Cite&gt;&lt;/EndNote&gt;</w:instrText>
      </w:r>
      <w:r w:rsidRPr="008D7108">
        <w:rPr>
          <w:rFonts w:ascii="Times New Roman" w:hAnsi="Times New Roman" w:cs="Times New Roman"/>
          <w:sz w:val="24"/>
          <w:szCs w:val="24"/>
        </w:rPr>
        <w:fldChar w:fldCharType="separate"/>
      </w:r>
      <w:r w:rsidR="00E6275A">
        <w:rPr>
          <w:rFonts w:ascii="Times New Roman" w:hAnsi="Times New Roman" w:cs="Times New Roman"/>
          <w:noProof/>
          <w:sz w:val="24"/>
          <w:szCs w:val="24"/>
        </w:rPr>
        <w:t>(</w:t>
      </w:r>
      <w:hyperlink w:anchor="_ENREF_231" w:tooltip="Reinhart, 2010 #56" w:history="1">
        <w:r w:rsidR="00DF3BB4">
          <w:rPr>
            <w:rFonts w:ascii="Times New Roman" w:hAnsi="Times New Roman" w:cs="Times New Roman"/>
            <w:noProof/>
            <w:sz w:val="24"/>
            <w:szCs w:val="24"/>
          </w:rPr>
          <w:t>Reinhart &amp; Rogoff, 2010</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According to Medium Term Debt Strategy (2012), budgetary deficit can be met by raising resources through external borrowing to meet central government budgetary requirements at minimum cost whilst maintaining a prudent level of risk. Development of </w:t>
      </w:r>
      <w:r w:rsidRPr="008D7108">
        <w:rPr>
          <w:rFonts w:ascii="Times New Roman" w:hAnsi="Times New Roman" w:cs="Times New Roman"/>
          <w:sz w:val="24"/>
          <w:szCs w:val="24"/>
        </w:rPr>
        <w:lastRenderedPageBreak/>
        <w:t>domestic debt markets should also be encouraged to meet the government’s borrowing requirement to cover the deficits in a manner that supports macro-economic stability for sustainable growth over the medium term. Domestic borrowing from the early 90s to 2008 was mainly through Government securities, overdraft at the CBK and advances from commercial banks. Government securities comprised of Treasury Bills, Treasury bonds and long-term stocks. Treasury bills were issued in maturities of 91 days and 182 days, and were not traded the secondary market. Treasury bonds were issued in maturities of between one and ten years, and were tradable in the secondary market. The types of bonds issued in the period were zero coupons, floating rate, fixed coupon discounted, special floating rate, special fixed rate, and fixed rate bonds.</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 AuthorYear="1"&gt;&lt;Author&gt;Babu&lt;/Author&gt;&lt;Year&gt;2014&lt;/Year&gt;&lt;RecNum&gt;116&lt;/RecNum&gt;&lt;DisplayText&gt;Babu&lt;style face="italic"&gt; et al.&lt;/style&gt; (2014)&lt;/DisplayText&gt;&lt;record&gt;&lt;rec-number&gt;116&lt;/rec-number&gt;&lt;foreign-keys&gt;&lt;key app="EN" db-id="x95eazwvpdtvtwepp55pw0zupw0drez0faxd"&gt;116&lt;/key&gt;&lt;/foreign-keys&gt;&lt;ref-type name="Journal Article"&gt;17&lt;/ref-type&gt;&lt;contributors&gt;&lt;authors&gt;&lt;author&gt;Babu, James Ochieng&lt;/author&gt;&lt;author&gt;Kiprop, Symon&lt;/author&gt;&lt;author&gt;Kalio, Aquilars M&lt;/author&gt;&lt;author&gt;Gisore, Mose&lt;/author&gt;&lt;/authors&gt;&lt;/contributors&gt;&lt;titles&gt;&lt;title&gt;External debt and economic growth in the East Africa community&lt;/title&gt;&lt;secondary-title&gt;African journal of business management&lt;/secondary-title&gt;&lt;/titles&gt;&lt;periodical&gt;&lt;full-title&gt;African journal of business management&lt;/full-title&gt;&lt;/periodical&gt;&lt;pages&gt;1&lt;/pages&gt;&lt;volume&gt;8&lt;/volume&gt;&lt;number&gt;21&lt;/number&gt;&lt;dates&gt;&lt;year&gt;2014&lt;/year&gt;&lt;/dates&gt;&lt;isbn&gt;1993-8233&lt;/isbn&gt;&lt;urls&gt;&lt;/urls&gt;&lt;/record&gt;&lt;/Cite&gt;&lt;/EndNote&gt;</w:instrText>
      </w:r>
      <w:r w:rsidRPr="008D7108">
        <w:rPr>
          <w:rFonts w:ascii="Times New Roman" w:hAnsi="Times New Roman" w:cs="Times New Roman"/>
          <w:sz w:val="24"/>
          <w:szCs w:val="24"/>
        </w:rPr>
        <w:fldChar w:fldCharType="separate"/>
      </w:r>
      <w:hyperlink w:anchor="_ENREF_16" w:tooltip="Babu, 2014 #116" w:history="1">
        <w:r w:rsidR="00DF3BB4" w:rsidRPr="008D7108">
          <w:rPr>
            <w:rFonts w:ascii="Times New Roman" w:hAnsi="Times New Roman" w:cs="Times New Roman"/>
            <w:noProof/>
            <w:sz w:val="24"/>
            <w:szCs w:val="24"/>
          </w:rPr>
          <w:t>Babu</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xml:space="preserve"> (2014</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on their study of external debt and economic growth in east Africa, Kenya shows greater risk of unfavorable debt developments, especially under a shock to GDP growth, unchanged fiscal policy, or materialization of some contingent liabilities. The sustainability of Kenya’s debt depends on prudent borrowing strategy and better macroeconomic performance. Kenya however faces a low risk of external debt distress, reflecting the limited reliance on external borrowing and an expected improvement in macroeconomic performance. </w:t>
      </w:r>
    </w:p>
    <w:p w:rsidR="006E6367" w:rsidRPr="008D7108" w:rsidRDefault="006E6367" w:rsidP="00D02A92">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 AuthorYear="1"&gt;&lt;Author&gt;KPMG&lt;/Author&gt;&lt;Year&gt;2013&lt;/Year&gt;&lt;RecNum&gt;117&lt;/RecNum&gt;&lt;DisplayText&gt;KPMG (2013)&lt;/DisplayText&gt;&lt;record&gt;&lt;rec-number&gt;117&lt;/rec-number&gt;&lt;foreign-keys&gt;&lt;key app="EN" db-id="x95eazwvpdtvtwepp55pw0zupw0drez0faxd"&gt;117&lt;/key&gt;&lt;/foreign-keys&gt;&lt;ref-type name="Generic"&gt;13&lt;/ref-type&gt;&lt;contributors&gt;&lt;authors&gt;&lt;author&gt;KPMG, I&lt;/author&gt;&lt;/authors&gt;&lt;/contributors&gt;&lt;titles&gt;&lt;title&gt;The KPMG survey of corporate responsibility reporting 2013&lt;/title&gt;&lt;/titles&gt;&lt;dates&gt;&lt;year&gt;2013&lt;/year&gt;&lt;/dates&gt;&lt;publisher&gt;KPMG International Zurich, Switzerland&lt;/publisher&gt;&lt;urls&gt;&lt;/urls&gt;&lt;/record&gt;&lt;/Cite&gt;&lt;/EndNote&gt;</w:instrText>
      </w:r>
      <w:r w:rsidRPr="008D7108">
        <w:rPr>
          <w:rFonts w:ascii="Times New Roman" w:hAnsi="Times New Roman" w:cs="Times New Roman"/>
          <w:sz w:val="24"/>
          <w:szCs w:val="24"/>
        </w:rPr>
        <w:fldChar w:fldCharType="separate"/>
      </w:r>
      <w:hyperlink w:anchor="_ENREF_146" w:tooltip="KPMG, 2013 #117" w:history="1">
        <w:r w:rsidR="00DF3BB4" w:rsidRPr="008D7108">
          <w:rPr>
            <w:rFonts w:ascii="Times New Roman" w:hAnsi="Times New Roman" w:cs="Times New Roman"/>
            <w:noProof/>
            <w:sz w:val="24"/>
            <w:szCs w:val="24"/>
          </w:rPr>
          <w:t>KPMG (2013</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opines that in spite of the numerous austerity measures and the various attempts to widen its tax base, the Kenyan government like most of other developing countries counterparts has over the years been a perpetual casualty of budget deficit, with the 2013/14 budget hitting an 1.6 trillion with a deficit of 14.45% of the gross domestic product as compared to 6.8% of GDP in 2011/12 budget, the Latest data from the National Treasury shows the taxman fell short of the collection target by a whooping </w:t>
      </w:r>
      <w:proofErr w:type="spellStart"/>
      <w:r w:rsidR="000B3D63">
        <w:rPr>
          <w:rFonts w:ascii="Times New Roman" w:hAnsi="Times New Roman" w:cs="Times New Roman"/>
          <w:sz w:val="24"/>
          <w:szCs w:val="24"/>
        </w:rPr>
        <w:lastRenderedPageBreak/>
        <w:t>Ks</w:t>
      </w:r>
      <w:r w:rsidRPr="008D7108">
        <w:rPr>
          <w:rFonts w:ascii="Times New Roman" w:hAnsi="Times New Roman" w:cs="Times New Roman"/>
          <w:sz w:val="24"/>
          <w:szCs w:val="24"/>
        </w:rPr>
        <w:t>h</w:t>
      </w:r>
      <w:proofErr w:type="spellEnd"/>
      <w:r w:rsidRPr="008D7108">
        <w:rPr>
          <w:rFonts w:ascii="Times New Roman" w:hAnsi="Times New Roman" w:cs="Times New Roman"/>
          <w:sz w:val="24"/>
          <w:szCs w:val="24"/>
        </w:rPr>
        <w:t xml:space="preserve">. 60.46 billion 2017/2018 financial year. The government expected KRA to net </w:t>
      </w:r>
      <w:proofErr w:type="spellStart"/>
      <w:r w:rsidR="000B3D63">
        <w:rPr>
          <w:rFonts w:ascii="Times New Roman" w:hAnsi="Times New Roman" w:cs="Times New Roman"/>
          <w:sz w:val="24"/>
          <w:szCs w:val="24"/>
        </w:rPr>
        <w:t>Ks</w:t>
      </w:r>
      <w:r w:rsidR="000B3D63" w:rsidRPr="008D7108">
        <w:rPr>
          <w:rFonts w:ascii="Times New Roman" w:hAnsi="Times New Roman" w:cs="Times New Roman"/>
          <w:sz w:val="24"/>
          <w:szCs w:val="24"/>
        </w:rPr>
        <w:t>h</w:t>
      </w:r>
      <w:proofErr w:type="spellEnd"/>
      <w:r w:rsidR="000B3D63" w:rsidRPr="008D7108">
        <w:rPr>
          <w:rFonts w:ascii="Times New Roman" w:hAnsi="Times New Roman" w:cs="Times New Roman"/>
          <w:sz w:val="24"/>
          <w:szCs w:val="24"/>
        </w:rPr>
        <w:t xml:space="preserve"> </w:t>
      </w:r>
      <w:r w:rsidRPr="008D7108">
        <w:rPr>
          <w:rFonts w:ascii="Times New Roman" w:hAnsi="Times New Roman" w:cs="Times New Roman"/>
          <w:sz w:val="24"/>
          <w:szCs w:val="24"/>
        </w:rPr>
        <w:t xml:space="preserve">380.76 billion in revenues within the period but ended up collecting </w:t>
      </w:r>
      <w:proofErr w:type="spellStart"/>
      <w:r w:rsidR="000B3D63">
        <w:rPr>
          <w:rFonts w:ascii="Times New Roman" w:hAnsi="Times New Roman" w:cs="Times New Roman"/>
          <w:sz w:val="24"/>
          <w:szCs w:val="24"/>
        </w:rPr>
        <w:t>Ks</w:t>
      </w:r>
      <w:r w:rsidR="000B3D63" w:rsidRPr="008D7108">
        <w:rPr>
          <w:rFonts w:ascii="Times New Roman" w:hAnsi="Times New Roman" w:cs="Times New Roman"/>
          <w:sz w:val="24"/>
          <w:szCs w:val="24"/>
        </w:rPr>
        <w:t>h</w:t>
      </w:r>
      <w:proofErr w:type="spellEnd"/>
      <w:r w:rsidR="000B3D63" w:rsidRPr="008D7108">
        <w:rPr>
          <w:rFonts w:ascii="Times New Roman" w:hAnsi="Times New Roman" w:cs="Times New Roman"/>
          <w:sz w:val="24"/>
          <w:szCs w:val="24"/>
        </w:rPr>
        <w:t xml:space="preserve"> </w:t>
      </w:r>
      <w:r w:rsidRPr="008D7108">
        <w:rPr>
          <w:rFonts w:ascii="Times New Roman" w:hAnsi="Times New Roman" w:cs="Times New Roman"/>
          <w:sz w:val="24"/>
          <w:szCs w:val="24"/>
        </w:rPr>
        <w:t>320.311 billion, a miss by about 16 percent. Therefore, there is an urgent need to address and contain the issue of fiscal deficit. This is unconducive environment for economic growth. A graph of fiscal deficit in Kenya is as shown below;</w:t>
      </w:r>
    </w:p>
    <w:p w:rsidR="006E6367" w:rsidRPr="008D7108" w:rsidRDefault="006E6367" w:rsidP="006E6367">
      <w:pPr>
        <w:keepNext/>
        <w:spacing w:after="0" w:line="480" w:lineRule="auto"/>
        <w:jc w:val="both"/>
      </w:pPr>
      <w:r w:rsidRPr="008D7108">
        <w:rPr>
          <w:noProof/>
        </w:rPr>
        <w:drawing>
          <wp:inline distT="0" distB="0" distL="0" distR="0" wp14:anchorId="07174C38" wp14:editId="23D3B8EB">
            <wp:extent cx="5981700" cy="234315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981700" cy="2343150"/>
                    </a:xfrm>
                    <a:prstGeom prst="rect">
                      <a:avLst/>
                    </a:prstGeom>
                  </pic:spPr>
                </pic:pic>
              </a:graphicData>
            </a:graphic>
          </wp:inline>
        </w:drawing>
      </w:r>
    </w:p>
    <w:p w:rsidR="006E6367" w:rsidRPr="008D7108" w:rsidRDefault="00C45564" w:rsidP="00C45564">
      <w:pPr>
        <w:rPr>
          <w:rFonts w:ascii="Times New Roman" w:hAnsi="Times New Roman" w:cs="Times New Roman"/>
          <w:b/>
          <w:sz w:val="24"/>
          <w:szCs w:val="24"/>
        </w:rPr>
      </w:pPr>
      <w:bookmarkStart w:id="40" w:name="_Toc50893783"/>
      <w:bookmarkStart w:id="41" w:name="_Toc85012868"/>
      <w:bookmarkStart w:id="42" w:name="_Toc103692574"/>
      <w:proofErr w:type="gramStart"/>
      <w:r w:rsidRPr="008D7108">
        <w:rPr>
          <w:rFonts w:ascii="Times New Roman" w:hAnsi="Times New Roman" w:cs="Times New Roman"/>
          <w:b/>
          <w:sz w:val="24"/>
          <w:szCs w:val="24"/>
        </w:rPr>
        <w:t>Figure 1.</w:t>
      </w:r>
      <w:proofErr w:type="gramEnd"/>
      <w:r w:rsidRPr="008D7108">
        <w:rPr>
          <w:rFonts w:ascii="Times New Roman" w:hAnsi="Times New Roman" w:cs="Times New Roman"/>
          <w:b/>
          <w:sz w:val="24"/>
          <w:szCs w:val="24"/>
        </w:rPr>
        <w:t xml:space="preserve"> </w:t>
      </w:r>
      <w:r w:rsidRPr="008D7108">
        <w:rPr>
          <w:rFonts w:ascii="Times New Roman" w:hAnsi="Times New Roman" w:cs="Times New Roman"/>
          <w:b/>
          <w:sz w:val="24"/>
          <w:szCs w:val="24"/>
        </w:rPr>
        <w:fldChar w:fldCharType="begin"/>
      </w:r>
      <w:r w:rsidRPr="008D7108">
        <w:rPr>
          <w:rFonts w:ascii="Times New Roman" w:hAnsi="Times New Roman" w:cs="Times New Roman"/>
          <w:b/>
          <w:sz w:val="24"/>
          <w:szCs w:val="24"/>
        </w:rPr>
        <w:instrText xml:space="preserve"> SEQ Figure_1. \* ARABIC </w:instrText>
      </w:r>
      <w:r w:rsidRPr="008D7108">
        <w:rPr>
          <w:rFonts w:ascii="Times New Roman" w:hAnsi="Times New Roman" w:cs="Times New Roman"/>
          <w:b/>
          <w:sz w:val="24"/>
          <w:szCs w:val="24"/>
        </w:rPr>
        <w:fldChar w:fldCharType="separate"/>
      </w:r>
      <w:r w:rsidR="00622835">
        <w:rPr>
          <w:rFonts w:ascii="Times New Roman" w:hAnsi="Times New Roman" w:cs="Times New Roman"/>
          <w:b/>
          <w:noProof/>
          <w:sz w:val="24"/>
          <w:szCs w:val="24"/>
        </w:rPr>
        <w:t>3</w:t>
      </w:r>
      <w:r w:rsidRPr="008D7108">
        <w:rPr>
          <w:rFonts w:ascii="Times New Roman" w:hAnsi="Times New Roman" w:cs="Times New Roman"/>
          <w:b/>
          <w:sz w:val="24"/>
          <w:szCs w:val="24"/>
        </w:rPr>
        <w:fldChar w:fldCharType="end"/>
      </w:r>
      <w:r w:rsidR="006E6367" w:rsidRPr="008D7108">
        <w:rPr>
          <w:rFonts w:ascii="Times New Roman" w:hAnsi="Times New Roman" w:cs="Times New Roman"/>
          <w:b/>
          <w:sz w:val="24"/>
          <w:szCs w:val="24"/>
        </w:rPr>
        <w:t>: Tren</w:t>
      </w:r>
      <w:r w:rsidR="00EC5DAB" w:rsidRPr="008D7108">
        <w:rPr>
          <w:rFonts w:ascii="Times New Roman" w:hAnsi="Times New Roman" w:cs="Times New Roman"/>
          <w:b/>
          <w:sz w:val="24"/>
          <w:szCs w:val="24"/>
        </w:rPr>
        <w:t>ds in Fiscal Deficit in Fiscal Y</w:t>
      </w:r>
      <w:r w:rsidR="006E6367" w:rsidRPr="008D7108">
        <w:rPr>
          <w:rFonts w:ascii="Times New Roman" w:hAnsi="Times New Roman" w:cs="Times New Roman"/>
          <w:b/>
          <w:sz w:val="24"/>
          <w:szCs w:val="24"/>
        </w:rPr>
        <w:t>ears (as a Percentage of GDP)</w:t>
      </w:r>
      <w:bookmarkEnd w:id="40"/>
      <w:bookmarkEnd w:id="41"/>
      <w:bookmarkEnd w:id="42"/>
    </w:p>
    <w:p w:rsidR="006E6367" w:rsidRPr="008D7108" w:rsidRDefault="006E6367" w:rsidP="006E6367">
      <w:pPr>
        <w:spacing w:after="0"/>
        <w:rPr>
          <w:rFonts w:ascii="Times New Roman" w:hAnsi="Times New Roman" w:cs="Times New Roman"/>
          <w:b/>
          <w:bCs/>
          <w:sz w:val="24"/>
          <w:szCs w:val="24"/>
        </w:rPr>
      </w:pPr>
      <w:r w:rsidRPr="008D7108">
        <w:rPr>
          <w:rFonts w:ascii="Times New Roman" w:hAnsi="Times New Roman" w:cs="Times New Roman"/>
          <w:b/>
          <w:bCs/>
          <w:sz w:val="24"/>
          <w:szCs w:val="24"/>
        </w:rPr>
        <w:t>Source: The National Treasury, 2015</w:t>
      </w:r>
    </w:p>
    <w:p w:rsidR="006E6367" w:rsidRPr="008D7108" w:rsidRDefault="006E6367" w:rsidP="00C2489B">
      <w:pPr>
        <w:spacing w:before="240"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Deficit financing coupled with prudent policies are veritable tool in macroeconomic management provided it is efficiently financed and productivity utilized on projects and </w:t>
      </w:r>
      <w:proofErr w:type="spellStart"/>
      <w:r w:rsidRPr="008D7108">
        <w:rPr>
          <w:rFonts w:ascii="Times New Roman" w:hAnsi="Times New Roman" w:cs="Times New Roman"/>
          <w:sz w:val="24"/>
          <w:szCs w:val="24"/>
        </w:rPr>
        <w:t>programmes</w:t>
      </w:r>
      <w:proofErr w:type="spellEnd"/>
      <w:r w:rsidRPr="008D7108">
        <w:rPr>
          <w:rFonts w:ascii="Times New Roman" w:hAnsi="Times New Roman" w:cs="Times New Roman"/>
          <w:sz w:val="24"/>
          <w:szCs w:val="24"/>
        </w:rPr>
        <w:t xml:space="preserve"> that could be self-sustaining. Though, excessive and prolonged deficit financing through the creation of high powered money negates the attainment of macroeconomic stability, which may in turn, curtail the level of desired investment in an economy and thereby stifle growth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&lt;EndNote&gt;&lt;Cite&gt;&lt;Author&gt;Paiko&lt;/Author&gt;&lt;Year&gt;2012&lt;/Year&gt;&lt;RecNum&gt;19&lt;/RecNum&gt;&lt;DisplayText&gt;(Paiko, 2012)&lt;/DisplayText&gt;&lt;record&gt;&lt;rec-number&gt;19&lt;/rec-number&gt;&lt;foreign-keys&gt;&lt;key app="EN" db-id="x95eazwvpdtvtwepp55pw0zupw0drez0faxd"&gt;19&lt;/key&gt;&lt;/foreign-keys&gt;&lt;ref-type name="Journal Article"&gt;17&lt;/ref-type&gt;&lt;contributors&gt;&lt;authors&gt;&lt;author&gt;Paiko, Isah Imam&lt;/author&gt;&lt;/authors&gt;&lt;/contributors&gt;&lt;titles&gt;&lt;title&gt;Deficit financing and its implication on private sector investment: The Nigerian experience&lt;/title&gt;&lt;secondary-title&gt;Oman Chapter of Arabian Journal of Business and Management Review&lt;/secondary-title&gt;&lt;/titles&gt;&lt;periodical&gt;&lt;full-title&gt;Oman Chapter of Arabian Journal of Business and Management Review&lt;/full-title&gt;&lt;/periodical&gt;&lt;pages&gt;1-18&lt;/pages&gt;&lt;volume&gt;34&lt;/volume&gt;&lt;number&gt;967&lt;/number&gt;&lt;dates&gt;&lt;year&gt;2012&lt;/year&gt;&lt;/dates&gt;&lt;isbn&gt;2223-5833&lt;/isbn&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210" w:tooltip="Paiko, 2012 #19" w:history="1">
        <w:r w:rsidR="00DF3BB4" w:rsidRPr="008D7108">
          <w:rPr>
            <w:rFonts w:ascii="Times New Roman" w:hAnsi="Times New Roman" w:cs="Times New Roman"/>
            <w:noProof/>
            <w:sz w:val="24"/>
            <w:szCs w:val="24"/>
          </w:rPr>
          <w:t>Paiko, 2012</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w:t>
      </w:r>
    </w:p>
    <w:p w:rsidR="006E6367" w:rsidRPr="008D7108" w:rsidRDefault="000100C3" w:rsidP="004F41F6">
      <w:pPr>
        <w:pStyle w:val="Heading2"/>
      </w:pPr>
      <w:bookmarkStart w:id="43" w:name="_Toc104235767"/>
      <w:r>
        <w:t>1.2</w:t>
      </w:r>
      <w:r w:rsidR="002C757E" w:rsidRPr="008D7108">
        <w:t>.5</w:t>
      </w:r>
      <w:r w:rsidR="006E6367" w:rsidRPr="008D7108">
        <w:t xml:space="preserve"> Economic Growth and Fiscal Deficit Level in Kenya</w:t>
      </w:r>
      <w:bookmarkEnd w:id="43"/>
    </w:p>
    <w:p w:rsidR="006E6367" w:rsidRPr="008D7108" w:rsidRDefault="003024E6"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High</w:t>
      </w:r>
      <w:r w:rsidR="006E6367" w:rsidRPr="008D7108">
        <w:rPr>
          <w:rFonts w:ascii="Times New Roman" w:hAnsi="Times New Roman" w:cs="Times New Roman"/>
          <w:sz w:val="24"/>
          <w:szCs w:val="24"/>
        </w:rPr>
        <w:t xml:space="preserve"> fiscal deficit</w:t>
      </w:r>
      <w:r w:rsidRPr="008D7108">
        <w:rPr>
          <w:rFonts w:ascii="Times New Roman" w:hAnsi="Times New Roman" w:cs="Times New Roman"/>
          <w:sz w:val="24"/>
          <w:szCs w:val="24"/>
        </w:rPr>
        <w:t xml:space="preserve"> levels have a negative effect</w:t>
      </w:r>
      <w:r w:rsidR="006E6367" w:rsidRPr="008D7108">
        <w:rPr>
          <w:rFonts w:ascii="Times New Roman" w:hAnsi="Times New Roman" w:cs="Times New Roman"/>
          <w:sz w:val="24"/>
          <w:szCs w:val="24"/>
        </w:rPr>
        <w:t xml:space="preserve"> on economic growth</w:t>
      </w:r>
      <w:r w:rsidRPr="008D7108">
        <w:rPr>
          <w:rFonts w:ascii="Times New Roman" w:hAnsi="Times New Roman" w:cs="Times New Roman"/>
          <w:sz w:val="24"/>
          <w:szCs w:val="24"/>
        </w:rPr>
        <w:t>. This</w:t>
      </w:r>
      <w:r w:rsidR="006E6367" w:rsidRPr="008D7108">
        <w:rPr>
          <w:rFonts w:ascii="Times New Roman" w:hAnsi="Times New Roman" w:cs="Times New Roman"/>
          <w:sz w:val="24"/>
          <w:szCs w:val="24"/>
        </w:rPr>
        <w:t xml:space="preserve"> was noted in the first decade of the United Nations Development, although developing nations easily </w:t>
      </w:r>
      <w:r w:rsidR="006E6367" w:rsidRPr="008D7108">
        <w:rPr>
          <w:rFonts w:ascii="Times New Roman" w:hAnsi="Times New Roman" w:cs="Times New Roman"/>
          <w:sz w:val="24"/>
          <w:szCs w:val="24"/>
        </w:rPr>
        <w:lastRenderedPageBreak/>
        <w:t xml:space="preserve">reached the minimum target of 5 percent annual GDP growth by the 1970s, nearly half of official foreign exchange receipts were used to repay debt to official lenders. Throughout the time, the decline in official government cash flows made debt servicing very difficult, thereby requiring government debt rescheduling. Huge deficit acts as an indicator of a country which is losing control of its policy actions. The continued decrease in official aid and the growing level of multilateral assistance in the poor and developing nations, especially in sub-Saharan Africa, combined with a rapid increase in liquidity in the private sector due to the expansion of the euro dollar market in the early 1970s resulted in an increase in private sector borrowing by a number of rapidly developing countries </w:t>
      </w:r>
      <w:r w:rsidR="006E6367" w:rsidRPr="008D7108">
        <w:rPr>
          <w:rFonts w:ascii="Times New Roman" w:hAnsi="Times New Roman" w:cs="Times New Roman"/>
          <w:sz w:val="24"/>
          <w:szCs w:val="24"/>
        </w:rPr>
        <w:fldChar w:fldCharType="begin"/>
      </w:r>
      <w:r w:rsidR="006E6367" w:rsidRPr="008D7108">
        <w:rPr>
          <w:rFonts w:ascii="Times New Roman" w:hAnsi="Times New Roman" w:cs="Times New Roman"/>
          <w:sz w:val="24"/>
          <w:szCs w:val="24"/>
        </w:rPr>
        <w:instrText xml:space="preserve"> ADDIN EN.CITE &lt;EndNote&gt;&lt;Cite&gt;&lt;Author&gt;Osewe&lt;/Author&gt;&lt;Year&gt;2017&lt;/Year&gt;&lt;RecNum&gt;129&lt;/RecNum&gt;&lt;DisplayText&gt;(Osewe, 2017)&lt;/DisplayText&gt;&lt;record&gt;&lt;rec-number&gt;129&lt;/rec-number&gt;&lt;foreign-keys&gt;&lt;key app="EN" db-id="x95eazwvpdtvtwepp55pw0zupw0drez0faxd"&gt;129&lt;/key&gt;&lt;/foreign-keys&gt;&lt;ref-type name="Thesis"&gt;32&lt;/ref-type&gt;&lt;contributors&gt;&lt;authors&gt;&lt;author&gt;Osewe, Vincent O&lt;/author&gt;&lt;/authors&gt;&lt;/contributors&gt;&lt;titles&gt;&lt;title&gt;Effect of external debt and inflation on economic growth in Kenya&lt;/title&gt;&lt;/titles&gt;&lt;dates&gt;&lt;year&gt;2017&lt;/year&gt;&lt;/dates&gt;&lt;urls&gt;&lt;/urls&gt;&lt;/record&gt;&lt;/Cite&gt;&lt;/EndNote&gt;</w:instrText>
      </w:r>
      <w:r w:rsidR="006E6367" w:rsidRPr="008D7108">
        <w:rPr>
          <w:rFonts w:ascii="Times New Roman" w:hAnsi="Times New Roman" w:cs="Times New Roman"/>
          <w:sz w:val="24"/>
          <w:szCs w:val="24"/>
        </w:rPr>
        <w:fldChar w:fldCharType="separate"/>
      </w:r>
      <w:r w:rsidR="006E6367" w:rsidRPr="008D7108">
        <w:rPr>
          <w:rFonts w:ascii="Times New Roman" w:hAnsi="Times New Roman" w:cs="Times New Roman"/>
          <w:noProof/>
          <w:sz w:val="24"/>
          <w:szCs w:val="24"/>
        </w:rPr>
        <w:t>(</w:t>
      </w:r>
      <w:hyperlink w:anchor="_ENREF_204" w:tooltip="Osewe, 2017 #129" w:history="1">
        <w:r w:rsidR="00DF3BB4" w:rsidRPr="008D7108">
          <w:rPr>
            <w:rFonts w:ascii="Times New Roman" w:hAnsi="Times New Roman" w:cs="Times New Roman"/>
            <w:noProof/>
            <w:sz w:val="24"/>
            <w:szCs w:val="24"/>
          </w:rPr>
          <w:t>Osewe, 2017</w:t>
        </w:r>
      </w:hyperlink>
      <w:r w:rsidR="006E6367" w:rsidRPr="008D7108">
        <w:rPr>
          <w:rFonts w:ascii="Times New Roman" w:hAnsi="Times New Roman" w:cs="Times New Roman"/>
          <w:noProof/>
          <w:sz w:val="24"/>
          <w:szCs w:val="24"/>
        </w:rPr>
        <w:t>)</w:t>
      </w:r>
      <w:r w:rsidR="006E6367" w:rsidRPr="008D7108">
        <w:rPr>
          <w:rFonts w:ascii="Times New Roman" w:hAnsi="Times New Roman" w:cs="Times New Roman"/>
          <w:sz w:val="24"/>
          <w:szCs w:val="24"/>
        </w:rPr>
        <w:fldChar w:fldCharType="end"/>
      </w:r>
      <w:r w:rsidR="006E6367" w:rsidRPr="008D7108">
        <w:rPr>
          <w:rFonts w:ascii="Times New Roman" w:hAnsi="Times New Roman" w:cs="Times New Roman"/>
          <w:sz w:val="24"/>
          <w:szCs w:val="24"/>
        </w:rPr>
        <w:t>.</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1990s saw a gradual decrease in development assistance to Kenya, leading to a perception of weak governance and mismanagement of public resources and development aid. Other considerations include the cold war ending and the Soviet Union breakdown. That led in the early 1990s to a financial crisis in the country that turned Kenya into a heavily indebted nation. The debt problem was aggravated in the 1990s by macroeconomic poor management such as the Goldenberg scandal which fleeced billions of shillings from Kenyans leading to a reduction in donor inflows. The government has also resorted to occasional debt rescheduling and risky short-term domestic borrowing to fund its spending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&lt;EndNote&gt;&lt;Cite&gt;&lt;Author&gt;Osewe&lt;/Author&gt;&lt;Year&gt;2017&lt;/Year&gt;&lt;RecNum&gt;129&lt;/RecNum&gt;&lt;DisplayText&gt;(Osewe, 2017)&lt;/DisplayText&gt;&lt;record&gt;&lt;rec-number&gt;129&lt;/rec-number&gt;&lt;foreign-keys&gt;&lt;key app="EN" db-id="x95eazwvpdtvtwepp55pw0zupw0drez0faxd"&gt;129&lt;/key&gt;&lt;/foreign-keys&gt;&lt;ref-type name="Thesis"&gt;32&lt;/ref-type&gt;&lt;contributors&gt;&lt;authors&gt;&lt;author&gt;Osewe, Vincent O&lt;/author&gt;&lt;/authors&gt;&lt;/contributors&gt;&lt;titles&gt;&lt;title&gt;Effect of external debt and inflation on economic growth in Kenya&lt;/title&gt;&lt;/titles&gt;&lt;dates&gt;&lt;year&gt;2017&lt;/year&gt;&lt;/dates&gt;&lt;urls&gt;&lt;/urls&gt;&lt;/record&gt;&lt;/Cite&gt;&lt;/EndNote&gt;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204" w:tooltip="Osewe, 2017 #129" w:history="1">
        <w:r w:rsidR="00DF3BB4" w:rsidRPr="008D7108">
          <w:rPr>
            <w:rFonts w:ascii="Times New Roman" w:hAnsi="Times New Roman" w:cs="Times New Roman"/>
            <w:noProof/>
            <w:sz w:val="24"/>
            <w:szCs w:val="24"/>
          </w:rPr>
          <w:t>Osewe, 2017</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To achieve economic growth, borrowing with prudent policies is an unavoidable. This is a way of stimulating economic growth by injecting capital into it from foreign investors (external debt) as well as spreading assets (internal debt) to those who already have more </w:t>
      </w:r>
      <w:r w:rsidRPr="008D7108">
        <w:rPr>
          <w:rFonts w:ascii="Times New Roman" w:hAnsi="Times New Roman" w:cs="Times New Roman"/>
          <w:sz w:val="24"/>
          <w:szCs w:val="24"/>
        </w:rPr>
        <w:lastRenderedPageBreak/>
        <w:t xml:space="preserve">than they can use, and those who lack assets to establish economic activity or other needs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&lt;EndNote&gt;&lt;Cite&gt;&lt;Author&gt;Osewe&lt;/Author&gt;&lt;Year&gt;2017&lt;/Year&gt;&lt;RecNum&gt;129&lt;/RecNum&gt;&lt;DisplayText&gt;(Osewe, 2017)&lt;/DisplayText&gt;&lt;record&gt;&lt;rec-number&gt;129&lt;/rec-number&gt;&lt;foreign-keys&gt;&lt;key app="EN" db-id="x95eazwvpdtvtwepp55pw0zupw0drez0faxd"&gt;129&lt;/key&gt;&lt;/foreign-keys&gt;&lt;ref-type name="Thesis"&gt;32&lt;/ref-type&gt;&lt;contributors&gt;&lt;authors&gt;&lt;author&gt;Osewe, Vincent O&lt;/author&gt;&lt;/authors&gt;&lt;/contributors&gt;&lt;titles&gt;&lt;title&gt;Effect of external debt and inflation on economic growth in Kenya&lt;/title&gt;&lt;/titles&gt;&lt;dates&gt;&lt;year&gt;2017&lt;/year&gt;&lt;/dates&gt;&lt;urls&gt;&lt;/urls&gt;&lt;/record&gt;&lt;/Cite&gt;&lt;/EndNote&gt;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204" w:tooltip="Osewe, 2017 #129" w:history="1">
        <w:r w:rsidR="00DF3BB4" w:rsidRPr="008D7108">
          <w:rPr>
            <w:rFonts w:ascii="Times New Roman" w:hAnsi="Times New Roman" w:cs="Times New Roman"/>
            <w:noProof/>
            <w:sz w:val="24"/>
            <w:szCs w:val="24"/>
          </w:rPr>
          <w:t>Osewe, 2017</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persistent rise in fiscal deficit stock, however, has had a negative effect on the level of private investment. This has reduced existing and potential expenditure by raising the cost of private sector capital borrowing. It also affects the current flow of available capital in the economy when domestic debt is used to support external debt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&lt;EndNote&gt;&lt;Cite&gt;&lt;Author&gt;Karazijiene&lt;/Author&gt;&lt;Year&gt;2009&lt;/Year&gt;&lt;RecNum&gt;231&lt;/RecNum&gt;&lt;DisplayText&gt;(Karazijiene &amp;amp; Saboniene, 2009)&lt;/DisplayText&gt;&lt;record&gt;&lt;rec-number&gt;231&lt;/rec-number&gt;&lt;foreign-keys&gt;&lt;key app="EN" db-id="x95eazwvpdtvtwepp55pw0zupw0drez0faxd"&gt;231&lt;/key&gt;&lt;/foreign-keys&gt;&lt;ref-type name="Journal Article"&gt;17&lt;/ref-type&gt;&lt;contributors&gt;&lt;authors&gt;&lt;author&gt;Karazijiene, Zaneta&lt;/author&gt;&lt;author&gt;Saboniene, Asta&lt;/author&gt;&lt;/authors&gt;&lt;/contributors&gt;&lt;titles&gt;&lt;title&gt;THE STRUCTURE OF THE NATIONAL DEBT AND STATE ‘S BORROWING INFLUENCE FOR THE LITHUANIAN ECONOMY&lt;/title&gt;&lt;secondary-title&gt;Economics and Management&lt;/secondary-title&gt;&lt;/titles&gt;&lt;periodical&gt;&lt;full-title&gt;Economics and Management&lt;/full-title&gt;&lt;/periodical&gt;&lt;pages&gt;271-279&lt;/pages&gt;&lt;number&gt;14&lt;/number&gt;&lt;dates&gt;&lt;year&gt;2009&lt;/year&gt;&lt;/dates&gt;&lt;isbn&gt;1822-6515&lt;/isbn&gt;&lt;urls&gt;&lt;/urls&gt;&lt;/record&gt;&lt;/Cite&gt;&lt;/EndNote&gt;</w:instrText>
      </w:r>
      <w:r w:rsidRPr="008D7108">
        <w:rPr>
          <w:rFonts w:ascii="Times New Roman" w:hAnsi="Times New Roman" w:cs="Times New Roman"/>
          <w:sz w:val="24"/>
          <w:szCs w:val="24"/>
        </w:rPr>
        <w:fldChar w:fldCharType="separate"/>
      </w:r>
      <w:r w:rsidR="00E6275A">
        <w:rPr>
          <w:rFonts w:ascii="Times New Roman" w:hAnsi="Times New Roman" w:cs="Times New Roman"/>
          <w:noProof/>
          <w:sz w:val="24"/>
          <w:szCs w:val="24"/>
        </w:rPr>
        <w:t>(</w:t>
      </w:r>
      <w:hyperlink w:anchor="_ENREF_126" w:tooltip="Karazijiene, 2009 #231" w:history="1">
        <w:r w:rsidR="00DF3BB4">
          <w:rPr>
            <w:rFonts w:ascii="Times New Roman" w:hAnsi="Times New Roman" w:cs="Times New Roman"/>
            <w:noProof/>
            <w:sz w:val="24"/>
            <w:szCs w:val="24"/>
          </w:rPr>
          <w:t>Karazijiene &amp; Saboniene, 2009</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Public debt has negatively skewed the economy and complicated macroeconomic stability leading Kenyan people to have low social and economic standing. Fiscal and balance of payment deficits has aggravated the debt problem; weak export growth, over reliance on primary exports; overvalued exchange rates and negative real interest rates have also led to an increase in public debt estimated at 53 percent of GDP (Republic of Kenya, 2007).</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Kenya’s debt level has been increasing over the last two decades. The nation’s external debt level increased from </w:t>
      </w:r>
      <w:proofErr w:type="spellStart"/>
      <w:r w:rsidRPr="008D7108">
        <w:rPr>
          <w:rFonts w:ascii="Times New Roman" w:hAnsi="Times New Roman" w:cs="Times New Roman"/>
          <w:sz w:val="24"/>
          <w:szCs w:val="24"/>
        </w:rPr>
        <w:t>Kshs</w:t>
      </w:r>
      <w:proofErr w:type="spellEnd"/>
      <w:r w:rsidRPr="008D7108">
        <w:rPr>
          <w:rFonts w:ascii="Times New Roman" w:hAnsi="Times New Roman" w:cs="Times New Roman"/>
          <w:sz w:val="24"/>
          <w:szCs w:val="24"/>
        </w:rPr>
        <w:t xml:space="preserve">. 466,294 Million to Kshs.789, 076 Million representing 67.8 percent and 50.5 percent of GDP for June 1996 and June 2006 respectively. The highest debt ratio was experienced in 1993 while lowest ratio was in 2008 which recorded 131.9% and 25% respectively. The GDP growth rates leaped to low level of 0.6% and 1.5% in 1993 and 2008 respectively. Despite low performance in GDP growth rate, debt service remained relatively high all through averaging 5% between 1980s and 1999 </w:t>
      </w: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&lt;EndNote&gt;&lt;Cite&gt;&lt;Author&gt;Maana&lt;/Author&gt;&lt;Year&gt;2008&lt;/Year&gt;&lt;RecNum&gt;76&lt;/RecNum&gt;&lt;DisplayText&gt;(Maana&lt;style face="italic"&gt; et al.&lt;/style&gt;, 2008)&lt;/DisplayText&gt;&lt;record&gt;&lt;rec-number&gt;76&lt;/rec-number&gt;&lt;foreign-keys&gt;&lt;key app="EN" db-id="x95eazwvpdtvtwepp55pw0zupw0drez0faxd"&gt;76&lt;/key&gt;&lt;/foreign-keys&gt;&lt;ref-type name="Conference Proceedings"&gt;10&lt;/ref-type&gt;&lt;contributors&gt;&lt;authors&gt;&lt;author&gt;Maana, Isaya&lt;/author&gt;&lt;author&gt;Owino, Raphael&lt;/author&gt;&lt;author&gt;Mutai, Nahashon&lt;/author&gt;&lt;/authors&gt;&lt;/contributors&gt;&lt;titles&gt;&lt;title&gt;Domestic debt and its impact on the economy–The case of Kenya&lt;/title&gt;&lt;secondary-title&gt;13th Annual African Econometric Society Conference in Pretoria, South Africa from 9th to 11th July&lt;/secondary-title&gt;&lt;/titles&gt;&lt;volume&gt;40&lt;/volume&gt;&lt;dates&gt;&lt;year&gt;2008&lt;/year&gt;&lt;/dates&gt;&lt;urls&gt;&lt;/urls&gt;&lt;/record&gt;&lt;/Cite&gt;&lt;/EndNote&gt;</w:instrText>
      </w:r>
      <w:r w:rsidRPr="008D7108">
        <w:rPr>
          <w:rFonts w:ascii="Times New Roman" w:hAnsi="Times New Roman" w:cs="Times New Roman"/>
          <w:sz w:val="24"/>
          <w:szCs w:val="24"/>
        </w:rPr>
        <w:fldChar w:fldCharType="separate"/>
      </w:r>
      <w:r w:rsidR="00D06102" w:rsidRPr="008D7108">
        <w:rPr>
          <w:rFonts w:ascii="Times New Roman" w:hAnsi="Times New Roman" w:cs="Times New Roman"/>
          <w:noProof/>
          <w:sz w:val="24"/>
          <w:szCs w:val="24"/>
        </w:rPr>
        <w:t>(</w:t>
      </w:r>
      <w:hyperlink w:anchor="_ENREF_160" w:tooltip="Maana, 2008 #76" w:history="1">
        <w:r w:rsidR="00DF3BB4" w:rsidRPr="008D7108">
          <w:rPr>
            <w:rFonts w:ascii="Times New Roman" w:hAnsi="Times New Roman" w:cs="Times New Roman"/>
            <w:noProof/>
            <w:sz w:val="24"/>
            <w:szCs w:val="24"/>
          </w:rPr>
          <w:t>Maana</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2008</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w:t>
      </w:r>
      <w:r w:rsidR="002A5BCB" w:rsidRPr="008D7108">
        <w:rPr>
          <w:rFonts w:ascii="Times New Roman" w:hAnsi="Times New Roman" w:cs="Times New Roman"/>
          <w:sz w:val="24"/>
          <w:szCs w:val="24"/>
        </w:rPr>
        <w:t>.</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lastRenderedPageBreak/>
        <w:t xml:space="preserve">From 2000 debt service began to decline as the GDP growth rate rose from as low as 0.6% in 2000 to reach 7% in 2007. Total external debt service on Central Government debt increased from </w:t>
      </w:r>
      <w:proofErr w:type="spellStart"/>
      <w:r w:rsidRPr="008D7108">
        <w:rPr>
          <w:rFonts w:ascii="Times New Roman" w:hAnsi="Times New Roman" w:cs="Times New Roman"/>
          <w:sz w:val="24"/>
          <w:szCs w:val="24"/>
        </w:rPr>
        <w:t>Kshs</w:t>
      </w:r>
      <w:proofErr w:type="spellEnd"/>
      <w:r w:rsidRPr="008D7108">
        <w:rPr>
          <w:rFonts w:ascii="Times New Roman" w:hAnsi="Times New Roman" w:cs="Times New Roman"/>
          <w:sz w:val="24"/>
          <w:szCs w:val="24"/>
        </w:rPr>
        <w:t xml:space="preserve">. 23,611 million in June 2010 to </w:t>
      </w:r>
      <w:proofErr w:type="spellStart"/>
      <w:r w:rsidRPr="008D7108">
        <w:rPr>
          <w:rFonts w:ascii="Times New Roman" w:hAnsi="Times New Roman" w:cs="Times New Roman"/>
          <w:sz w:val="24"/>
          <w:szCs w:val="24"/>
        </w:rPr>
        <w:t>Kshs</w:t>
      </w:r>
      <w:proofErr w:type="spellEnd"/>
      <w:r w:rsidRPr="008D7108">
        <w:rPr>
          <w:rFonts w:ascii="Times New Roman" w:hAnsi="Times New Roman" w:cs="Times New Roman"/>
          <w:sz w:val="24"/>
          <w:szCs w:val="24"/>
        </w:rPr>
        <w:t xml:space="preserve">. 28,055 million in June 2011 (CBK, 2012). </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3"/>
          <w:szCs w:val="23"/>
        </w:rPr>
        <w:t xml:space="preserve">Gross public debt increased from </w:t>
      </w:r>
      <w:proofErr w:type="spellStart"/>
      <w:r w:rsidRPr="008D7108">
        <w:rPr>
          <w:rFonts w:ascii="Times New Roman" w:hAnsi="Times New Roman" w:cs="Times New Roman"/>
          <w:sz w:val="23"/>
          <w:szCs w:val="23"/>
        </w:rPr>
        <w:t>Kshs</w:t>
      </w:r>
      <w:proofErr w:type="spellEnd"/>
      <w:r w:rsidRPr="008D7108">
        <w:rPr>
          <w:rFonts w:ascii="Times New Roman" w:hAnsi="Times New Roman" w:cs="Times New Roman"/>
          <w:sz w:val="23"/>
          <w:szCs w:val="23"/>
        </w:rPr>
        <w:t xml:space="preserve">. 1.633 trillion as at end of June 2012 to </w:t>
      </w:r>
      <w:proofErr w:type="spellStart"/>
      <w:proofErr w:type="gramStart"/>
      <w:r w:rsidRPr="008D7108">
        <w:rPr>
          <w:rFonts w:ascii="Times New Roman" w:hAnsi="Times New Roman" w:cs="Times New Roman"/>
          <w:sz w:val="23"/>
          <w:szCs w:val="23"/>
        </w:rPr>
        <w:t>Kshs</w:t>
      </w:r>
      <w:proofErr w:type="spellEnd"/>
      <w:r w:rsidRPr="008D7108">
        <w:rPr>
          <w:rFonts w:ascii="Times New Roman" w:hAnsi="Times New Roman" w:cs="Times New Roman"/>
          <w:sz w:val="23"/>
          <w:szCs w:val="23"/>
        </w:rPr>
        <w:t xml:space="preserve">  1.894</w:t>
      </w:r>
      <w:proofErr w:type="gramEnd"/>
      <w:r w:rsidRPr="008D7108">
        <w:rPr>
          <w:rFonts w:ascii="Times New Roman" w:hAnsi="Times New Roman" w:cs="Times New Roman"/>
          <w:sz w:val="23"/>
          <w:szCs w:val="23"/>
        </w:rPr>
        <w:t xml:space="preserve"> trillion by June, 2013, comprising of 44.5 per cent external and 55.5 per cent domestic. Net public debt increased by </w:t>
      </w:r>
      <w:proofErr w:type="spellStart"/>
      <w:r w:rsidRPr="008D7108">
        <w:rPr>
          <w:rFonts w:ascii="Times New Roman" w:hAnsi="Times New Roman" w:cs="Times New Roman"/>
          <w:sz w:val="23"/>
          <w:szCs w:val="23"/>
        </w:rPr>
        <w:t>Kshs</w:t>
      </w:r>
      <w:proofErr w:type="spellEnd"/>
      <w:r w:rsidRPr="008D7108">
        <w:rPr>
          <w:rFonts w:ascii="Times New Roman" w:hAnsi="Times New Roman" w:cs="Times New Roman"/>
          <w:sz w:val="23"/>
          <w:szCs w:val="23"/>
        </w:rPr>
        <w:t xml:space="preserve">. 249.6 billion on the same period. The overall increase was attributed to net increase in both domestic and external borrowing. </w:t>
      </w:r>
      <w:r w:rsidRPr="008D7108">
        <w:rPr>
          <w:rFonts w:ascii="Times New Roman" w:hAnsi="Times New Roman" w:cs="Times New Roman"/>
          <w:sz w:val="24"/>
          <w:szCs w:val="24"/>
        </w:rPr>
        <w:t>Currently Kenya's external debt increased from 3317.33 KES billion in April 2020 to 3496.43 KES billion in May. Kenya's foreign debt avera</w:t>
      </w:r>
      <w:r w:rsidR="00C74823" w:rsidRPr="008D7108">
        <w:rPr>
          <w:rFonts w:ascii="Times New Roman" w:hAnsi="Times New Roman" w:cs="Times New Roman"/>
          <w:sz w:val="24"/>
          <w:szCs w:val="24"/>
        </w:rPr>
        <w:t>ged KES 1151</w:t>
      </w:r>
      <w:r w:rsidRPr="008D7108">
        <w:rPr>
          <w:rFonts w:ascii="Times New Roman" w:hAnsi="Times New Roman" w:cs="Times New Roman"/>
          <w:sz w:val="24"/>
          <w:szCs w:val="24"/>
        </w:rPr>
        <w:t>.</w:t>
      </w:r>
      <w:r w:rsidR="00C74823" w:rsidRPr="008D7108">
        <w:rPr>
          <w:rFonts w:ascii="Times New Roman" w:hAnsi="Times New Roman" w:cs="Times New Roman"/>
          <w:sz w:val="24"/>
          <w:szCs w:val="24"/>
        </w:rPr>
        <w:t>06</w:t>
      </w:r>
      <w:r w:rsidRPr="008D7108">
        <w:rPr>
          <w:rFonts w:ascii="Times New Roman" w:hAnsi="Times New Roman" w:cs="Times New Roman"/>
          <w:sz w:val="24"/>
          <w:szCs w:val="24"/>
        </w:rPr>
        <w:t xml:space="preserve"> billion from 2000 to 202</w:t>
      </w:r>
      <w:r w:rsidR="00C74823" w:rsidRPr="008D7108">
        <w:rPr>
          <w:rFonts w:ascii="Times New Roman" w:hAnsi="Times New Roman" w:cs="Times New Roman"/>
          <w:sz w:val="24"/>
          <w:szCs w:val="24"/>
        </w:rPr>
        <w:t>1</w:t>
      </w:r>
      <w:r w:rsidRPr="008D7108">
        <w:rPr>
          <w:rFonts w:ascii="Times New Roman" w:hAnsi="Times New Roman" w:cs="Times New Roman"/>
          <w:sz w:val="24"/>
          <w:szCs w:val="24"/>
        </w:rPr>
        <w:t>, hitting</w:t>
      </w:r>
      <w:r w:rsidR="00C74823" w:rsidRPr="008D7108">
        <w:rPr>
          <w:rFonts w:ascii="Times New Roman" w:hAnsi="Times New Roman" w:cs="Times New Roman"/>
          <w:sz w:val="24"/>
          <w:szCs w:val="24"/>
        </w:rPr>
        <w:t xml:space="preserve"> an all-time high of KES 4015.30 trillion in 2021 June</w:t>
      </w:r>
      <w:r w:rsidRPr="008D7108">
        <w:rPr>
          <w:rFonts w:ascii="Times New Roman" w:hAnsi="Times New Roman" w:cs="Times New Roman"/>
          <w:sz w:val="24"/>
          <w:szCs w:val="24"/>
        </w:rPr>
        <w:t xml:space="preserve">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&lt;EndNote&gt;&lt;Cite&gt;&lt;Author&gt;Update&lt;/Author&gt;&lt;Year&gt;2018&lt;/Year&gt;&lt;RecNum&gt;265&lt;/RecNum&gt;&lt;DisplayText&gt;(Update, 2018)&lt;/DisplayText&gt;&lt;record&gt;&lt;rec-number&gt;265&lt;/rec-number&gt;&lt;foreign-keys&gt;&lt;key app="EN" db-id="x95eazwvpdtvtwepp55pw0zupw0drez0faxd"&gt;265&lt;/key&gt;&lt;/foreign-keys&gt;&lt;ref-type name="Journal Article"&gt;17&lt;/ref-type&gt;&lt;contributors&gt;&lt;authors&gt;&lt;author&gt;Update, Kenya Economic&lt;/author&gt;&lt;/authors&gt;&lt;/contributors&gt;&lt;titles&gt;&lt;title&gt;World Bank Group&lt;/title&gt;&lt;secondary-title&gt;April-June, available on-line at&lt;/secondary-title&gt;&lt;/titles&gt;&lt;periodical&gt;&lt;full-title&gt;April-June, available on-line at&lt;/full-title&gt;&lt;/periodical&gt;&lt;dates&gt;&lt;year&gt;2018&lt;/year&gt;&lt;/dates&gt;&lt;urls&gt;&lt;/urls&gt;&lt;/record&gt;&lt;/Cite&gt;&lt;/EndNote&gt;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262" w:tooltip="Update, 2018 #265" w:history="1">
        <w:r w:rsidR="00DF3BB4" w:rsidRPr="008D7108">
          <w:rPr>
            <w:rFonts w:ascii="Times New Roman" w:hAnsi="Times New Roman" w:cs="Times New Roman"/>
            <w:noProof/>
            <w:sz w:val="24"/>
            <w:szCs w:val="24"/>
          </w:rPr>
          <w:t>Update, 2018</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6E6367" w:rsidRPr="008D7108" w:rsidRDefault="002C757E" w:rsidP="004F41F6">
      <w:pPr>
        <w:pStyle w:val="Heading2"/>
      </w:pPr>
      <w:bookmarkStart w:id="44" w:name="_Toc104235768"/>
      <w:r w:rsidRPr="008D7108">
        <w:t>1.</w:t>
      </w:r>
      <w:r w:rsidR="000100C3">
        <w:t>2</w:t>
      </w:r>
      <w:r w:rsidRPr="008D7108">
        <w:t>.6</w:t>
      </w:r>
      <w:r w:rsidR="006E6367" w:rsidRPr="008D7108">
        <w:t xml:space="preserve"> Money Supply and Economic Growth</w:t>
      </w:r>
      <w:bookmarkEnd w:id="44"/>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This macroeconomic indicator is regulated by the monetary policy and reports issued during the bi-annual mon</w:t>
      </w:r>
      <w:r w:rsidR="0071078D" w:rsidRPr="008D7108">
        <w:rPr>
          <w:rFonts w:ascii="Times New Roman" w:hAnsi="Times New Roman" w:cs="Times New Roman"/>
          <w:sz w:val="24"/>
          <w:szCs w:val="24"/>
        </w:rPr>
        <w:t xml:space="preserve">etary policy reports by the </w:t>
      </w:r>
      <w:r w:rsidRPr="008D7108">
        <w:rPr>
          <w:rFonts w:ascii="Times New Roman" w:hAnsi="Times New Roman" w:cs="Times New Roman"/>
          <w:sz w:val="24"/>
          <w:szCs w:val="24"/>
        </w:rPr>
        <w:t xml:space="preserve">Central Bank under Kenya Act, CAP 491. In a bid to regulate economic growth, the central bank influences the level of economic activity by controlling money supply through instruments of monetary policy such as reserve requirements, discount rate and open market operations. Economic theory indicates that an increase in money supply leads eventually to an increase in aggregate demand and thus, through different channels, raises economic growth. Those channels are the interest rate channels, the credit channel, the exchange rate channel, and the asset price channel. Monetary policy framework in Kenya is inflation targeting. Central Bank of Kenya adjusts interest rate to regulate money supply and steer inflation towards the targeted rate in a bid to foster economic growth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&lt;EndNote&gt;&lt;Cite&gt;&lt;Author&gt;Cyrus&lt;/Author&gt;&lt;Year&gt;2014&lt;/Year&gt;&lt;RecNum&gt;234&lt;/RecNum&gt;&lt;DisplayText&gt;(Cyrus, 2014)&lt;/DisplayText&gt;&lt;record&gt;&lt;rec-number&gt;234&lt;/rec-number&gt;&lt;foreign-keys&gt;&lt;key app="EN" db-id="x95eazwvpdtvtwepp55pw0zupw0drez0faxd"&gt;234&lt;/key&gt;&lt;/foreign-keys&gt;&lt;ref-type name="Journal Article"&gt;17&lt;/ref-type&gt;&lt;contributors&gt;&lt;authors&gt;&lt;author&gt;Cyrus, Mutuku&lt;/author&gt;&lt;/authors&gt;&lt;/contributors&gt;&lt;titles&gt;&lt;title&gt;Monetary and fiscal policy shocks and economic growth in Kenya: VAR econometric approach&lt;/title&gt;&lt;secondary-title&gt;Journal of World Economic Research&lt;/secondary-title&gt;&lt;/titles&gt;&lt;periodical&gt;&lt;full-title&gt;Journal of World Economic Research&lt;/full-title&gt;&lt;/periodical&gt;&lt;pages&gt;95&lt;/pages&gt;&lt;volume&gt;3&lt;/volume&gt;&lt;number&gt;6&lt;/number&gt;&lt;dates&gt;&lt;year&gt;2014&lt;/year&gt;&lt;/dates&gt;&lt;isbn&gt;2328-7748&lt;/isbn&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50" w:tooltip="Cyrus, 2014 #234" w:history="1">
        <w:r w:rsidR="00DF3BB4" w:rsidRPr="008D7108">
          <w:rPr>
            <w:rFonts w:ascii="Times New Roman" w:hAnsi="Times New Roman" w:cs="Times New Roman"/>
            <w:noProof/>
            <w:sz w:val="24"/>
            <w:szCs w:val="24"/>
          </w:rPr>
          <w:t>Cyrus, 2014</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6E6367" w:rsidRPr="008D7108" w:rsidRDefault="006E6367" w:rsidP="006E6367">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lastRenderedPageBreak/>
        <w:t xml:space="preserve">However, due to patchy rainfall conditions which could affect food production, volatility in international crude oil prices, hydro-electricity generation, and spillover effects of instability in some global currency markets due to the effect of the commencing of the tapering of the economic stimulus </w:t>
      </w:r>
      <w:proofErr w:type="spellStart"/>
      <w:r w:rsidRPr="008D7108">
        <w:rPr>
          <w:rFonts w:ascii="Times New Roman" w:hAnsi="Times New Roman" w:cs="Times New Roman"/>
          <w:sz w:val="24"/>
          <w:szCs w:val="24"/>
        </w:rPr>
        <w:t>programme</w:t>
      </w:r>
      <w:proofErr w:type="spellEnd"/>
      <w:r w:rsidRPr="008D7108">
        <w:rPr>
          <w:rFonts w:ascii="Times New Roman" w:hAnsi="Times New Roman" w:cs="Times New Roman"/>
          <w:sz w:val="24"/>
          <w:szCs w:val="24"/>
        </w:rPr>
        <w:t xml:space="preserve"> in the United States, inflation remains a risk  which affects credit supply conditions in an economy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&lt;EndNote&gt;&lt;Cite&gt;&lt;Author&gt;Kipkirui&lt;/Author&gt;&lt;Year&gt;2014&lt;/Year&gt;&lt;RecNum&gt;269&lt;/RecNum&gt;&lt;DisplayText&gt;(Kipkirui, 2014)&lt;/DisplayText&gt;&lt;record&gt;&lt;rec-number&gt;269&lt;/rec-number&gt;&lt;foreign-keys&gt;&lt;key app="EN" db-id="x95eazwvpdtvtwepp55pw0zupw0drez0faxd"&gt;269&lt;/key&gt;&lt;/foreign-keys&gt;&lt;ref-type name="Journal Article"&gt;17&lt;/ref-type&gt;&lt;contributors&gt;&lt;authors&gt;&lt;author&gt;Kipkirui, Winnie C&lt;/author&gt;&lt;/authors&gt;&lt;/contributors&gt;&lt;titles&gt;&lt;title&gt;The effect of money supply on the gross domestic product in Kenya&lt;/title&gt;&lt;/titles&gt;&lt;dates&gt;&lt;year&gt;2014&lt;/year&gt;&lt;/dates&gt;&lt;urls&gt;&lt;/urls&gt;&lt;/record&gt;&lt;/Cite&gt;&lt;/EndNote&gt;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137" w:tooltip="Kipkirui, 2014 #269" w:history="1">
        <w:r w:rsidR="00DF3BB4" w:rsidRPr="008D7108">
          <w:rPr>
            <w:rFonts w:ascii="Times New Roman" w:hAnsi="Times New Roman" w:cs="Times New Roman"/>
            <w:noProof/>
            <w:sz w:val="24"/>
            <w:szCs w:val="24"/>
          </w:rPr>
          <w:t>Kipkirui, 2014</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6E6367" w:rsidRPr="008D7108" w:rsidRDefault="006E6367" w:rsidP="004F41F6">
      <w:pPr>
        <w:pStyle w:val="Heading2"/>
      </w:pPr>
      <w:r w:rsidRPr="008D7108">
        <w:t xml:space="preserve"> </w:t>
      </w:r>
      <w:bookmarkStart w:id="45" w:name="_Toc104235769"/>
      <w:r w:rsidR="000100C3">
        <w:t>1.2</w:t>
      </w:r>
      <w:r w:rsidR="002C757E" w:rsidRPr="008D7108">
        <w:t>.7</w:t>
      </w:r>
      <w:r w:rsidRPr="008D7108">
        <w:t xml:space="preserve"> Interest Rates and Economic Growth</w:t>
      </w:r>
      <w:bookmarkEnd w:id="45"/>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Over the past few years, there has been increased instability on the bank lending rates. This was triggered by Central Bank of Kenya (CBK) acts. Once the CBK lowered its base lending rates to commercial banks in 2010, commercial banks lowered their lending rates to customers, and this saw many people taking on loans to take advantage of the low bank lending rates, the reason behind this was to increase the supply of money among Kenyans, increase economic activity, and eventually achieve high growth rates. Faced with high uncertainty on foreign exchange rates, however, towards the end of 2011, the CBK rescinded its decision and increased the base lending rates for commercial banks. </w:t>
      </w:r>
      <w:r w:rsidR="00A833D6" w:rsidRPr="008D7108">
        <w:rPr>
          <w:rFonts w:ascii="Times New Roman" w:hAnsi="Times New Roman" w:cs="Times New Roman"/>
          <w:sz w:val="24"/>
          <w:szCs w:val="24"/>
        </w:rPr>
        <w:t xml:space="preserve">This </w:t>
      </w:r>
      <w:r w:rsidRPr="008D7108">
        <w:rPr>
          <w:rFonts w:ascii="Times New Roman" w:hAnsi="Times New Roman" w:cs="Times New Roman"/>
          <w:sz w:val="24"/>
          <w:szCs w:val="24"/>
        </w:rPr>
        <w:t xml:space="preserve">has seen a rise in the rates for bank lending. Inflation rates changed from 6.54 over the same time, when interest rates were 13.92 to close the year at 18.93, when interest rates were at 20.04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&lt;EndNote&gt;&lt;Cite&gt;&lt;Author&gt;Mmasi&lt;/Author&gt;&lt;Year&gt;2013&lt;/Year&gt;&lt;RecNum&gt;250&lt;/RecNum&gt;&lt;DisplayText&gt;(Mmasi, 2013)&lt;/DisplayText&gt;&lt;record&gt;&lt;rec-number&gt;250&lt;/rec-number&gt;&lt;foreign-keys&gt;&lt;key app="EN" db-id="x95eazwvpdtvtwepp55pw0zupw0drez0faxd"&gt;250&lt;/key&gt;&lt;/foreign-keys&gt;&lt;ref-type name="Thesis"&gt;32&lt;/ref-type&gt;&lt;contributors&gt;&lt;authors&gt;&lt;author&gt;Mmasi, Boniface Shihuma&lt;/author&gt;&lt;/authors&gt;&lt;/contributors&gt;&lt;titles&gt;&lt;title&gt;An investigation of the relationship between interest rate and inflation in Kenya&lt;/title&gt;&lt;/titles&gt;&lt;dates&gt;&lt;year&gt;2013&lt;/year&gt;&lt;/dates&gt;&lt;publisher&gt;University of Nairobi&lt;/publisher&gt;&lt;urls&gt;&lt;/urls&gt;&lt;/record&gt;&lt;/Cite&gt;&lt;/EndNote&gt;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170" w:tooltip="Mmasi, 2013 #250" w:history="1">
        <w:r w:rsidR="00DF3BB4" w:rsidRPr="008D7108">
          <w:rPr>
            <w:rFonts w:ascii="Times New Roman" w:hAnsi="Times New Roman" w:cs="Times New Roman"/>
            <w:noProof/>
            <w:sz w:val="24"/>
            <w:szCs w:val="24"/>
          </w:rPr>
          <w:t>Mmasi, 2013</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cap on interest became effective in 2016 was introduced following concerns posed by the public about the high cost of credit in Kenya. A significant segment of the population perceived these high rates as an obstacle to credit access to stimulate economic growth. However, this change has resulted in undesirable consequences, such as reduced intermediation and openness, reduced banking competition and increased financial stability threats, violation of central bank independence and monetary policy. </w:t>
      </w:r>
      <w:r w:rsidRPr="008D7108">
        <w:rPr>
          <w:rFonts w:ascii="Times New Roman" w:hAnsi="Times New Roman" w:cs="Times New Roman"/>
          <w:sz w:val="24"/>
          <w:szCs w:val="24"/>
        </w:rPr>
        <w:lastRenderedPageBreak/>
        <w:t>Consequently, Kenya lifted interest rate cap in November 2019. All these changes have been made to achieve sustainable economic growth</w:t>
      </w:r>
      <w:r w:rsidRPr="008D7108">
        <w:rPr>
          <w:rFonts w:ascii="Times New Roman" w:hAnsi="Times New Roman" w:cs="Times New Roman"/>
        </w:rPr>
        <w:t xml:space="preserve">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&lt;EndNote&gt;&lt;Cite&gt;&lt;Author&gt;Mbua&lt;/Author&gt;&lt;Year&gt;2017&lt;/Year&gt;&lt;RecNum&gt;251&lt;/RecNum&gt;&lt;DisplayText&gt;(Mbua, 2017)&lt;/DisplayText&gt;&lt;record&gt;&lt;rec-number&gt;251&lt;/rec-number&gt;&lt;foreign-keys&gt;&lt;key app="EN" db-id="x95eazwvpdtvtwepp55pw0zupw0drez0faxd"&gt;251&lt;/key&gt;&lt;/foreign-keys&gt;&lt;ref-type name="Thesis"&gt;32&lt;/ref-type&gt;&lt;contributors&gt;&lt;authors&gt;&lt;author&gt;Mbua, Sylvia Nyakio&lt;/author&gt;&lt;/authors&gt;&lt;/contributors&gt;&lt;titles&gt;&lt;title&gt;Effect of interest rates capping by the Central Bank of Kenya on the banks listed on the Nairobi Securities Exchange&lt;/title&gt;&lt;/titles&gt;&lt;dates&gt;&lt;year&gt;2017&lt;/year&gt;&lt;/dates&gt;&lt;publisher&gt;United States International University-Africa&lt;/publisher&gt;&lt;urls&gt;&lt;/urls&gt;&lt;/record&gt;&lt;/Cite&gt;&lt;/EndNote&gt;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166" w:tooltip="Mbua, 2017 #251" w:history="1">
        <w:r w:rsidR="00DF3BB4" w:rsidRPr="008D7108">
          <w:rPr>
            <w:rFonts w:ascii="Times New Roman" w:hAnsi="Times New Roman" w:cs="Times New Roman"/>
            <w:noProof/>
            <w:sz w:val="24"/>
            <w:szCs w:val="24"/>
          </w:rPr>
          <w:t>Mbua, 2017</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During recession period, the interest rate normally goes down leading to slower investments. During boom the interest rates goes up leading to an increase in the investments ultimately the economic growth rate goes up. Countries that experience this is hard for them to maintain the market growths when the market rates drops. High interest rate increases the foreign direct investments which brings about high economic growth in developing countries like Kenya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&lt;EndNote&gt;&lt;Cite&gt;&lt;Author&gt;Demirguc-Kunt&lt;/Author&gt;&lt;Year&gt;2001&lt;/Year&gt;&lt;RecNum&gt;255&lt;/RecNum&gt;&lt;DisplayText&gt;(Demirguc-Kunt &amp;amp; Levine, 2001)&lt;/DisplayText&gt;&lt;record&gt;&lt;rec-number&gt;255&lt;/rec-number&gt;&lt;foreign-keys&gt;&lt;key app="EN" db-id="x95eazwvpdtvtwepp55pw0zupw0drez0faxd"&gt;255&lt;/key&gt;&lt;/foreign-keys&gt;&lt;ref-type name="Journal Article"&gt;17&lt;/ref-type&gt;&lt;contributors&gt;&lt;authors&gt;&lt;author&gt;Demirguc-Kunt, Asli&lt;/author&gt;&lt;author&gt;Levine, Ross&lt;/author&gt;&lt;/authors&gt;&lt;/contributors&gt;&lt;titles&gt;&lt;title&gt;Financial structure and economic growth: Perspectives and lessons&lt;/title&gt;&lt;secondary-title&gt;Financial structure and economic growth: A cross-country comparison of banks, markets, and development&lt;/secondary-title&gt;&lt;/titles&gt;&lt;periodical&gt;&lt;full-title&gt;Financial structure and economic growth: A cross-country comparison of banks, markets, and development&lt;/full-title&gt;&lt;/periodical&gt;&lt;pages&gt;3-14&lt;/pages&gt;&lt;dates&gt;&lt;year&gt;2001&lt;/year&gt;&lt;/dates&gt;&lt;urls&gt;&lt;/urls&gt;&lt;/record&gt;&lt;/Cite&gt;&lt;/EndNote&gt;</w:instrText>
      </w:r>
      <w:r w:rsidRPr="008D7108">
        <w:rPr>
          <w:rFonts w:ascii="Times New Roman" w:hAnsi="Times New Roman" w:cs="Times New Roman"/>
          <w:sz w:val="24"/>
          <w:szCs w:val="24"/>
        </w:rPr>
        <w:fldChar w:fldCharType="separate"/>
      </w:r>
      <w:r w:rsidR="00E6275A">
        <w:rPr>
          <w:rFonts w:ascii="Times New Roman" w:hAnsi="Times New Roman" w:cs="Times New Roman"/>
          <w:noProof/>
          <w:sz w:val="24"/>
          <w:szCs w:val="24"/>
        </w:rPr>
        <w:t>(</w:t>
      </w:r>
      <w:hyperlink w:anchor="_ENREF_54" w:tooltip="Demirguc-Kunt, 2001 #255" w:history="1">
        <w:r w:rsidR="00DF3BB4">
          <w:rPr>
            <w:rFonts w:ascii="Times New Roman" w:hAnsi="Times New Roman" w:cs="Times New Roman"/>
            <w:noProof/>
            <w:sz w:val="24"/>
            <w:szCs w:val="24"/>
          </w:rPr>
          <w:t>Demirguc-Kunt &amp; Levine, 2001</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6E6367" w:rsidRPr="008D7108" w:rsidRDefault="006E6367" w:rsidP="006E6367">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Focusing on the interest rate channel, it is shown that during the period 1998-2012, the money supply policy rate Central Bank Rate (CBR) has been successful in influencing short term rates but not the retail rates such as the lending rate. </w:t>
      </w:r>
      <w:r w:rsidR="006E5090" w:rsidRPr="008D7108">
        <w:rPr>
          <w:rFonts w:ascii="Times New Roman" w:hAnsi="Times New Roman" w:cs="Times New Roman"/>
          <w:sz w:val="24"/>
          <w:szCs w:val="24"/>
        </w:rPr>
        <w:t>Between 1997 and 2000, the inter - bank, 91-day Treasury bill, and lending rates averaged 14.04 percent, 17.79 percent, and 25.63 percent, respectively. Between 2001 and 2004, the interbank rate was reduced to 6.33 percent, the 91-day Treasury bill rate was also reduced to 6.33 percent, and the lending rate was reduced to 16.77 percent. Between 2009 and 2011, the CBR averaged 7.64 percent, prompting a drop in the interbank rate to an average of 5.19 percent and a drop in the average rate on 91-day Treasury bills to 6.57 percent.</w:t>
      </w:r>
      <w:r w:rsidRPr="008D7108">
        <w:rPr>
          <w:rFonts w:ascii="Times New Roman" w:hAnsi="Times New Roman" w:cs="Times New Roman"/>
          <w:sz w:val="24"/>
          <w:szCs w:val="24"/>
        </w:rPr>
        <w:t xml:space="preserve"> But the lending rate either remained sticky or took an opposite trend. This suggests the desired effect of lowering CBR rates to influence credit to the private sector and therefore economic growth may have not been achieved. Lending rates has an impact on the average credit growth to the private sector and general economic growth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&lt;EndNote&gt;&lt;Cite&gt;&lt;Author&gt;Kamaan&lt;/Author&gt;&lt;Year&gt;2014&lt;/Year&gt;&lt;RecNum&gt;252&lt;/RecNum&gt;&lt;DisplayText&gt;(Kamaan &amp;amp; Nyamongo, 2014)&lt;/DisplayText&gt;&lt;record&gt;&lt;rec-number&gt;252&lt;/rec-number&gt;&lt;foreign-keys&gt;&lt;key app="EN" db-id="x95eazwvpdtvtwepp55pw0zupw0drez0faxd"&gt;252&lt;/key&gt;&lt;/foreign-keys&gt;&lt;ref-type name="Journal Article"&gt;17&lt;/ref-type&gt;&lt;contributors&gt;&lt;authors&gt;&lt;author&gt;Kamaan, Corazon K&lt;/author&gt;&lt;author&gt;Nyamongo, EM&lt;/author&gt;&lt;/authors&gt;&lt;/contributors&gt;&lt;titles&gt;&lt;title&gt;The effect of monetary policy on economic growth in Kenya&lt;/title&gt;&lt;secondary-title&gt;International Journal of Business and Commerce&lt;/secondary-title&gt;&lt;/titles&gt;&lt;periodical&gt;&lt;full-title&gt;International Journal of Business and Commerce&lt;/full-title&gt;&lt;/periodical&gt;&lt;pages&gt;11-24&lt;/pages&gt;&lt;volume&gt;3&lt;/volume&gt;&lt;number&gt;8&lt;/number&gt;&lt;dates&gt;&lt;year&gt;2014&lt;/year&gt;&lt;/dates&gt;&lt;urls&gt;&lt;/urls&gt;&lt;/record&gt;&lt;/Cite&gt;&lt;/EndNote&gt;</w:instrText>
      </w:r>
      <w:r w:rsidRPr="008D7108">
        <w:rPr>
          <w:rFonts w:ascii="Times New Roman" w:hAnsi="Times New Roman" w:cs="Times New Roman"/>
          <w:sz w:val="24"/>
          <w:szCs w:val="24"/>
        </w:rPr>
        <w:fldChar w:fldCharType="separate"/>
      </w:r>
      <w:r w:rsidR="00E6275A">
        <w:rPr>
          <w:rFonts w:ascii="Times New Roman" w:hAnsi="Times New Roman" w:cs="Times New Roman"/>
          <w:noProof/>
          <w:sz w:val="24"/>
          <w:szCs w:val="24"/>
        </w:rPr>
        <w:t>(</w:t>
      </w:r>
      <w:hyperlink w:anchor="_ENREF_121" w:tooltip="Kamaan, 2014 #252" w:history="1">
        <w:r w:rsidR="00DF3BB4">
          <w:rPr>
            <w:rFonts w:ascii="Times New Roman" w:hAnsi="Times New Roman" w:cs="Times New Roman"/>
            <w:noProof/>
            <w:sz w:val="24"/>
            <w:szCs w:val="24"/>
          </w:rPr>
          <w:t>Kamaan &amp; Nyamongo, 2014</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6E6367" w:rsidRPr="008D7108" w:rsidRDefault="000100C3" w:rsidP="004F41F6">
      <w:pPr>
        <w:pStyle w:val="Heading2"/>
      </w:pPr>
      <w:bookmarkStart w:id="46" w:name="_Toc104235770"/>
      <w:r>
        <w:lastRenderedPageBreak/>
        <w:t>1.2</w:t>
      </w:r>
      <w:r w:rsidR="002C757E" w:rsidRPr="008D7108">
        <w:t>.8</w:t>
      </w:r>
      <w:r w:rsidR="006E6367" w:rsidRPr="008D7108">
        <w:t xml:space="preserve"> Exchange Rates and Economic Growth</w:t>
      </w:r>
      <w:bookmarkEnd w:id="46"/>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A country's exchange involves growth in a number of ways. A high exchange rate for one decreases investor confidence and contributes to capital flight in which investors buy securities denominated in foreign currencies and make their investments abroad. The exchange volatility in Kenya became more noticeable particularly after the exchange rate liberalization in 1993 </w:t>
      </w: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&lt;EndNote&gt;&lt;Cite&gt;&lt;Author&gt;Musyoki&lt;/Author&gt;&lt;Year&gt;2012&lt;/Year&gt;&lt;RecNum&gt;281&lt;/RecNum&gt;&lt;DisplayText&gt;(Musyoki, Pundo&lt;style face="italic"&gt;, et al.&lt;/style&gt;, 2012)&lt;/DisplayText&gt;&lt;record&gt;&lt;rec-number&gt;281&lt;/rec-number&gt;&lt;foreign-keys&gt;&lt;key app="EN" db-id="x95eazwvpdtvtwepp55pw0zupw0drez0faxd"&gt;281&lt;/key&gt;&lt;/foreign-keys&gt;&lt;ref-type name="Journal Article"&gt;17&lt;/ref-type&gt;&lt;contributors&gt;&lt;authors&gt;&lt;author&gt;Musyoki, Danson&lt;/author&gt;&lt;author&gt;Pundo, Moses&lt;/author&gt;&lt;author&gt;Pokhariyal, Ganesh P&lt;/author&gt;&lt;/authors&gt;&lt;/contributors&gt;&lt;titles&gt;&lt;title&gt;Real exchange rate volatility in Kenya&lt;/title&gt;&lt;secondary-title&gt;Journal of Emerging Trends in Economics and Management Sciences&lt;/secondary-title&gt;&lt;/titles&gt;&lt;periodical&gt;&lt;full-title&gt;Journal of Emerging Trends in Economics and Management Sciences&lt;/full-title&gt;&lt;/periodical&gt;&lt;pages&gt;117-122&lt;/pages&gt;&lt;volume&gt;3&lt;/volume&gt;&lt;number&gt;2&lt;/number&gt;&lt;dates&gt;&lt;year&gt;2012&lt;/year&gt;&lt;/dates&gt;&lt;isbn&gt;2141-7024&lt;/isbn&gt;&lt;urls&gt;&lt;/urls&gt;&lt;/record&gt;&lt;/Cite&gt;&lt;/EndNote&gt;</w:instrText>
      </w:r>
      <w:r w:rsidRPr="008D7108">
        <w:rPr>
          <w:rFonts w:ascii="Times New Roman" w:hAnsi="Times New Roman" w:cs="Times New Roman"/>
          <w:sz w:val="24"/>
          <w:szCs w:val="24"/>
        </w:rPr>
        <w:fldChar w:fldCharType="separate"/>
      </w:r>
      <w:r w:rsidR="00D06102" w:rsidRPr="008D7108">
        <w:rPr>
          <w:rFonts w:ascii="Times New Roman" w:hAnsi="Times New Roman" w:cs="Times New Roman"/>
          <w:noProof/>
          <w:sz w:val="24"/>
          <w:szCs w:val="24"/>
        </w:rPr>
        <w:t>(</w:t>
      </w:r>
      <w:hyperlink w:anchor="_ENREF_178" w:tooltip="Musyoki, 2012 #281" w:history="1">
        <w:r w:rsidR="00DF3BB4" w:rsidRPr="008D7108">
          <w:rPr>
            <w:rFonts w:ascii="Times New Roman" w:hAnsi="Times New Roman" w:cs="Times New Roman"/>
            <w:noProof/>
            <w:sz w:val="24"/>
            <w:szCs w:val="24"/>
          </w:rPr>
          <w:t>Musyoki, Pundo</w:t>
        </w:r>
        <w:r w:rsidR="00DF3BB4" w:rsidRPr="008D7108">
          <w:rPr>
            <w:rFonts w:ascii="Times New Roman" w:hAnsi="Times New Roman" w:cs="Times New Roman"/>
            <w:i/>
            <w:noProof/>
            <w:sz w:val="24"/>
            <w:szCs w:val="24"/>
          </w:rPr>
          <w:t>, et al.</w:t>
        </w:r>
        <w:r w:rsidR="00DF3BB4" w:rsidRPr="008D7108">
          <w:rPr>
            <w:rFonts w:ascii="Times New Roman" w:hAnsi="Times New Roman" w:cs="Times New Roman"/>
            <w:noProof/>
            <w:sz w:val="24"/>
            <w:szCs w:val="24"/>
          </w:rPr>
          <w:t>, 2012</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If not regulated well high exchange rate pass through will result in high domestic prices or imported inflation. </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local currency exchange rate versus dollar has been unstable for instance between 2006 when the exchange rate against us dollar was averaging </w:t>
      </w:r>
      <w:proofErr w:type="spellStart"/>
      <w:r w:rsidRPr="008D7108">
        <w:rPr>
          <w:rFonts w:ascii="Times New Roman" w:hAnsi="Times New Roman" w:cs="Times New Roman"/>
          <w:sz w:val="24"/>
          <w:szCs w:val="24"/>
        </w:rPr>
        <w:t>Ksh</w:t>
      </w:r>
      <w:proofErr w:type="spellEnd"/>
      <w:r w:rsidRPr="008D7108">
        <w:rPr>
          <w:rFonts w:ascii="Times New Roman" w:hAnsi="Times New Roman" w:cs="Times New Roman"/>
          <w:sz w:val="24"/>
          <w:szCs w:val="24"/>
        </w:rPr>
        <w:t xml:space="preserve">. 73 and in 2019 when the exchange rate was averaged </w:t>
      </w:r>
      <w:proofErr w:type="spellStart"/>
      <w:r w:rsidRPr="008D7108">
        <w:rPr>
          <w:rFonts w:ascii="Times New Roman" w:hAnsi="Times New Roman" w:cs="Times New Roman"/>
          <w:sz w:val="24"/>
          <w:szCs w:val="24"/>
        </w:rPr>
        <w:t>ksh</w:t>
      </w:r>
      <w:proofErr w:type="spellEnd"/>
      <w:r w:rsidRPr="008D7108">
        <w:rPr>
          <w:rFonts w:ascii="Times New Roman" w:hAnsi="Times New Roman" w:cs="Times New Roman"/>
          <w:sz w:val="24"/>
          <w:szCs w:val="24"/>
        </w:rPr>
        <w:t xml:space="preserve">. 102. Local currency appreciation contributes to a loss of Country's export competitiveness on export resulting less profitability. Depreciation creates opposite effects. Fluctuations in exchange rates causes the local currency to appreciate or depreciate, thereby affecting a country's balance of payments and the resultant variabilities of economic growth in Kenya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&lt;EndNote&gt;&lt;Cite&gt;&lt;Author&gt;Otambo&lt;/Author&gt;&lt;Year&gt;2016&lt;/Year&gt;&lt;RecNum&gt;254&lt;/RecNum&gt;&lt;DisplayText&gt;(Otambo, 2016)&lt;/DisplayText&gt;&lt;record&gt;&lt;rec-number&gt;254&lt;/rec-number&gt;&lt;foreign-keys&gt;&lt;key app="EN" db-id="x95eazwvpdtvtwepp55pw0zupw0drez0faxd"&gt;254&lt;/key&gt;&lt;/foreign-keys&gt;&lt;ref-type name="Thesis"&gt;32&lt;/ref-type&gt;&lt;contributors&gt;&lt;authors&gt;&lt;author&gt;Otambo, Teddy D&lt;/author&gt;&lt;/authors&gt;&lt;/contributors&gt;&lt;titles&gt;&lt;title&gt;The effect of macro-economic variables on financial performance of commercial banking sector in Kenya&lt;/title&gt;&lt;/titles&gt;&lt;dates&gt;&lt;year&gt;2016&lt;/year&gt;&lt;/dates&gt;&lt;publisher&gt;University Of Nairobi&lt;/publisher&gt;&lt;urls&gt;&lt;/urls&gt;&lt;/record&gt;&lt;/Cite&gt;&lt;/EndNote&gt;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206" w:tooltip="Otambo, 2016 #254" w:history="1">
        <w:r w:rsidR="00DF3BB4" w:rsidRPr="008D7108">
          <w:rPr>
            <w:rFonts w:ascii="Times New Roman" w:hAnsi="Times New Roman" w:cs="Times New Roman"/>
            <w:noProof/>
            <w:sz w:val="24"/>
            <w:szCs w:val="24"/>
          </w:rPr>
          <w:t>Otambo, 2016</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In principle, the exchange rate channel requires tight money supply policy to trigger exchange rate appreciation that eventually impacts on export performance and economic growth. However, available evidence indicates that the exchange rate movement was not consistent with monetary policy decisions during the period under study, and thus casting doubt on the exchange rate channel’s effectiveness. For instance, there was lax monetary policy that increased money supply from ksh.394.68 billion in 2004 to ksh.553.43 billion in 2006 conventionally, its expected the exchange rates to depreciate however, the shilling appreciated against the dollar by 79.17, 75.55 and 72.10 against us dollar from </w:t>
      </w:r>
      <w:r w:rsidRPr="008D7108">
        <w:rPr>
          <w:rFonts w:ascii="Times New Roman" w:hAnsi="Times New Roman" w:cs="Times New Roman"/>
          <w:sz w:val="24"/>
          <w:szCs w:val="24"/>
        </w:rPr>
        <w:lastRenderedPageBreak/>
        <w:t xml:space="preserve">2004 to 2006 respectively substantial increase in economic growth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&lt;EndNote&gt;&lt;Cite&gt;&lt;Author&gt;Kamaan&lt;/Author&gt;&lt;Year&gt;2014&lt;/Year&gt;&lt;RecNum&gt;252&lt;/RecNum&gt;&lt;DisplayText&gt;(Kamaan &amp;amp; Nyamongo, 2014)&lt;/DisplayText&gt;&lt;record&gt;&lt;rec-number&gt;252&lt;/rec-number&gt;&lt;foreign-keys&gt;&lt;key app="EN" db-id="x95eazwvpdtvtwepp55pw0zupw0drez0faxd"&gt;252&lt;/key&gt;&lt;/foreign-keys&gt;&lt;ref-type name="Journal Article"&gt;17&lt;/ref-type&gt;&lt;contributors&gt;&lt;authors&gt;&lt;author&gt;Kamaan, Corazon K&lt;/author&gt;&lt;author&gt;Nyamongo, EM&lt;/author&gt;&lt;/authors&gt;&lt;/contributors&gt;&lt;titles&gt;&lt;title&gt;The effect of monetary policy on economic growth in Kenya&lt;/title&gt;&lt;secondary-title&gt;International Journal of Business and Commerce&lt;/secondary-title&gt;&lt;/titles&gt;&lt;periodical&gt;&lt;full-title&gt;International Journal of Business and Commerce&lt;/full-title&gt;&lt;/periodical&gt;&lt;pages&gt;11-24&lt;/pages&gt;&lt;volume&gt;3&lt;/volume&gt;&lt;number&gt;8&lt;/number&gt;&lt;dates&gt;&lt;year&gt;2014&lt;/year&gt;&lt;/dates&gt;&lt;urls&gt;&lt;/urls&gt;&lt;/record&gt;&lt;/Cite&gt;&lt;/EndNote&gt;</w:instrText>
      </w:r>
      <w:r w:rsidRPr="008D7108">
        <w:rPr>
          <w:rFonts w:ascii="Times New Roman" w:hAnsi="Times New Roman" w:cs="Times New Roman"/>
          <w:sz w:val="24"/>
          <w:szCs w:val="24"/>
        </w:rPr>
        <w:fldChar w:fldCharType="separate"/>
      </w:r>
      <w:r w:rsidR="00E6275A">
        <w:rPr>
          <w:rFonts w:ascii="Times New Roman" w:hAnsi="Times New Roman" w:cs="Times New Roman"/>
          <w:noProof/>
          <w:sz w:val="24"/>
          <w:szCs w:val="24"/>
        </w:rPr>
        <w:t>(</w:t>
      </w:r>
      <w:hyperlink w:anchor="_ENREF_121" w:tooltip="Kamaan, 2014 #252" w:history="1">
        <w:r w:rsidR="00DF3BB4">
          <w:rPr>
            <w:rFonts w:ascii="Times New Roman" w:hAnsi="Times New Roman" w:cs="Times New Roman"/>
            <w:noProof/>
            <w:sz w:val="24"/>
            <w:szCs w:val="24"/>
          </w:rPr>
          <w:t>Kamaan &amp; Nyamongo, 2014</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6E6367" w:rsidRPr="008D7108" w:rsidRDefault="000100C3" w:rsidP="004F41F6">
      <w:pPr>
        <w:pStyle w:val="Heading2"/>
      </w:pPr>
      <w:bookmarkStart w:id="47" w:name="_Toc104235771"/>
      <w:r>
        <w:t>1.2</w:t>
      </w:r>
      <w:r w:rsidR="002C757E" w:rsidRPr="008D7108">
        <w:t>.9</w:t>
      </w:r>
      <w:r w:rsidR="006E6367" w:rsidRPr="008D7108">
        <w:t xml:space="preserve"> Inflation and Economic Growth</w:t>
      </w:r>
      <w:bookmarkEnd w:id="47"/>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According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 AuthorYear="1"&gt;&lt;Author&gt;Mishra&lt;/Author&gt;&lt;Year&gt;2013&lt;/Year&gt;&lt;RecNum&gt;323&lt;/RecNum&gt;&lt;DisplayText&gt;Mishra and Montiel (2013)&lt;/DisplayText&gt;&lt;record&gt;&lt;rec-number&gt;323&lt;/rec-number&gt;&lt;foreign-keys&gt;&lt;key app="EN" db-id="x95eazwvpdtvtwepp55pw0zupw0drez0faxd"&gt;323&lt;/key&gt;&lt;/foreign-keys&gt;&lt;ref-type name="Journal Article"&gt;17&lt;/ref-type&gt;&lt;contributors&gt;&lt;authors&gt;&lt;author&gt;Mishra, Prachi&lt;/author&gt;&lt;author&gt;Montiel, Peter&lt;/author&gt;&lt;/authors&gt;&lt;/contributors&gt;&lt;titles&gt;&lt;title&gt;How effective is monetary transmission in low-income countries? A survey of the empirical evidence&lt;/title&gt;&lt;secondary-title&gt;Economic Systems&lt;/secondary-title&gt;&lt;/titles&gt;&lt;periodical&gt;&lt;full-title&gt;Economic Systems&lt;/full-title&gt;&lt;/periodical&gt;&lt;pages&gt;187-216&lt;/pages&gt;&lt;volume&gt;37&lt;/volume&gt;&lt;number&gt;2&lt;/number&gt;&lt;dates&gt;&lt;year&gt;2013&lt;/year&gt;&lt;/dates&gt;&lt;isbn&gt;0939-3625&lt;/isbn&gt;&lt;urls&gt;&lt;/urls&gt;&lt;/record&gt;&lt;/Cite&gt;&lt;/EndNote&gt;</w:instrText>
      </w:r>
      <w:r w:rsidRPr="008D7108">
        <w:rPr>
          <w:rFonts w:ascii="Times New Roman" w:hAnsi="Times New Roman" w:cs="Times New Roman"/>
          <w:sz w:val="24"/>
          <w:szCs w:val="24"/>
        </w:rPr>
        <w:fldChar w:fldCharType="separate"/>
      </w:r>
      <w:hyperlink w:anchor="_ENREF_169" w:tooltip="Mishra, 2013 #323" w:history="1">
        <w:r w:rsidR="00DF3BB4">
          <w:rPr>
            <w:rFonts w:ascii="Times New Roman" w:hAnsi="Times New Roman" w:cs="Times New Roman"/>
            <w:noProof/>
            <w:sz w:val="24"/>
            <w:szCs w:val="24"/>
          </w:rPr>
          <w:t>Mishra and Montiel (2013</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Kenya has not experienced strong economic growth for a long period of time. High, and volatile, inflation has been a major cause of this phenomenon. It is widely accepted that high inflation is a monetary phenomenon related to excess money supply. The main driving forces are that government prints money to finance its deficit, this expands money supply to stimulate aggregate demand but the amount of money supply doesn’t much with the available commodities and consequently price increases. In Sub-Saharan countries Kenya inclusive, it is challenging for monetary authorities to control inflation owing to thin financial markets, weak institutional frameworks with imperfect competition among banks. In such an environment, central bank lacks effective tools to contain money supply. </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Inflation is also interrelated to the type of foreign exchange regime. In theory, floating rates allow the authorities to choose an inflation target independently of the rest of the world and also isolate or dampen external price shocks. A fixed exchange rate, on the other hand, can only work if domestic monetary policy is consistent with inflation rates in the country’s trading partners. A fixed regime will also make the country more exposed to foreign price shocks. Kenya, on the other hand, has a much more flexible regime which comes close to a floating exchange rate and  thus, the exchange rate is hardly the nominal anchor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&lt;EndNote&gt;&lt;Cite&gt;&lt;Author&gt;Slavov&lt;/Author&gt;&lt;Year&gt;2013&lt;/Year&gt;&lt;RecNum&gt;324&lt;/RecNum&gt;&lt;DisplayText&gt;(Slavov, 2013)&lt;/DisplayText&gt;&lt;record&gt;&lt;rec-number&gt;324&lt;/rec-number&gt;&lt;foreign-keys&gt;&lt;key app="EN" db-id="x95eazwvpdtvtwepp55pw0zupw0drez0faxd"&gt;324&lt;/key&gt;&lt;/foreign-keys&gt;&lt;ref-type name="Journal Article"&gt;17&lt;/ref-type&gt;&lt;contributors&gt;&lt;authors&gt;&lt;author&gt;Slavov, Slavi T&lt;/author&gt;&lt;/authors&gt;&lt;/contributors&gt;&lt;titles&gt;&lt;title&gt;De jure versus de facto exchange rate regimes in sub-Saharan Africa&lt;/title&gt;&lt;secondary-title&gt;Journal of African Economies&lt;/secondary-title&gt;&lt;/titles&gt;&lt;periodical&gt;&lt;full-title&gt;Journal of African Economies&lt;/full-title&gt;&lt;/periodical&gt;&lt;pages&gt;732-756&lt;/pages&gt;&lt;volume&gt;22&lt;/volume&gt;&lt;number&gt;5&lt;/number&gt;&lt;dates&gt;&lt;year&gt;2013&lt;/year&gt;&lt;/dates&gt;&lt;isbn&gt;1464-3723&lt;/isbn&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247" w:tooltip="Slavov, 2013 #324" w:history="1">
        <w:r w:rsidR="00DF3BB4" w:rsidRPr="008D7108">
          <w:rPr>
            <w:rFonts w:ascii="Times New Roman" w:hAnsi="Times New Roman" w:cs="Times New Roman"/>
            <w:noProof/>
            <w:sz w:val="24"/>
            <w:szCs w:val="24"/>
          </w:rPr>
          <w:t>Slavov, 2013</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6E6367" w:rsidRPr="008D7108" w:rsidRDefault="006E6367" w:rsidP="006E6367">
      <w:pPr>
        <w:keepNext/>
        <w:spacing w:after="0" w:line="480" w:lineRule="auto"/>
        <w:jc w:val="both"/>
      </w:pPr>
      <w:r w:rsidRPr="008D7108">
        <w:rPr>
          <w:noProof/>
        </w:rPr>
        <w:lastRenderedPageBreak/>
        <w:drawing>
          <wp:inline distT="0" distB="0" distL="0" distR="0" wp14:anchorId="0C69C82C" wp14:editId="5130E752">
            <wp:extent cx="5962650" cy="20955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962650" cy="2095500"/>
                    </a:xfrm>
                    <a:prstGeom prst="rect">
                      <a:avLst/>
                    </a:prstGeom>
                  </pic:spPr>
                </pic:pic>
              </a:graphicData>
            </a:graphic>
          </wp:inline>
        </w:drawing>
      </w:r>
    </w:p>
    <w:p w:rsidR="006E6367" w:rsidRPr="008D7108" w:rsidRDefault="003E7B2C" w:rsidP="003E7B2C">
      <w:pPr>
        <w:rPr>
          <w:rFonts w:ascii="Times New Roman" w:hAnsi="Times New Roman" w:cs="Times New Roman"/>
          <w:sz w:val="24"/>
          <w:szCs w:val="24"/>
        </w:rPr>
      </w:pPr>
      <w:bookmarkStart w:id="48" w:name="_Toc50893784"/>
      <w:bookmarkStart w:id="49" w:name="_Toc85012869"/>
      <w:bookmarkStart w:id="50" w:name="_Toc103692575"/>
      <w:proofErr w:type="gramStart"/>
      <w:r w:rsidRPr="008D7108">
        <w:rPr>
          <w:rFonts w:ascii="Times New Roman" w:hAnsi="Times New Roman" w:cs="Times New Roman"/>
          <w:b/>
          <w:sz w:val="24"/>
          <w:szCs w:val="24"/>
        </w:rPr>
        <w:t>Figure 1.</w:t>
      </w:r>
      <w:proofErr w:type="gramEnd"/>
      <w:r w:rsidRPr="008D7108">
        <w:rPr>
          <w:rFonts w:ascii="Times New Roman" w:hAnsi="Times New Roman" w:cs="Times New Roman"/>
          <w:b/>
          <w:sz w:val="24"/>
          <w:szCs w:val="24"/>
        </w:rPr>
        <w:t xml:space="preserve"> </w:t>
      </w:r>
      <w:r w:rsidRPr="008D7108">
        <w:rPr>
          <w:rFonts w:ascii="Times New Roman" w:hAnsi="Times New Roman" w:cs="Times New Roman"/>
          <w:b/>
          <w:sz w:val="24"/>
          <w:szCs w:val="24"/>
        </w:rPr>
        <w:fldChar w:fldCharType="begin"/>
      </w:r>
      <w:r w:rsidRPr="008D7108">
        <w:rPr>
          <w:rFonts w:ascii="Times New Roman" w:hAnsi="Times New Roman" w:cs="Times New Roman"/>
          <w:b/>
          <w:sz w:val="24"/>
          <w:szCs w:val="24"/>
        </w:rPr>
        <w:instrText xml:space="preserve"> SEQ Figure_1. \* ARABIC </w:instrText>
      </w:r>
      <w:r w:rsidRPr="008D7108">
        <w:rPr>
          <w:rFonts w:ascii="Times New Roman" w:hAnsi="Times New Roman" w:cs="Times New Roman"/>
          <w:b/>
          <w:sz w:val="24"/>
          <w:szCs w:val="24"/>
        </w:rPr>
        <w:fldChar w:fldCharType="separate"/>
      </w:r>
      <w:r w:rsidR="00622835">
        <w:rPr>
          <w:rFonts w:ascii="Times New Roman" w:hAnsi="Times New Roman" w:cs="Times New Roman"/>
          <w:b/>
          <w:noProof/>
          <w:sz w:val="24"/>
          <w:szCs w:val="24"/>
        </w:rPr>
        <w:t>4</w:t>
      </w:r>
      <w:r w:rsidRPr="008D7108">
        <w:rPr>
          <w:rFonts w:ascii="Times New Roman" w:hAnsi="Times New Roman" w:cs="Times New Roman"/>
          <w:b/>
          <w:sz w:val="24"/>
          <w:szCs w:val="24"/>
        </w:rPr>
        <w:fldChar w:fldCharType="end"/>
      </w:r>
      <w:r w:rsidR="006E6367" w:rsidRPr="008D7108">
        <w:rPr>
          <w:rFonts w:ascii="Times New Roman" w:hAnsi="Times New Roman" w:cs="Times New Roman"/>
          <w:b/>
          <w:sz w:val="24"/>
          <w:szCs w:val="24"/>
        </w:rPr>
        <w:t>:</w:t>
      </w:r>
      <w:r w:rsidR="006E6367" w:rsidRPr="008D7108">
        <w:rPr>
          <w:rStyle w:val="Heading1Char"/>
        </w:rPr>
        <w:t xml:space="preserve"> Annual GDP Growth Rate</w:t>
      </w:r>
      <w:bookmarkEnd w:id="48"/>
      <w:bookmarkEnd w:id="49"/>
      <w:bookmarkEnd w:id="50"/>
    </w:p>
    <w:p w:rsidR="006E6367" w:rsidRPr="008D7108" w:rsidRDefault="006E6367" w:rsidP="006E6367">
      <w:pPr>
        <w:spacing w:line="480" w:lineRule="auto"/>
        <w:rPr>
          <w:rFonts w:ascii="Times New Roman" w:hAnsi="Times New Roman" w:cs="Times New Roman"/>
          <w:b/>
          <w:sz w:val="24"/>
          <w:szCs w:val="24"/>
        </w:rPr>
      </w:pPr>
      <w:bookmarkStart w:id="51" w:name="_Toc31378115"/>
      <w:r w:rsidRPr="008D7108">
        <w:rPr>
          <w:rFonts w:ascii="Times New Roman" w:hAnsi="Times New Roman" w:cs="Times New Roman"/>
          <w:b/>
          <w:sz w:val="24"/>
          <w:szCs w:val="24"/>
        </w:rPr>
        <w:t>Source: Source: Kenya National Bureau of Statistics, 2020</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As it can be seen from the above figure, during the last quota of 2004, 2011, and first quota of 2017 inflation peaked at 18.96, 19.72 and 11.7 per cent in respectively due to exogenous shocks of poor agricultural produce, world financial crisis and oil price hikes that set off expectations and caused increase of prices of basic commodities due to a missing monetary anchor that ties prices down. </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In 2008 Kenya was hit by post-election violence. Subsequently, Inflation increased to 18.7 per cent while real GDP growth dropped sharply from over 6.85 per cent in 2007 to 0.5 percent in 2008. Despite a lax monetary policy, inflation decreased gradually from 2009 to the end of 2010. But still inflation rose again although the authorities continued to maintain loose monetary conditions. This resulted in a rapid depreciation of the Kenyan shilling (KES); its value dropped from about 80 shillings per US dollar in early 2011 to more than 100 shillings per US dollar in October 2011. In order to avert further depreciation of KES and an increase in inflation, the monetary authorities sharply increased the central bank rate, pushing the interbank rate to about 17 per cent, from less than 2 per cent in January 2011. The response appears to have been an appreciation of the </w:t>
      </w:r>
      <w:r w:rsidRPr="008D7108">
        <w:rPr>
          <w:rFonts w:ascii="Times New Roman" w:hAnsi="Times New Roman" w:cs="Times New Roman"/>
          <w:sz w:val="24"/>
          <w:szCs w:val="24"/>
        </w:rPr>
        <w:lastRenderedPageBreak/>
        <w:t xml:space="preserve">KES and a decline in inflation to 3.67 in 2013. A tight monetary policy stance was maintained in the first half of 2012. The relatively high rates of inflation causing high exchange rates and interest rates have consequently </w:t>
      </w:r>
      <w:proofErr w:type="spellStart"/>
      <w:r w:rsidRPr="008D7108">
        <w:rPr>
          <w:rFonts w:ascii="Times New Roman" w:hAnsi="Times New Roman" w:cs="Times New Roman"/>
          <w:sz w:val="24"/>
          <w:szCs w:val="24"/>
        </w:rPr>
        <w:t>shrinked</w:t>
      </w:r>
      <w:proofErr w:type="spellEnd"/>
      <w:r w:rsidRPr="008D7108">
        <w:rPr>
          <w:rFonts w:ascii="Times New Roman" w:hAnsi="Times New Roman" w:cs="Times New Roman"/>
          <w:sz w:val="24"/>
          <w:szCs w:val="24"/>
        </w:rPr>
        <w:t xml:space="preserve"> Kenya’s economic growth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&lt;EndNote&gt;&lt;Cite&gt;&lt;Author&gt;Durevall&lt;/Author&gt;&lt;Year&gt;2012&lt;/Year&gt;&lt;RecNum&gt;325&lt;/RecNum&gt;&lt;DisplayText&gt;(Durevall &amp;amp; Sjö, 2012)&lt;/DisplayText&gt;&lt;record&gt;&lt;rec-number&gt;325&lt;/rec-number&gt;&lt;foreign-keys&gt;&lt;key app="EN" db-id="x95eazwvpdtvtwepp55pw0zupw0drez0faxd"&gt;325&lt;/key&gt;&lt;/foreign-keys&gt;&lt;ref-type name="Book"&gt;6&lt;/ref-type&gt;&lt;contributors&gt;&lt;authors&gt;&lt;author&gt;Durevall, Dick&lt;/author&gt;&lt;author&gt;Sjö, Bo&lt;/author&gt;&lt;/authors&gt;&lt;/contributors&gt;&lt;titles&gt;&lt;title&gt;The dynamics of inflation in Ethiopia and Kenya&lt;/title&gt;&lt;/titles&gt;&lt;dates&gt;&lt;year&gt;2012&lt;/year&gt;&lt;/dates&gt;&lt;publisher&gt;African Development Bank Group&lt;/publisher&gt;&lt;urls&gt;&lt;/urls&gt;&lt;/record&gt;&lt;/Cite&gt;&lt;/EndNote&gt;</w:instrText>
      </w:r>
      <w:r w:rsidRPr="008D7108">
        <w:rPr>
          <w:rFonts w:ascii="Times New Roman" w:hAnsi="Times New Roman" w:cs="Times New Roman"/>
          <w:sz w:val="24"/>
          <w:szCs w:val="24"/>
        </w:rPr>
        <w:fldChar w:fldCharType="separate"/>
      </w:r>
      <w:r w:rsidR="00E6275A">
        <w:rPr>
          <w:rFonts w:ascii="Times New Roman" w:hAnsi="Times New Roman" w:cs="Times New Roman"/>
          <w:noProof/>
          <w:sz w:val="24"/>
          <w:szCs w:val="24"/>
        </w:rPr>
        <w:t>(</w:t>
      </w:r>
      <w:hyperlink w:anchor="_ENREF_59" w:tooltip="Durevall, 2012 #325" w:history="1">
        <w:r w:rsidR="00DF3BB4">
          <w:rPr>
            <w:rFonts w:ascii="Times New Roman" w:hAnsi="Times New Roman" w:cs="Times New Roman"/>
            <w:noProof/>
            <w:sz w:val="24"/>
            <w:szCs w:val="24"/>
          </w:rPr>
          <w:t>Durevall &amp; Sjö, 2012</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bCs/>
          <w:sz w:val="24"/>
          <w:szCs w:val="24"/>
        </w:rPr>
        <w:t>Inflation</w:t>
      </w:r>
      <w:r w:rsidRPr="008D7108">
        <w:rPr>
          <w:rFonts w:ascii="Times New Roman" w:hAnsi="Times New Roman" w:cs="Times New Roman"/>
          <w:sz w:val="24"/>
          <w:szCs w:val="24"/>
        </w:rPr>
        <w:t xml:space="preserve"> </w:t>
      </w:r>
      <w:r w:rsidRPr="008D7108">
        <w:rPr>
          <w:rFonts w:ascii="Times New Roman" w:hAnsi="Times New Roman" w:cs="Times New Roman"/>
          <w:bCs/>
          <w:sz w:val="24"/>
          <w:szCs w:val="24"/>
        </w:rPr>
        <w:t>Rate</w:t>
      </w:r>
      <w:r w:rsidRPr="008D7108">
        <w:rPr>
          <w:rFonts w:ascii="Times New Roman" w:hAnsi="Times New Roman" w:cs="Times New Roman"/>
          <w:sz w:val="24"/>
          <w:szCs w:val="24"/>
        </w:rPr>
        <w:t xml:space="preserve"> </w:t>
      </w:r>
      <w:r w:rsidRPr="008D7108">
        <w:rPr>
          <w:rFonts w:ascii="Times New Roman" w:hAnsi="Times New Roman" w:cs="Times New Roman"/>
          <w:bCs/>
          <w:sz w:val="24"/>
          <w:szCs w:val="24"/>
        </w:rPr>
        <w:t>in</w:t>
      </w:r>
      <w:r w:rsidRPr="008D7108">
        <w:rPr>
          <w:rFonts w:ascii="Times New Roman" w:hAnsi="Times New Roman" w:cs="Times New Roman"/>
          <w:sz w:val="24"/>
          <w:szCs w:val="24"/>
        </w:rPr>
        <w:t xml:space="preserve"> </w:t>
      </w:r>
      <w:r w:rsidRPr="008D7108">
        <w:rPr>
          <w:rFonts w:ascii="Times New Roman" w:hAnsi="Times New Roman" w:cs="Times New Roman"/>
          <w:bCs/>
          <w:sz w:val="24"/>
          <w:szCs w:val="24"/>
        </w:rPr>
        <w:t>Kenya</w:t>
      </w:r>
      <w:r w:rsidRPr="008D7108">
        <w:rPr>
          <w:rFonts w:ascii="Times New Roman" w:hAnsi="Times New Roman" w:cs="Times New Roman"/>
          <w:sz w:val="24"/>
          <w:szCs w:val="24"/>
        </w:rPr>
        <w:t xml:space="preserve"> averaged 9.27 percent from 2005 until 2020, reaching an all-time high of 31.50 percent </w:t>
      </w:r>
      <w:r w:rsidRPr="008D7108">
        <w:rPr>
          <w:rFonts w:ascii="Times New Roman" w:hAnsi="Times New Roman" w:cs="Times New Roman"/>
          <w:bCs/>
          <w:sz w:val="24"/>
          <w:szCs w:val="24"/>
        </w:rPr>
        <w:t>in</w:t>
      </w:r>
      <w:r w:rsidRPr="008D7108">
        <w:rPr>
          <w:rFonts w:ascii="Times New Roman" w:hAnsi="Times New Roman" w:cs="Times New Roman"/>
          <w:sz w:val="24"/>
          <w:szCs w:val="24"/>
        </w:rPr>
        <w:t xml:space="preserve"> May of 2008 and a record low of 3.18 percent </w:t>
      </w:r>
      <w:r w:rsidRPr="008D7108">
        <w:rPr>
          <w:rFonts w:ascii="Times New Roman" w:hAnsi="Times New Roman" w:cs="Times New Roman"/>
          <w:bCs/>
          <w:sz w:val="24"/>
          <w:szCs w:val="24"/>
        </w:rPr>
        <w:t>in</w:t>
      </w:r>
      <w:r w:rsidRPr="008D7108">
        <w:rPr>
          <w:rFonts w:ascii="Times New Roman" w:hAnsi="Times New Roman" w:cs="Times New Roman"/>
          <w:sz w:val="24"/>
          <w:szCs w:val="24"/>
        </w:rPr>
        <w:t xml:space="preserve"> October of 2010. The Monetary Policy Committee (MPC) of Kenya’s Central Bank retained the Central Bank rate at 7.00% as at April 2020. The central bank through monetary policy has to ensure that low levels of inflation are maintained in a country to balance between employment and prices of products. These are the main tools of central bank in regulating economic activities to obtain sustained economic growth though this has been fluctuating in Kenya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&lt;EndNote&gt;&lt;Cite&gt;&lt;Author&gt;Mmasi&lt;/Author&gt;&lt;Year&gt;2013&lt;/Year&gt;&lt;RecNum&gt;250&lt;/RecNum&gt;&lt;DisplayText&gt;(Mmasi, 2013)&lt;/DisplayText&gt;&lt;record&gt;&lt;rec-number&gt;250&lt;/rec-number&gt;&lt;foreign-keys&gt;&lt;key app="EN" db-id="x95eazwvpdtvtwepp55pw0zupw0drez0faxd"&gt;250&lt;/key&gt;&lt;/foreign-keys&gt;&lt;ref-type name="Thesis"&gt;32&lt;/ref-type&gt;&lt;contributors&gt;&lt;authors&gt;&lt;author&gt;Mmasi, Boniface Shihuma&lt;/author&gt;&lt;/authors&gt;&lt;/contributors&gt;&lt;titles&gt;&lt;title&gt;An investigation of the relationship between interest rate and inflation in Kenya&lt;/title&gt;&lt;/titles&gt;&lt;dates&gt;&lt;year&gt;2013&lt;/year&gt;&lt;/dates&gt;&lt;publisher&gt;University of Nairobi&lt;/publisher&gt;&lt;urls&gt;&lt;/urls&gt;&lt;/record&gt;&lt;/Cite&gt;&lt;/EndNote&gt;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170" w:tooltip="Mmasi, 2013 #250" w:history="1">
        <w:r w:rsidR="00DF3BB4" w:rsidRPr="008D7108">
          <w:rPr>
            <w:rFonts w:ascii="Times New Roman" w:hAnsi="Times New Roman" w:cs="Times New Roman"/>
            <w:noProof/>
            <w:sz w:val="24"/>
            <w:szCs w:val="24"/>
          </w:rPr>
          <w:t>Mmasi, 2013</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6E6367" w:rsidRPr="008D7108" w:rsidRDefault="000100C3" w:rsidP="004F41F6">
      <w:pPr>
        <w:pStyle w:val="Heading2"/>
        <w:rPr>
          <w:shd w:val="clear" w:color="auto" w:fill="FFFFFF"/>
        </w:rPr>
      </w:pPr>
      <w:bookmarkStart w:id="52" w:name="_Toc104235772"/>
      <w:r>
        <w:t>1.2</w:t>
      </w:r>
      <w:r w:rsidR="002C757E" w:rsidRPr="008D7108">
        <w:t>.10</w:t>
      </w:r>
      <w:r w:rsidR="006E6367" w:rsidRPr="008D7108">
        <w:t xml:space="preserve"> </w:t>
      </w:r>
      <w:r w:rsidR="00027D53" w:rsidRPr="008D7108">
        <w:rPr>
          <w:shd w:val="clear" w:color="auto" w:fill="FFFFFF"/>
        </w:rPr>
        <w:t xml:space="preserve">Political Instability </w:t>
      </w:r>
      <w:r w:rsidR="006E6367" w:rsidRPr="008D7108">
        <w:rPr>
          <w:shd w:val="clear" w:color="auto" w:fill="FFFFFF"/>
        </w:rPr>
        <w:t>and Economic Growth</w:t>
      </w:r>
      <w:bookmarkEnd w:id="52"/>
    </w:p>
    <w:p w:rsidR="00CF0CF0" w:rsidRPr="008D7108" w:rsidRDefault="00CF0CF0" w:rsidP="00CF0CF0">
      <w:pPr>
        <w:pStyle w:val="Default"/>
        <w:spacing w:before="240" w:line="360" w:lineRule="auto"/>
        <w:jc w:val="both"/>
        <w:rPr>
          <w:color w:val="auto"/>
        </w:rPr>
      </w:pPr>
      <w:r w:rsidRPr="008D7108">
        <w:rPr>
          <w:color w:val="auto"/>
        </w:rPr>
        <w:t xml:space="preserve">According to the World </w:t>
      </w:r>
      <w:r w:rsidRPr="008D7108">
        <w:rPr>
          <w:color w:val="auto"/>
        </w:rPr>
        <w:fldChar w:fldCharType="begin"/>
      </w:r>
      <w:r w:rsidRPr="008D7108">
        <w:rPr>
          <w:color w:val="auto"/>
        </w:rPr>
        <w:instrText xml:space="preserve"> ADDIN EN.CITE &lt;EndNote&gt;&lt;Cite AuthorYear="1"&gt;&lt;Author&gt;Bank&lt;/Author&gt;&lt;Year&gt;2018&lt;/Year&gt;&lt;RecNum&gt;22&lt;/RecNum&gt;&lt;DisplayText&gt;Bank (2018b)&lt;/DisplayText&gt;&lt;record&gt;&lt;rec-number&gt;22&lt;/rec-number&gt;&lt;foreign-keys&gt;&lt;key app="EN" db-id="ex20dx5xoxez5qevwpbp2ff65dsw05xrvaav"&gt;22&lt;/key&gt;&lt;/foreign-keys&gt;&lt;ref-type name="Generic"&gt;13&lt;/ref-type&gt;&lt;contributors&gt;&lt;authors&gt;&lt;author&gt;World Bank&lt;/author&gt;&lt;/authors&gt;&lt;/contributors&gt;&lt;titles&gt;&lt;title&gt;World development report 2019: The changing nature of work&lt;/title&gt;&lt;/titles&gt;&lt;dates&gt;&lt;year&gt;2018&lt;/year&gt;&lt;/dates&gt;&lt;publisher&gt;The World Bank&lt;/publisher&gt;&lt;isbn&gt;1464813280&lt;/isbn&gt;&lt;urls&gt;&lt;/urls&gt;&lt;/record&gt;&lt;/Cite&gt;&lt;/EndNote&gt;</w:instrText>
      </w:r>
      <w:r w:rsidRPr="008D7108">
        <w:rPr>
          <w:color w:val="auto"/>
        </w:rPr>
        <w:fldChar w:fldCharType="separate"/>
      </w:r>
      <w:hyperlink w:anchor="_ENREF_22" w:tooltip="Bank, 2018 #22" w:history="1">
        <w:r w:rsidR="00DF3BB4" w:rsidRPr="008D7108">
          <w:rPr>
            <w:noProof/>
            <w:color w:val="auto"/>
          </w:rPr>
          <w:t>Bank (2018b</w:t>
        </w:r>
      </w:hyperlink>
      <w:r w:rsidRPr="008D7108">
        <w:rPr>
          <w:noProof/>
          <w:color w:val="auto"/>
        </w:rPr>
        <w:t>)</w:t>
      </w:r>
      <w:r w:rsidRPr="008D7108">
        <w:rPr>
          <w:color w:val="auto"/>
        </w:rPr>
        <w:fldChar w:fldCharType="end"/>
      </w:r>
      <w:r w:rsidRPr="008D7108">
        <w:rPr>
          <w:color w:val="auto"/>
        </w:rPr>
        <w:t xml:space="preserve">, political stability and a lack of conflict or terrorist acts quantifies public perceptions of political instability and/or politically motivated violence, including terrorism. The calculation gives the country's overall indicator score. </w:t>
      </w:r>
    </w:p>
    <w:p w:rsidR="006E6367" w:rsidRPr="008D7108" w:rsidRDefault="006E6367" w:rsidP="0071078D">
      <w:pPr>
        <w:autoSpaceDE w:val="0"/>
        <w:autoSpaceDN w:val="0"/>
        <w:adjustRightInd w:val="0"/>
        <w:spacing w:line="480" w:lineRule="auto"/>
        <w:jc w:val="both"/>
        <w:rPr>
          <w:rFonts w:ascii="Times New Roman" w:hAnsi="Times New Roman" w:cs="Times New Roman"/>
          <w:sz w:val="24"/>
          <w:szCs w:val="24"/>
        </w:rPr>
      </w:pPr>
      <w:r w:rsidRPr="008D7108">
        <w:rPr>
          <w:rFonts w:ascii="Times New Roman" w:hAnsi="Times New Roman" w:cs="Times New Roman"/>
          <w:sz w:val="24"/>
          <w:szCs w:val="24"/>
          <w:shd w:val="clear" w:color="auto" w:fill="FFFFFF"/>
        </w:rPr>
        <w:t>Kenya's economy grew by 5.7 percent on average in 2019, making it one of the fastest-growing economies in Sub-Saharan Africa. A sound macroeconomic environment, positive investor confidence due to political stability, and a robust services sector have contributed to the recent economic expansion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&lt;EndNote&gt;&lt;Cite&gt;&lt;Author&gt;Bank&lt;/Author&gt;&lt;Year&gt;2018&lt;/Year&gt;&lt;RecNum&gt;11&lt;/RecNum&gt;&lt;DisplayText&gt;(Bank, 2018a)&lt;/DisplayText&gt;&lt;record&gt;&lt;rec-number&gt;11&lt;/rec-number&gt;&lt;foreign-keys&gt;&lt;key app="EN" db-id="ex20dx5xoxez5qevwpbp2ff65dsw05xrvaav"&gt;11&lt;/key&gt;&lt;/foreign-keys&gt;&lt;ref-type name="Book"&gt;6&lt;/ref-type&gt;&lt;contributors&gt;&lt;authors&gt;&lt;author&gt;World Bank&lt;/author&gt;&lt;/authors&gt;&lt;/contributors&gt;&lt;titles&gt;&lt;title&gt;The World Bank Annual Report 2018&lt;/title&gt;&lt;/titles&gt;&lt;dates&gt;&lt;year&gt;2018&lt;/year&gt;&lt;/dates&gt;&lt;publisher&gt;The World Bank&lt;/publisher&gt;&lt;isbn&gt;1464812969&lt;/isbn&gt;&lt;urls&gt;&lt;/urls&gt;&lt;/record&gt;&lt;/Cite&gt;&lt;/EndNote&gt;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21" w:tooltip="Bank, 2018 #11" w:history="1">
        <w:r w:rsidR="00DF3BB4" w:rsidRPr="008D7108">
          <w:rPr>
            <w:rFonts w:ascii="Times New Roman" w:hAnsi="Times New Roman" w:cs="Times New Roman"/>
            <w:noProof/>
            <w:sz w:val="24"/>
            <w:szCs w:val="24"/>
          </w:rPr>
          <w:t>Bank, 2018a</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w:t>
      </w:r>
      <w:r w:rsidR="00D73279" w:rsidRPr="008D7108">
        <w:rPr>
          <w:rFonts w:ascii="Times New Roman" w:hAnsi="Times New Roman" w:cs="Times New Roman"/>
          <w:sz w:val="24"/>
          <w:szCs w:val="24"/>
        </w:rPr>
        <w:t>Political risk</w:t>
      </w:r>
      <w:r w:rsidRPr="008D7108">
        <w:rPr>
          <w:rFonts w:ascii="Times New Roman" w:hAnsi="Times New Roman" w:cs="Times New Roman"/>
          <w:sz w:val="24"/>
          <w:szCs w:val="24"/>
        </w:rPr>
        <w:t xml:space="preserve"> has an impact on the inflows and survival of international investors because every shock and abrupt shift in the political arena disrupts all of their investment channels. Macroeconomic </w:t>
      </w:r>
      <w:r w:rsidRPr="008D7108">
        <w:rPr>
          <w:rFonts w:ascii="Times New Roman" w:hAnsi="Times New Roman" w:cs="Times New Roman"/>
          <w:sz w:val="24"/>
          <w:szCs w:val="24"/>
        </w:rPr>
        <w:lastRenderedPageBreak/>
        <w:t xml:space="preserve">instability can cause the real interest rate to be more than the return on investment, and that can cause capital flight </w:t>
      </w: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&lt;EndNote&gt;&lt;Cite&gt;&lt;Author&gt;Yakubu&lt;/Author&gt;&lt;Year&gt;2020&lt;/Year&gt;&lt;RecNum&gt;36&lt;/RecNum&gt;&lt;DisplayText&gt;(Yakubu&lt;style face="italic"&gt; et al.&lt;/style&gt;, 2020)&lt;/DisplayText&gt;&lt;record&gt;&lt;rec-number&gt;36&lt;/rec-number&gt;&lt;foreign-keys&gt;&lt;key app="EN" db-id="ex20dx5xoxez5qevwpbp2ff65dsw05xrvaav"&gt;36&lt;/key&gt;&lt;/foreign-keys&gt;&lt;ref-type name="Journal Article"&gt;17&lt;/ref-type&gt;&lt;contributors&gt;&lt;authors&gt;&lt;author&gt;Yakubu, Zakaria&lt;/author&gt;&lt;author&gt;Loganathan, Nanthakumar&lt;/author&gt;&lt;author&gt;Mursitama, Tirta Nugraha&lt;/author&gt;&lt;author&gt;Mardani, Abbas&lt;/author&gt;&lt;author&gt;Khan, Syed Abdul Rehman&lt;/author&gt;&lt;author&gt;Hassan, Asan Ali Golam&lt;/author&gt;&lt;/authors&gt;&lt;/contributors&gt;&lt;titles&gt;&lt;title&gt;Financial Liberalisation, Political Stability, and Economic Determinants of Real Economic Growth in Kenya&lt;/title&gt;&lt;secondary-title&gt;Energies&lt;/secondary-title&gt;&lt;/titles&gt;&lt;periodical&gt;&lt;full-title&gt;Energies&lt;/full-title&gt;&lt;/periodical&gt;&lt;pages&gt;3426&lt;/pages&gt;&lt;volume&gt;13&lt;/volume&gt;&lt;number&gt;13&lt;/number&gt;&lt;dates&gt;&lt;year&gt;2020&lt;/year&gt;&lt;/dates&gt;&lt;urls&gt;&lt;/urls&gt;&lt;/record&gt;&lt;/Cite&gt;&lt;/EndNote&gt;</w:instrText>
      </w:r>
      <w:r w:rsidRPr="008D7108">
        <w:rPr>
          <w:rFonts w:ascii="Times New Roman" w:hAnsi="Times New Roman" w:cs="Times New Roman"/>
          <w:sz w:val="24"/>
          <w:szCs w:val="24"/>
        </w:rPr>
        <w:fldChar w:fldCharType="separate"/>
      </w:r>
      <w:r w:rsidR="00D06102" w:rsidRPr="008D7108">
        <w:rPr>
          <w:rFonts w:ascii="Times New Roman" w:hAnsi="Times New Roman" w:cs="Times New Roman"/>
          <w:noProof/>
          <w:sz w:val="24"/>
          <w:szCs w:val="24"/>
        </w:rPr>
        <w:t>(</w:t>
      </w:r>
      <w:hyperlink w:anchor="_ENREF_270" w:tooltip="Yakubu, 2020 #36" w:history="1">
        <w:r w:rsidR="00DF3BB4" w:rsidRPr="008D7108">
          <w:rPr>
            <w:rFonts w:ascii="Times New Roman" w:hAnsi="Times New Roman" w:cs="Times New Roman"/>
            <w:noProof/>
            <w:sz w:val="24"/>
            <w:szCs w:val="24"/>
          </w:rPr>
          <w:t>Yakubu</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2020</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CF0CF0" w:rsidRPr="008D7108" w:rsidRDefault="00CF0CF0" w:rsidP="00242B2F">
      <w:pPr>
        <w:pStyle w:val="Default"/>
        <w:spacing w:after="240" w:line="360" w:lineRule="auto"/>
        <w:jc w:val="both"/>
        <w:rPr>
          <w:color w:val="auto"/>
        </w:rPr>
      </w:pPr>
      <w:r w:rsidRPr="008D7108">
        <w:rPr>
          <w:color w:val="auto"/>
        </w:rPr>
        <w:fldChar w:fldCharType="begin"/>
      </w:r>
      <w:r w:rsidR="00E6275A">
        <w:rPr>
          <w:color w:val="auto"/>
        </w:rPr>
        <w:instrText xml:space="preserve"> ADDIN EN.CITE &lt;EndNote&gt;&lt;Cite AuthorYear="1"&gt;&lt;Author&gt;Nomor&lt;/Author&gt;&lt;Year&gt;2017&lt;/Year&gt;&lt;RecNum&gt;17&lt;/RecNum&gt;&lt;DisplayText&gt;Nomor and Iorember (2017)&lt;/DisplayText&gt;&lt;record&gt;&lt;rec-number&gt;17&lt;/rec-number&gt;&lt;foreign-keys&gt;&lt;key app="EN" db-id="ex20dx5xoxez5qevwpbp2ff65dsw05xrvaav"&gt;17&lt;/key&gt;&lt;/foreign-keys&gt;&lt;ref-type name="Journal Article"&gt;17&lt;/ref-type&gt;&lt;contributors&gt;&lt;authors&gt;&lt;author&gt;Nomor, Terpase Dennis&lt;/author&gt;&lt;author&gt;Iorember, Paul T&lt;/author&gt;&lt;/authors&gt;&lt;/contributors&gt;&lt;titles&gt;&lt;title&gt;Political stability and economic growth in Nigeria&lt;/title&gt;&lt;secondary-title&gt;IOSR Journal of Economics and Finance (IOSR-JEF)&lt;/secondary-title&gt;&lt;/titles&gt;&lt;periodical&gt;&lt;full-title&gt;IOSR Journal of Economics and Finance (IOSR-JEF)&lt;/full-title&gt;&lt;/periodical&gt;&lt;volume&gt;8&lt;/volume&gt;&lt;number&gt;2&lt;/number&gt;&lt;dates&gt;&lt;year&gt;2017&lt;/year&gt;&lt;/dates&gt;&lt;urls&gt;&lt;/urls&gt;&lt;/record&gt;&lt;/Cite&gt;&lt;/EndNote&gt;</w:instrText>
      </w:r>
      <w:r w:rsidRPr="008D7108">
        <w:rPr>
          <w:color w:val="auto"/>
        </w:rPr>
        <w:fldChar w:fldCharType="separate"/>
      </w:r>
      <w:hyperlink w:anchor="_ENREF_192" w:tooltip="Nomor, 2017 #17" w:history="1">
        <w:r w:rsidR="00DF3BB4">
          <w:rPr>
            <w:noProof/>
            <w:color w:val="auto"/>
          </w:rPr>
          <w:t>Nomor and Iorember (2017</w:t>
        </w:r>
      </w:hyperlink>
      <w:r w:rsidR="00E6275A">
        <w:rPr>
          <w:noProof/>
          <w:color w:val="auto"/>
        </w:rPr>
        <w:t>)</w:t>
      </w:r>
      <w:r w:rsidRPr="008D7108">
        <w:rPr>
          <w:color w:val="auto"/>
        </w:rPr>
        <w:fldChar w:fldCharType="end"/>
      </w:r>
      <w:r w:rsidRPr="008D7108">
        <w:rPr>
          <w:color w:val="auto"/>
        </w:rPr>
        <w:t xml:space="preserve"> opines that Political stability, has four dimensions: stable government, stable political structure, internal rule, and exte</w:t>
      </w:r>
      <w:r w:rsidR="008175AE">
        <w:rPr>
          <w:color w:val="auto"/>
        </w:rPr>
        <w:t>rnal stability. According to the study</w:t>
      </w:r>
      <w:r w:rsidRPr="008D7108">
        <w:rPr>
          <w:color w:val="auto"/>
        </w:rPr>
        <w:t>, the four dimensions are adequate to explain political stability.</w:t>
      </w:r>
    </w:p>
    <w:p w:rsidR="006E6367" w:rsidRPr="008D7108" w:rsidRDefault="006E6367" w:rsidP="0071078D">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importance of political stability to any country's economic growth has become a contentious issue among economists, political analysts, and legislators. According to </w:t>
      </w: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 AuthorYear="1"&gt;&lt;Author&gt;Alesina&lt;/Author&gt;&lt;Year&gt;1996&lt;/Year&gt;&lt;RecNum&gt;18&lt;/RecNum&gt;&lt;DisplayText&gt;Alesina&lt;style face="italic"&gt; et al.&lt;/style&gt; (1996)&lt;/DisplayText&gt;&lt;record&gt;&lt;rec-number&gt;18&lt;/rec-number&gt;&lt;foreign-keys&gt;&lt;key app="EN" db-id="ex20dx5xoxez5qevwpbp2ff65dsw05xrvaav"&gt;18&lt;/key&gt;&lt;/foreign-keys&gt;&lt;ref-type name="Journal Article"&gt;17&lt;/ref-type&gt;&lt;contributors&gt;&lt;authors&gt;&lt;author&gt;Alesina, Alberto&lt;/author&gt;&lt;author&gt;Özler, Sule&lt;/author&gt;&lt;author&gt;Roubini, Nouriel&lt;/author&gt;&lt;author&gt;Swagel, Phillip&lt;/author&gt;&lt;/authors&gt;&lt;/contributors&gt;&lt;titles&gt;&lt;title&gt;Political instability and economic growth&lt;/title&gt;&lt;secondary-title&gt;Journal of Economic growth&lt;/secondary-title&gt;&lt;/titles&gt;&lt;periodical&gt;&lt;full-title&gt;Journal of Economic growth&lt;/full-title&gt;&lt;/periodical&gt;&lt;pages&gt;189-211&lt;/pages&gt;&lt;volume&gt;1&lt;/volume&gt;&lt;number&gt;2&lt;/number&gt;&lt;dates&gt;&lt;year&gt;1996&lt;/year&gt;&lt;/dates&gt;&lt;isbn&gt;1381-4338&lt;/isbn&gt;&lt;urls&gt;&lt;/urls&gt;&lt;/record&gt;&lt;/Cite&gt;&lt;/EndNote&gt;</w:instrText>
      </w:r>
      <w:r w:rsidRPr="008D7108">
        <w:rPr>
          <w:rFonts w:ascii="Times New Roman" w:hAnsi="Times New Roman" w:cs="Times New Roman"/>
          <w:sz w:val="24"/>
          <w:szCs w:val="24"/>
        </w:rPr>
        <w:fldChar w:fldCharType="separate"/>
      </w:r>
      <w:hyperlink w:anchor="_ENREF_11" w:tooltip="Alesina, 1996 #18" w:history="1">
        <w:r w:rsidR="00DF3BB4" w:rsidRPr="008D7108">
          <w:rPr>
            <w:rFonts w:ascii="Times New Roman" w:hAnsi="Times New Roman" w:cs="Times New Roman"/>
            <w:noProof/>
            <w:sz w:val="24"/>
            <w:szCs w:val="24"/>
          </w:rPr>
          <w:t>Alesina</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xml:space="preserve"> (1996</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Political stability and economic growth are inextricably related. Uncertainty associated with an uncertain political climate has the potential to limit investment and delay economic growth. Similarly, poor economic management can lead to collapse</w:t>
      </w:r>
      <w:r w:rsidR="005356D5" w:rsidRPr="008D7108">
        <w:rPr>
          <w:rFonts w:ascii="Times New Roman" w:hAnsi="Times New Roman" w:cs="Times New Roman"/>
          <w:sz w:val="24"/>
          <w:szCs w:val="24"/>
        </w:rPr>
        <w:t xml:space="preserve"> on an economy</w:t>
      </w:r>
      <w:r w:rsidRPr="008D7108">
        <w:rPr>
          <w:rFonts w:ascii="Times New Roman" w:hAnsi="Times New Roman" w:cs="Times New Roman"/>
          <w:sz w:val="24"/>
          <w:szCs w:val="24"/>
        </w:rPr>
        <w:t xml:space="preserve"> and political unrest. In their analysis of the role of political stability and economic performance in Bangladesh, Ahmed and </w:t>
      </w:r>
      <w:proofErr w:type="spellStart"/>
      <w:r w:rsidRPr="008D7108">
        <w:rPr>
          <w:rFonts w:ascii="Times New Roman" w:hAnsi="Times New Roman" w:cs="Times New Roman"/>
          <w:sz w:val="24"/>
          <w:szCs w:val="24"/>
        </w:rPr>
        <w:t>Poluk</w:t>
      </w:r>
      <w:proofErr w:type="spellEnd"/>
      <w:r w:rsidRPr="008D7108">
        <w:rPr>
          <w:rFonts w:ascii="Times New Roman" w:hAnsi="Times New Roman" w:cs="Times New Roman"/>
          <w:sz w:val="24"/>
          <w:szCs w:val="24"/>
        </w:rPr>
        <w:t xml:space="preserve"> (2103) concluded that in the short term, political stability is expected to foster economic development. Political stability ensures an increase in both domestic and foreign investment by improving jobs, protecting citizens' human rights, promoting their culture and unity, and providing basic infrastructure and services, such as energy, water supply, and healthcare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&lt;EndNote&gt;&lt;Cite&gt;&lt;Author&gt;Nomor&lt;/Author&gt;&lt;Year&gt;2017&lt;/Year&gt;&lt;RecNum&gt;17&lt;/RecNum&gt;&lt;DisplayText&gt;(Nomor &amp;amp; Iorember, 2017)&lt;/DisplayText&gt;&lt;record&gt;&lt;rec-number&gt;17&lt;/rec-number&gt;&lt;foreign-keys&gt;&lt;key app="EN" db-id="ex20dx5xoxez5qevwpbp2ff65dsw05xrvaav"&gt;17&lt;/key&gt;&lt;/foreign-keys&gt;&lt;ref-type name="Journal Article"&gt;17&lt;/ref-type&gt;&lt;contributors&gt;&lt;authors&gt;&lt;author&gt;Nomor, Terpase Dennis&lt;/author&gt;&lt;author&gt;Iorember, Paul T&lt;/author&gt;&lt;/authors&gt;&lt;/contributors&gt;&lt;titles&gt;&lt;title&gt;Political stability and economic growth in Nigeria&lt;/title&gt;&lt;secondary-title&gt;IOSR Journal of Economics and Finance (IOSR-JEF)&lt;/secondary-title&gt;&lt;/titles&gt;&lt;periodical&gt;&lt;full-title&gt;IOSR Journal of Economics and Finance (IOSR-JEF)&lt;/full-title&gt;&lt;/periodical&gt;&lt;volume&gt;8&lt;/volume&gt;&lt;number&gt;2&lt;/number&gt;&lt;dates&gt;&lt;year&gt;2017&lt;/year&gt;&lt;/dates&gt;&lt;urls&gt;&lt;/urls&gt;&lt;/record&gt;&lt;/Cite&gt;&lt;/EndNote&gt;</w:instrText>
      </w:r>
      <w:r w:rsidRPr="008D7108">
        <w:rPr>
          <w:rFonts w:ascii="Times New Roman" w:hAnsi="Times New Roman" w:cs="Times New Roman"/>
          <w:sz w:val="24"/>
          <w:szCs w:val="24"/>
        </w:rPr>
        <w:fldChar w:fldCharType="separate"/>
      </w:r>
      <w:r w:rsidR="00E6275A">
        <w:rPr>
          <w:rFonts w:ascii="Times New Roman" w:hAnsi="Times New Roman" w:cs="Times New Roman"/>
          <w:noProof/>
          <w:sz w:val="24"/>
          <w:szCs w:val="24"/>
        </w:rPr>
        <w:t>(</w:t>
      </w:r>
      <w:hyperlink w:anchor="_ENREF_192" w:tooltip="Nomor, 2017 #17" w:history="1">
        <w:r w:rsidR="00DF3BB4">
          <w:rPr>
            <w:rFonts w:ascii="Times New Roman" w:hAnsi="Times New Roman" w:cs="Times New Roman"/>
            <w:noProof/>
            <w:sz w:val="24"/>
            <w:szCs w:val="24"/>
          </w:rPr>
          <w:t>Nomor &amp; Iorember, 2017</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6E6367" w:rsidRPr="008D7108" w:rsidRDefault="000100C3" w:rsidP="004F41F6">
      <w:pPr>
        <w:pStyle w:val="Heading2"/>
        <w:rPr>
          <w:shd w:val="clear" w:color="auto" w:fill="FFFFFF"/>
        </w:rPr>
      </w:pPr>
      <w:bookmarkStart w:id="53" w:name="_Toc104235773"/>
      <w:r>
        <w:t>1.2</w:t>
      </w:r>
      <w:r w:rsidR="002C757E" w:rsidRPr="008D7108">
        <w:t>.11</w:t>
      </w:r>
      <w:r w:rsidR="006E6367" w:rsidRPr="008D7108">
        <w:t xml:space="preserve"> </w:t>
      </w:r>
      <w:r w:rsidR="006E6367" w:rsidRPr="008D7108">
        <w:rPr>
          <w:shd w:val="clear" w:color="auto" w:fill="FFFFFF"/>
        </w:rPr>
        <w:t>ICT and Economic Growth in Kenya</w:t>
      </w:r>
      <w:bookmarkEnd w:id="53"/>
    </w:p>
    <w:p w:rsidR="006E6367" w:rsidRPr="008D7108" w:rsidRDefault="006E6367" w:rsidP="006E6367">
      <w:pPr>
        <w:pStyle w:val="NormalWeb"/>
        <w:spacing w:before="120" w:beforeAutospacing="0" w:after="120" w:afterAutospacing="0" w:line="480" w:lineRule="auto"/>
        <w:jc w:val="both"/>
      </w:pPr>
      <w:r w:rsidRPr="008D7108">
        <w:rPr>
          <w:shd w:val="clear" w:color="auto" w:fill="FFFFFF"/>
        </w:rPr>
        <w:t>The </w:t>
      </w:r>
      <w:r w:rsidRPr="008D7108">
        <w:rPr>
          <w:bCs/>
          <w:shd w:val="clear" w:color="auto" w:fill="FFFFFF"/>
        </w:rPr>
        <w:t>Ministry of Information, Communications and Technology</w:t>
      </w:r>
      <w:r w:rsidRPr="008D7108">
        <w:rPr>
          <w:shd w:val="clear" w:color="auto" w:fill="FFFFFF"/>
        </w:rPr>
        <w:t xml:space="preserve"> was created in June 2004 and is responsible for Information, Broadcasting and Communication policies. </w:t>
      </w:r>
      <w:r w:rsidRPr="008D7108">
        <w:rPr>
          <w:bCs/>
        </w:rPr>
        <w:t>Information, Communications and Technology Authority (ICTA)</w:t>
      </w:r>
      <w:r w:rsidRPr="008D7108">
        <w:t>,</w:t>
      </w:r>
      <w:r w:rsidRPr="008D7108">
        <w:rPr>
          <w:bCs/>
        </w:rPr>
        <w:t> </w:t>
      </w:r>
      <w:r w:rsidRPr="008D7108">
        <w:t xml:space="preserve">is a State Corporation under the </w:t>
      </w:r>
      <w:r w:rsidR="0071078D" w:rsidRPr="008D7108">
        <w:t>Ministry of ICT (</w:t>
      </w:r>
      <w:proofErr w:type="spellStart"/>
      <w:r w:rsidR="0071078D" w:rsidRPr="008D7108">
        <w:t>MoICT</w:t>
      </w:r>
      <w:proofErr w:type="spellEnd"/>
      <w:r w:rsidR="0071078D" w:rsidRPr="008D7108">
        <w:t>)</w:t>
      </w:r>
      <w:r w:rsidRPr="008D7108">
        <w:t xml:space="preserve"> established in August 2013 </w:t>
      </w:r>
      <w:r w:rsidR="0071078D" w:rsidRPr="008D7108">
        <w:t xml:space="preserve">and </w:t>
      </w:r>
      <w:r w:rsidRPr="008D7108">
        <w:t xml:space="preserve">tasked with rationalizing and streamlining the management of all Government of Kenya ICT </w:t>
      </w:r>
      <w:r w:rsidRPr="008D7108">
        <w:lastRenderedPageBreak/>
        <w:t>functions.  This includes providing it’s Ministries/Departments/Agencies (MDAs) with ICT standards and guidelines, domains, automation and digitization, shared services and information security. It is also tasked with overseeing and implementing various National ICT projects and programs such as E-citizen services Digital Literacy Program, to transform learning in Kenya into a 21st century education system. The ICT Authority in collaboration with other ICT stakeholders has developed various skills programs to manage the challenge of the gap between industry talent needs.  These include the Presidential digital talent program and a Centre of Excellence (</w:t>
      </w:r>
      <w:proofErr w:type="spellStart"/>
      <w:r w:rsidRPr="008D7108">
        <w:t>CoE</w:t>
      </w:r>
      <w:proofErr w:type="spellEnd"/>
      <w:r w:rsidRPr="008D7108">
        <w:t xml:space="preserve">), leading U.S. companies such as Oracle and Microsoft for skills development </w:t>
      </w:r>
      <w:r w:rsidRPr="008D7108">
        <w:fldChar w:fldCharType="begin"/>
      </w:r>
      <w:r w:rsidR="00D06102" w:rsidRPr="008D7108">
        <w:instrText xml:space="preserve"> ADDIN EN.CITE &lt;EndNote&gt;&lt;Cite AuthorYear="1"&gt;&lt;Author&gt;Bolwijn&lt;/Author&gt;&lt;Year&gt;2018&lt;/Year&gt;&lt;RecNum&gt;1&lt;/RecNum&gt;&lt;DisplayText&gt;Bolwijn&lt;style face="italic"&gt; et al.&lt;/style&gt; (2018)&lt;/DisplayText&gt;&lt;record&gt;&lt;rec-number&gt;1&lt;/rec-number&gt;&lt;foreign-keys&gt;&lt;key app="EN" db-id="ex20dx5xoxez5qevwpbp2ff65dsw05xrvaav"&gt;1&lt;/key&gt;&lt;/foreign-keys&gt;&lt;ref-type name="Book Section"&gt;5&lt;/ref-type&gt;&lt;contributors&gt;&lt;authors&gt;&lt;author&gt;Bolwijn, Richard&lt;/author&gt;&lt;author&gt;Casella, Bruno&lt;/author&gt;&lt;author&gt;Zhan, James&lt;/author&gt;&lt;/authors&gt;&lt;/contributors&gt;&lt;titles&gt;&lt;title&gt;International production and the digital economy&lt;/title&gt;&lt;secondary-title&gt;International business in the information and digital age&lt;/secondary-title&gt;&lt;/titles&gt;&lt;dates&gt;&lt;year&gt;2018&lt;/year&gt;&lt;/dates&gt;&lt;publisher&gt;Emerald Publishing Limited&lt;/publisher&gt;&lt;isbn&gt;178756326X&lt;/isbn&gt;&lt;urls&gt;&lt;/urls&gt;&lt;/record&gt;&lt;/Cite&gt;&lt;/EndNote&gt;</w:instrText>
      </w:r>
      <w:r w:rsidRPr="008D7108">
        <w:fldChar w:fldCharType="separate"/>
      </w:r>
      <w:hyperlink w:anchor="_ENREF_33" w:tooltip="Bolwijn, 2018 #1" w:history="1">
        <w:r w:rsidR="00DF3BB4" w:rsidRPr="008D7108">
          <w:rPr>
            <w:noProof/>
          </w:rPr>
          <w:t>Bolwijn</w:t>
        </w:r>
        <w:r w:rsidR="00DF3BB4" w:rsidRPr="008D7108">
          <w:rPr>
            <w:i/>
            <w:noProof/>
          </w:rPr>
          <w:t xml:space="preserve"> et al.</w:t>
        </w:r>
        <w:r w:rsidR="00DF3BB4" w:rsidRPr="008D7108">
          <w:rPr>
            <w:noProof/>
          </w:rPr>
          <w:t xml:space="preserve"> (2018</w:t>
        </w:r>
      </w:hyperlink>
      <w:r w:rsidR="00D06102" w:rsidRPr="008D7108">
        <w:rPr>
          <w:noProof/>
        </w:rPr>
        <w:t>)</w:t>
      </w:r>
      <w:r w:rsidRPr="008D7108">
        <w:fldChar w:fldCharType="end"/>
      </w:r>
      <w:r w:rsidR="008D7DD4" w:rsidRPr="008D7108">
        <w:t>.</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According to the Business Monitor International (BMI) 2020, Kenya’s ICT market was valued at $717million at the end of 2019 with computer hardware accounting for nearly 60% of the total ICT investments and the remaining balance from ICT services.  Kenya is at the forefront of technological innovations and is often referred to as the ‘Silicon Savannah’ of Africa.  The Government of Kenya has invested heavily in the broadband sector making it one of the highest, fastest, and most reliable in East Africa region .The government has incorporated ICT </w:t>
      </w:r>
      <w:r w:rsidR="001C167F" w:rsidRPr="008D7108">
        <w:rPr>
          <w:rFonts w:ascii="Times New Roman" w:hAnsi="Times New Roman" w:cs="Times New Roman"/>
          <w:sz w:val="24"/>
          <w:szCs w:val="24"/>
        </w:rPr>
        <w:t xml:space="preserve"> a vital industry   that has currently underpinned many critical economic sectors </w:t>
      </w:r>
      <w:r w:rsidRPr="008D7108">
        <w:rPr>
          <w:rFonts w:ascii="Times New Roman" w:hAnsi="Times New Roman" w:cs="Times New Roman"/>
          <w:sz w:val="24"/>
          <w:szCs w:val="24"/>
        </w:rPr>
        <w:t>as a driver for economic growth and development</w:t>
      </w:r>
      <w:r w:rsidR="001C167F" w:rsidRPr="008D7108">
        <w:rPr>
          <w:rFonts w:ascii="Times New Roman" w:hAnsi="Times New Roman" w:cs="Times New Roman"/>
          <w:sz w:val="24"/>
          <w:szCs w:val="24"/>
        </w:rPr>
        <w:t xml:space="preserve"> </w:t>
      </w:r>
      <w:r w:rsidRPr="008D7108">
        <w:rPr>
          <w:rFonts w:ascii="Times New Roman" w:hAnsi="Times New Roman" w:cs="Times New Roman"/>
          <w:sz w:val="24"/>
          <w:szCs w:val="24"/>
        </w:rPr>
        <w:t xml:space="preserve">by creating customer service centers and the e-Citizen web portal to streamline e-government services under one roof </w:t>
      </w: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&lt;EndNote&gt;&lt;Cite&gt;&lt;Author&gt;Chege&lt;/Author&gt;&lt;Year&gt;2020&lt;/Year&gt;&lt;RecNum&gt;3&lt;/RecNum&gt;&lt;DisplayText&gt;(Chege&lt;style face="italic"&gt; et al.&lt;/style&gt;, 2020)&lt;/DisplayText&gt;&lt;record&gt;&lt;rec-number&gt;3&lt;/rec-number&gt;&lt;foreign-keys&gt;&lt;key app="EN" db-id="ex20dx5xoxez5qevwpbp2ff65dsw05xrvaav"&gt;3&lt;/key&gt;&lt;/foreign-keys&gt;&lt;ref-type name="Journal Article"&gt;17&lt;/ref-type&gt;&lt;contributors&gt;&lt;authors&gt;&lt;author&gt;Chege, Samwel Macharia&lt;/author&gt;&lt;author&gt;Wang, Daoping&lt;/author&gt;&lt;author&gt;Suntu, Shaldon Leparan&lt;/author&gt;&lt;/authors&gt;&lt;/contributors&gt;&lt;titles&gt;&lt;title&gt;Impact of information technology innovation on firm performance in Kenya&lt;/title&gt;&lt;secondary-title&gt;Information Technology for Development&lt;/secondary-title&gt;&lt;/titles&gt;&lt;periodical&gt;&lt;full-title&gt;Information Technology for Development&lt;/full-title&gt;&lt;/periodical&gt;&lt;pages&gt;316-345&lt;/pages&gt;&lt;volume&gt;26&lt;/volume&gt;&lt;number&gt;2&lt;/number&gt;&lt;dates&gt;&lt;year&gt;2020&lt;/year&gt;&lt;/dates&gt;&lt;isbn&gt;0268-1102&lt;/isbn&gt;&lt;urls&gt;&lt;/urls&gt;&lt;/record&gt;&lt;/Cite&gt;&lt;/EndNote&gt;</w:instrText>
      </w:r>
      <w:r w:rsidRPr="008D7108">
        <w:rPr>
          <w:rFonts w:ascii="Times New Roman" w:hAnsi="Times New Roman" w:cs="Times New Roman"/>
          <w:sz w:val="24"/>
          <w:szCs w:val="24"/>
        </w:rPr>
        <w:fldChar w:fldCharType="separate"/>
      </w:r>
      <w:r w:rsidR="00D06102" w:rsidRPr="008D7108">
        <w:rPr>
          <w:rFonts w:ascii="Times New Roman" w:hAnsi="Times New Roman" w:cs="Times New Roman"/>
          <w:noProof/>
          <w:sz w:val="24"/>
          <w:szCs w:val="24"/>
        </w:rPr>
        <w:t>(</w:t>
      </w:r>
      <w:hyperlink w:anchor="_ENREF_45" w:tooltip="Chege, 2020 #3" w:history="1">
        <w:r w:rsidR="00DF3BB4" w:rsidRPr="008D7108">
          <w:rPr>
            <w:rFonts w:ascii="Times New Roman" w:hAnsi="Times New Roman" w:cs="Times New Roman"/>
            <w:noProof/>
            <w:sz w:val="24"/>
            <w:szCs w:val="24"/>
          </w:rPr>
          <w:t>Chege</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2020</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008D7DD4" w:rsidRPr="008D7108">
        <w:rPr>
          <w:rFonts w:ascii="Times New Roman" w:hAnsi="Times New Roman" w:cs="Times New Roman"/>
          <w:sz w:val="24"/>
          <w:szCs w:val="24"/>
        </w:rPr>
        <w:t>.</w:t>
      </w:r>
      <w:r w:rsidRPr="008D7108">
        <w:rPr>
          <w:rFonts w:ascii="Times New Roman" w:hAnsi="Times New Roman" w:cs="Times New Roman"/>
          <w:sz w:val="24"/>
          <w:szCs w:val="24"/>
        </w:rPr>
        <w:t xml:space="preserve"> </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A recent World Bank report 2018 showed Kenya’s ICT sector’s growth has outperformed every other sector, expanding by over 23% annually during the last decade only.  The sector is now six times larger than it was at the beginning of the decade and this remarkable growth can be attributed in part to globally acclaimed innovations such as the </w:t>
      </w:r>
      <w:r w:rsidRPr="008D7108">
        <w:rPr>
          <w:rFonts w:ascii="Times New Roman" w:hAnsi="Times New Roman" w:cs="Times New Roman"/>
          <w:sz w:val="24"/>
          <w:szCs w:val="24"/>
        </w:rPr>
        <w:lastRenderedPageBreak/>
        <w:t>revolutionary mobile money transfer service </w:t>
      </w:r>
      <w:r w:rsidRPr="008D7108">
        <w:rPr>
          <w:rFonts w:ascii="Times New Roman" w:hAnsi="Times New Roman" w:cs="Times New Roman"/>
          <w:i/>
          <w:iCs/>
          <w:sz w:val="24"/>
          <w:szCs w:val="24"/>
        </w:rPr>
        <w:t>M-</w:t>
      </w:r>
      <w:proofErr w:type="spellStart"/>
      <w:r w:rsidRPr="008D7108">
        <w:rPr>
          <w:rFonts w:ascii="Times New Roman" w:hAnsi="Times New Roman" w:cs="Times New Roman"/>
          <w:i/>
          <w:iCs/>
          <w:sz w:val="24"/>
          <w:szCs w:val="24"/>
        </w:rPr>
        <w:t>pesa</w:t>
      </w:r>
      <w:proofErr w:type="spellEnd"/>
      <w:r w:rsidRPr="008D7108">
        <w:rPr>
          <w:rFonts w:ascii="Times New Roman" w:hAnsi="Times New Roman" w:cs="Times New Roman"/>
          <w:i/>
          <w:iCs/>
          <w:sz w:val="24"/>
          <w:szCs w:val="24"/>
        </w:rPr>
        <w:t> </w:t>
      </w:r>
      <w:r w:rsidR="0071078D" w:rsidRPr="008D7108">
        <w:rPr>
          <w:rFonts w:ascii="Times New Roman" w:hAnsi="Times New Roman" w:cs="Times New Roman"/>
          <w:sz w:val="24"/>
          <w:szCs w:val="24"/>
        </w:rPr>
        <w:t>that allows consumers</w:t>
      </w:r>
      <w:r w:rsidRPr="008D7108">
        <w:rPr>
          <w:rFonts w:ascii="Times New Roman" w:hAnsi="Times New Roman" w:cs="Times New Roman"/>
          <w:sz w:val="24"/>
          <w:szCs w:val="24"/>
        </w:rPr>
        <w:t xml:space="preserve"> to send and receive money from anywhere in the world.  The service accounts for 80% of money transfers in the country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&lt;EndNote&gt;&lt;Cite&gt;&lt;Author&gt;Niebel&lt;/Author&gt;&lt;Year&gt;2018&lt;/Year&gt;&lt;RecNum&gt;7&lt;/RecNum&gt;&lt;DisplayText&gt;(Niebel, 2018)&lt;/DisplayText&gt;&lt;record&gt;&lt;rec-number&gt;7&lt;/rec-number&gt;&lt;foreign-keys&gt;&lt;key app="EN" db-id="ex20dx5xoxez5qevwpbp2ff65dsw05xrvaav"&gt;7&lt;/key&gt;&lt;/foreign-keys&gt;&lt;ref-type name="Journal Article"&gt;17&lt;/ref-type&gt;&lt;contributors&gt;&lt;authors&gt;&lt;author&gt;Niebel, Thomas&lt;/author&gt;&lt;/authors&gt;&lt;/contributors&gt;&lt;titles&gt;&lt;title&gt;ICT and economic growth–Comparing developing, emerging and developed countries&lt;/title&gt;&lt;secondary-title&gt;World Development&lt;/secondary-title&gt;&lt;/titles&gt;&lt;periodical&gt;&lt;full-title&gt;World Development&lt;/full-title&gt;&lt;/periodical&gt;&lt;pages&gt;197-211&lt;/pages&gt;&lt;volume&gt;104&lt;/volume&gt;&lt;dates&gt;&lt;year&gt;2018&lt;/year&gt;&lt;/dates&gt;&lt;isbn&gt;0305-750X&lt;/isbn&gt;&lt;urls&gt;&lt;/urls&gt;&lt;/record&gt;&lt;/Cite&gt;&lt;/EndNote&gt;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189" w:tooltip="Niebel, 2018 #7" w:history="1">
        <w:r w:rsidR="00DF3BB4" w:rsidRPr="008D7108">
          <w:rPr>
            <w:rFonts w:ascii="Times New Roman" w:hAnsi="Times New Roman" w:cs="Times New Roman"/>
            <w:noProof/>
            <w:sz w:val="24"/>
            <w:szCs w:val="24"/>
          </w:rPr>
          <w:t>Niebel, 2018</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The Government's ICT policy aims to improve ICT in rural areas and attain an 80% access rate through partnership and the implementation of the US$2.89 billion National Broadband Strategy </w:t>
      </w: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&lt;EndNote&gt;&lt;Cite&gt;&lt;Author&gt;Chege&lt;/Author&gt;&lt;Year&gt;2020&lt;/Year&gt;&lt;RecNum&gt;3&lt;/RecNum&gt;&lt;DisplayText&gt;(Chege&lt;style face="italic"&gt; et al.&lt;/style&gt;, 2020)&lt;/DisplayText&gt;&lt;record&gt;&lt;rec-number&gt;3&lt;/rec-number&gt;&lt;foreign-keys&gt;&lt;key app="EN" db-id="ex20dx5xoxez5qevwpbp2ff65dsw05xrvaav"&gt;3&lt;/key&gt;&lt;/foreign-keys&gt;&lt;ref-type name="Journal Article"&gt;17&lt;/ref-type&gt;&lt;contributors&gt;&lt;authors&gt;&lt;author&gt;Chege, Samwel Macharia&lt;/author&gt;&lt;author&gt;Wang, Daoping&lt;/author&gt;&lt;author&gt;Suntu, Shaldon Leparan&lt;/author&gt;&lt;/authors&gt;&lt;/contributors&gt;&lt;titles&gt;&lt;title&gt;Impact of information technology innovation on firm performance in Kenya&lt;/title&gt;&lt;secondary-title&gt;Information Technology for Development&lt;/secondary-title&gt;&lt;/titles&gt;&lt;periodical&gt;&lt;full-title&gt;Information Technology for Development&lt;/full-title&gt;&lt;/periodical&gt;&lt;pages&gt;316-345&lt;/pages&gt;&lt;volume&gt;26&lt;/volume&gt;&lt;number&gt;2&lt;/number&gt;&lt;dates&gt;&lt;year&gt;2020&lt;/year&gt;&lt;/dates&gt;&lt;isbn&gt;0268-1102&lt;/isbn&gt;&lt;urls&gt;&lt;/urls&gt;&lt;/record&gt;&lt;/Cite&gt;&lt;/EndNote&gt;</w:instrText>
      </w:r>
      <w:r w:rsidRPr="008D7108">
        <w:rPr>
          <w:rFonts w:ascii="Times New Roman" w:hAnsi="Times New Roman" w:cs="Times New Roman"/>
          <w:sz w:val="24"/>
          <w:szCs w:val="24"/>
        </w:rPr>
        <w:fldChar w:fldCharType="separate"/>
      </w:r>
      <w:r w:rsidR="00D06102" w:rsidRPr="008D7108">
        <w:rPr>
          <w:rFonts w:ascii="Times New Roman" w:hAnsi="Times New Roman" w:cs="Times New Roman"/>
          <w:noProof/>
          <w:sz w:val="24"/>
          <w:szCs w:val="24"/>
        </w:rPr>
        <w:t>(</w:t>
      </w:r>
      <w:hyperlink w:anchor="_ENREF_45" w:tooltip="Chege, 2020 #3" w:history="1">
        <w:r w:rsidR="00DF3BB4" w:rsidRPr="008D7108">
          <w:rPr>
            <w:rFonts w:ascii="Times New Roman" w:hAnsi="Times New Roman" w:cs="Times New Roman"/>
            <w:noProof/>
            <w:sz w:val="24"/>
            <w:szCs w:val="24"/>
          </w:rPr>
          <w:t>Chege</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2020</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relationship between telecommunications and development is explained by two schools of thought. The </w:t>
      </w:r>
      <w:proofErr w:type="spellStart"/>
      <w:r w:rsidRPr="008D7108">
        <w:rPr>
          <w:rFonts w:ascii="Times New Roman" w:hAnsi="Times New Roman" w:cs="Times New Roman"/>
          <w:sz w:val="24"/>
          <w:szCs w:val="24"/>
        </w:rPr>
        <w:t>Technophilic</w:t>
      </w:r>
      <w:proofErr w:type="spellEnd"/>
      <w:r w:rsidRPr="008D7108">
        <w:rPr>
          <w:rFonts w:ascii="Times New Roman" w:hAnsi="Times New Roman" w:cs="Times New Roman"/>
          <w:sz w:val="24"/>
          <w:szCs w:val="24"/>
        </w:rPr>
        <w:t xml:space="preserve"> and Technophobic perspectives are as follows. ICT, according to the former, has a positive impact on development. This viewpoint contends that information and communication technologies (ICTs) will increase productivity, increase employment opportunities, and improve the quality of work in many occupations in various communities and sectors of the economy. Besides that, ICT will provide numerous opportunities for small-scale, self-sufficient, and decentralized production.</w:t>
      </w:r>
      <w:r w:rsidRPr="008D7108">
        <w:t xml:space="preserve"> </w:t>
      </w:r>
      <w:r w:rsidRPr="008D7108">
        <w:rPr>
          <w:rFonts w:ascii="Times New Roman" w:hAnsi="Times New Roman" w:cs="Times New Roman"/>
          <w:sz w:val="24"/>
          <w:szCs w:val="24"/>
        </w:rPr>
        <w:t xml:space="preserve">Technophiles believe that technology can help developed countries leapfrog stages of development, resulting in increased economic growth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&lt;EndNote&gt;&lt;Cite&gt;&lt;Author&gt;Batuo&lt;/Author&gt;&lt;Year&gt;2015&lt;/Year&gt;&lt;RecNum&gt;10&lt;/RecNum&gt;&lt;DisplayText&gt;(Batuo, 2015)&lt;/DisplayText&gt;&lt;record&gt;&lt;rec-number&gt;10&lt;/rec-number&gt;&lt;foreign-keys&gt;&lt;key app="EN" db-id="ex20dx5xoxez5qevwpbp2ff65dsw05xrvaav"&gt;10&lt;/key&gt;&lt;/foreign-keys&gt;&lt;ref-type name="Journal Article"&gt;17&lt;/ref-type&gt;&lt;contributors&gt;&lt;authors&gt;&lt;author&gt;Batuo, Michael Enowbi&lt;/author&gt;&lt;/authors&gt;&lt;/contributors&gt;&lt;titles&gt;&lt;title&gt;The role of telecommunications infrastructure in the regional economic growth of Africa&lt;/title&gt;&lt;secondary-title&gt;The Journal of Developing Areas&lt;/secondary-title&gt;&lt;/titles&gt;&lt;periodical&gt;&lt;full-title&gt;The Journal of Developing Areas&lt;/full-title&gt;&lt;/periodical&gt;&lt;pages&gt;313-330&lt;/pages&gt;&lt;dates&gt;&lt;year&gt;2015&lt;/year&gt;&lt;/dates&gt;&lt;isbn&gt;0022-037X&lt;/isbn&gt;&lt;urls&gt;&lt;/urls&gt;&lt;/record&gt;&lt;/Cite&gt;&lt;/EndNote&gt;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25" w:tooltip="Batuo, 2015 #10" w:history="1">
        <w:r w:rsidR="00DF3BB4" w:rsidRPr="008D7108">
          <w:rPr>
            <w:rFonts w:ascii="Times New Roman" w:hAnsi="Times New Roman" w:cs="Times New Roman"/>
            <w:noProof/>
            <w:sz w:val="24"/>
            <w:szCs w:val="24"/>
          </w:rPr>
          <w:t>Batuo, 2015</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w:t>
      </w:r>
    </w:p>
    <w:p w:rsidR="006E6367" w:rsidRPr="008D7108" w:rsidRDefault="000100C3" w:rsidP="004F41F6">
      <w:pPr>
        <w:pStyle w:val="Heading2"/>
      </w:pPr>
      <w:bookmarkStart w:id="54" w:name="_Toc104235774"/>
      <w:r>
        <w:t>1.3</w:t>
      </w:r>
      <w:r w:rsidR="006E6367" w:rsidRPr="008D7108">
        <w:t xml:space="preserve"> Statement of the Problem</w:t>
      </w:r>
      <w:bookmarkEnd w:id="51"/>
      <w:bookmarkEnd w:id="54"/>
      <w:r w:rsidR="006E6367" w:rsidRPr="008D7108">
        <w:t xml:space="preserve"> </w:t>
      </w:r>
    </w:p>
    <w:p w:rsidR="006E6367" w:rsidRPr="008D7108" w:rsidRDefault="006E6367" w:rsidP="006E6367">
      <w:pPr>
        <w:spacing w:line="480" w:lineRule="auto"/>
        <w:jc w:val="both"/>
        <w:rPr>
          <w:rFonts w:ascii="Times New Roman" w:hAnsi="Times New Roman" w:cs="Times New Roman"/>
          <w:sz w:val="24"/>
          <w:szCs w:val="24"/>
        </w:rPr>
      </w:pPr>
      <w:bookmarkStart w:id="55" w:name="_Toc31378116"/>
      <w:r w:rsidRPr="008D7108">
        <w:rPr>
          <w:rFonts w:ascii="Times New Roman" w:hAnsi="Times New Roman" w:cs="Times New Roman"/>
          <w:sz w:val="24"/>
          <w:szCs w:val="24"/>
        </w:rPr>
        <w:t>Economic growth is a necessary condition for economic development; this explains why it dominates various government policy thrust documents. High sustainable economic</w:t>
      </w:r>
      <w:r w:rsidR="001612E2" w:rsidRPr="008D7108">
        <w:rPr>
          <w:rFonts w:ascii="Times New Roman" w:hAnsi="Times New Roman" w:cs="Times New Roman"/>
          <w:sz w:val="24"/>
          <w:szCs w:val="24"/>
        </w:rPr>
        <w:t xml:space="preserve"> growth</w:t>
      </w:r>
      <w:r w:rsidRPr="008D7108">
        <w:rPr>
          <w:rFonts w:ascii="Times New Roman" w:hAnsi="Times New Roman" w:cs="Times New Roman"/>
          <w:sz w:val="24"/>
          <w:szCs w:val="24"/>
        </w:rPr>
        <w:t xml:space="preserve"> improves the quality of our living standards but Kenya’s economic growth rate h</w:t>
      </w:r>
      <w:r w:rsidR="00935BF5" w:rsidRPr="008D7108">
        <w:rPr>
          <w:rFonts w:ascii="Times New Roman" w:hAnsi="Times New Roman" w:cs="Times New Roman"/>
          <w:sz w:val="24"/>
          <w:szCs w:val="24"/>
        </w:rPr>
        <w:t xml:space="preserve">as been unimpressive and </w:t>
      </w:r>
      <w:r w:rsidR="0093473F" w:rsidRPr="008D7108">
        <w:rPr>
          <w:rFonts w:ascii="Times New Roman" w:hAnsi="Times New Roman" w:cs="Times New Roman"/>
          <w:sz w:val="24"/>
          <w:szCs w:val="24"/>
        </w:rPr>
        <w:t>often</w:t>
      </w:r>
      <w:r w:rsidRPr="008D7108">
        <w:rPr>
          <w:rFonts w:ascii="Times New Roman" w:hAnsi="Times New Roman" w:cs="Times New Roman"/>
          <w:sz w:val="24"/>
          <w:szCs w:val="24"/>
        </w:rPr>
        <w:t xml:space="preserve"> fluctuating since independence.</w:t>
      </w:r>
    </w:p>
    <w:p w:rsidR="006E6367" w:rsidRPr="008D7108" w:rsidRDefault="006E6367" w:rsidP="006E6367">
      <w:pPr>
        <w:autoSpaceDE w:val="0"/>
        <w:autoSpaceDN w:val="0"/>
        <w:adjustRightInd w:val="0"/>
        <w:spacing w:before="240" w:line="480" w:lineRule="auto"/>
        <w:jc w:val="both"/>
        <w:rPr>
          <w:rFonts w:ascii="Times New Roman" w:hAnsi="Times New Roman" w:cs="Times New Roman"/>
          <w:sz w:val="24"/>
          <w:szCs w:val="24"/>
        </w:rPr>
      </w:pPr>
      <w:r w:rsidRPr="008D7108">
        <w:rPr>
          <w:rFonts w:ascii="Times New Roman" w:hAnsi="Times New Roman" w:cs="Times New Roman"/>
          <w:sz w:val="24"/>
          <w:szCs w:val="24"/>
        </w:rPr>
        <w:t>The Kenya’s vision 2030, a long term development blue print is geared to transform the country into a middle income count</w:t>
      </w:r>
      <w:r w:rsidR="00901DE8" w:rsidRPr="008D7108">
        <w:rPr>
          <w:rFonts w:ascii="Times New Roman" w:hAnsi="Times New Roman" w:cs="Times New Roman"/>
          <w:sz w:val="24"/>
          <w:szCs w:val="24"/>
        </w:rPr>
        <w:t>ry</w:t>
      </w:r>
      <w:r w:rsidRPr="008D7108">
        <w:rPr>
          <w:rFonts w:ascii="Times New Roman" w:hAnsi="Times New Roman" w:cs="Times New Roman"/>
          <w:sz w:val="24"/>
          <w:szCs w:val="24"/>
        </w:rPr>
        <w:t xml:space="preserve">. To achieve this, economic growth was projected to grow at 10% from 2012. The government has put in policy measures and targeted </w:t>
      </w:r>
      <w:r w:rsidRPr="008D7108">
        <w:rPr>
          <w:rFonts w:ascii="Times New Roman" w:hAnsi="Times New Roman" w:cs="Times New Roman"/>
          <w:sz w:val="24"/>
          <w:szCs w:val="24"/>
        </w:rPr>
        <w:lastRenderedPageBreak/>
        <w:t xml:space="preserve">specific sectors that will propel the economy towards sustained economic growth. This will make Kenya a stable country that is successful internationally. </w:t>
      </w:r>
      <w:r w:rsidRPr="008D7108">
        <w:rPr>
          <w:rFonts w:ascii="Times New Roman" w:hAnsi="Times New Roman" w:cs="Times New Roman"/>
          <w:iCs/>
          <w:sz w:val="24"/>
          <w:szCs w:val="24"/>
        </w:rPr>
        <w:t xml:space="preserve">Although economic growth rate has been oscillating on an upward trajectory since 2010, growth rates have been unstable </w:t>
      </w:r>
      <w:r w:rsidRPr="008D7108">
        <w:rPr>
          <w:rFonts w:ascii="Times New Roman" w:hAnsi="Times New Roman" w:cs="Times New Roman"/>
          <w:sz w:val="24"/>
          <w:szCs w:val="24"/>
        </w:rPr>
        <w:t>not translating to significant broadening of the economic base</w:t>
      </w:r>
      <w:r w:rsidRPr="008D7108">
        <w:rPr>
          <w:rFonts w:ascii="Times New Roman" w:hAnsi="Times New Roman" w:cs="Times New Roman"/>
          <w:iCs/>
          <w:sz w:val="24"/>
          <w:szCs w:val="24"/>
        </w:rPr>
        <w:t>.</w:t>
      </w:r>
      <w:r w:rsidRPr="008D7108">
        <w:rPr>
          <w:rFonts w:ascii="Times New Roman" w:hAnsi="Times New Roman" w:cs="Times New Roman"/>
          <w:sz w:val="24"/>
          <w:szCs w:val="24"/>
        </w:rPr>
        <w:t xml:space="preserve"> The country’s economic growth rate since 2009 has been hovering around 4.9 percent with the current economic growth standing at 5.366 % </w:t>
      </w:r>
      <w:r w:rsidR="005B7B4A" w:rsidRPr="008D7108">
        <w:rPr>
          <w:rFonts w:ascii="Times New Roman" w:hAnsi="Times New Roman" w:cs="Times New Roman"/>
          <w:sz w:val="24"/>
          <w:szCs w:val="24"/>
        </w:rPr>
        <w:t xml:space="preserve">in 2019 </w:t>
      </w:r>
      <w:r w:rsidRPr="008D7108">
        <w:rPr>
          <w:rFonts w:ascii="Times New Roman" w:hAnsi="Times New Roman" w:cs="Times New Roman"/>
          <w:sz w:val="24"/>
          <w:szCs w:val="24"/>
        </w:rPr>
        <w:t>yet again with signs of slowing down due to COVID pandemic (Republic of Kenya, 2020). The attainment of this vision will never be realized if a stable macroeconomic environment is not put in place. A stable macroeconomic environment requires a proper combination</w:t>
      </w:r>
      <w:r w:rsidR="00901DE8" w:rsidRPr="008D7108">
        <w:rPr>
          <w:rFonts w:ascii="Times New Roman" w:hAnsi="Times New Roman" w:cs="Times New Roman"/>
          <w:sz w:val="24"/>
          <w:szCs w:val="24"/>
        </w:rPr>
        <w:t xml:space="preserve"> of fiscal and monetary factors, ICT and political stable environment</w:t>
      </w:r>
      <w:r w:rsidRPr="008D7108">
        <w:rPr>
          <w:rFonts w:ascii="Times New Roman" w:hAnsi="Times New Roman" w:cs="Times New Roman"/>
          <w:sz w:val="24"/>
          <w:szCs w:val="24"/>
        </w:rPr>
        <w:t>. These are the key indicators</w:t>
      </w:r>
      <w:r w:rsidR="001C16C6" w:rsidRPr="008D7108">
        <w:rPr>
          <w:rFonts w:ascii="Times New Roman" w:hAnsi="Times New Roman" w:cs="Times New Roman"/>
          <w:sz w:val="24"/>
          <w:szCs w:val="24"/>
        </w:rPr>
        <w:t xml:space="preserve"> of growth of any economy, the indicators were </w:t>
      </w:r>
      <w:r w:rsidRPr="008D7108">
        <w:rPr>
          <w:rFonts w:ascii="Times New Roman" w:hAnsi="Times New Roman" w:cs="Times New Roman"/>
          <w:sz w:val="24"/>
          <w:szCs w:val="24"/>
        </w:rPr>
        <w:t>analyze</w:t>
      </w:r>
      <w:r w:rsidR="00474E52" w:rsidRPr="008D7108">
        <w:rPr>
          <w:rFonts w:ascii="Times New Roman" w:hAnsi="Times New Roman" w:cs="Times New Roman"/>
          <w:sz w:val="24"/>
          <w:szCs w:val="24"/>
        </w:rPr>
        <w:t xml:space="preserve">d and policy recommendations </w:t>
      </w:r>
      <w:r w:rsidRPr="008D7108">
        <w:rPr>
          <w:rFonts w:ascii="Times New Roman" w:hAnsi="Times New Roman" w:cs="Times New Roman"/>
          <w:sz w:val="24"/>
          <w:szCs w:val="24"/>
        </w:rPr>
        <w:t>made to realign these policies towards attaining this gallant vision.</w:t>
      </w:r>
    </w:p>
    <w:p w:rsidR="00082B40" w:rsidRPr="008D7108" w:rsidRDefault="00082B40" w:rsidP="00082B40">
      <w:pPr>
        <w:pStyle w:val="Default"/>
        <w:spacing w:after="160" w:line="480" w:lineRule="auto"/>
        <w:jc w:val="both"/>
        <w:rPr>
          <w:color w:val="auto"/>
        </w:rPr>
      </w:pPr>
      <w:r w:rsidRPr="008D7108">
        <w:rPr>
          <w:color w:val="auto"/>
        </w:rPr>
        <w:t>For a long time, the Kenyan government has pursued various stabilization and structural adjustment policies in an attempt to achieve and sustain high growth rates of more than 10% per year. Price decontrol, trade liberalization, domestic credit restrictions to avoid crowding out, adoption of floating exchange rate to contain its volatility, stringent fiscal policy measures and interest rate regulation</w:t>
      </w:r>
      <w:r w:rsidR="002342AB" w:rsidRPr="008D7108">
        <w:rPr>
          <w:color w:val="auto"/>
        </w:rPr>
        <w:t xml:space="preserve"> and deregulation</w:t>
      </w:r>
      <w:r w:rsidRPr="008D7108">
        <w:rPr>
          <w:color w:val="auto"/>
        </w:rPr>
        <w:t xml:space="preserve"> have been the main policy measures implemented to accelerate economic growth rates. Despite these measures, the economic growth rate has been </w:t>
      </w:r>
      <w:r w:rsidR="006A6179" w:rsidRPr="008D7108">
        <w:rPr>
          <w:color w:val="auto"/>
        </w:rPr>
        <w:t xml:space="preserve">unsatisfactory </w:t>
      </w:r>
      <w:r w:rsidRPr="008D7108">
        <w:rPr>
          <w:color w:val="auto"/>
        </w:rPr>
        <w:t>characterized by low positive and negative rates of change in real GDP growth rates. The cyclical fluctuations have been more pronounced, particularly during the COVID19 period. The question which arises then is; what effect do the selected macroeconomic variables have on cyclical fluctuations in real economic growth?</w:t>
      </w:r>
    </w:p>
    <w:p w:rsidR="006E6367" w:rsidRPr="008D7108" w:rsidRDefault="006E6367" w:rsidP="006E6367">
      <w:pPr>
        <w:autoSpaceDE w:val="0"/>
        <w:autoSpaceDN w:val="0"/>
        <w:adjustRightInd w:val="0"/>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lastRenderedPageBreak/>
        <w:t xml:space="preserve">According to the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 AuthorYear="1"&gt;&lt;Author&gt;World Bank&lt;/Author&gt;&lt;Year&gt;2018&lt;/Year&gt;&lt;RecNum&gt;126&lt;/RecNum&gt;&lt;DisplayText&gt;World Bank (2018)&lt;/DisplayText&gt;&lt;record&gt;&lt;rec-number&gt;126&lt;/rec-number&gt;&lt;foreign-keys&gt;&lt;key app="EN" db-id="x95eazwvpdtvtwepp55pw0zupw0drez0faxd"&gt;126&lt;/key&gt;&lt;/foreign-keys&gt;&lt;ref-type name="Journal Article"&gt;17&lt;/ref-type&gt;&lt;contributors&gt;&lt;authors&gt;&lt;author&gt;World Bank, T&lt;/author&gt;&lt;/authors&gt;&lt;/contributors&gt;&lt;titles&gt;&lt;title&gt;World Bank open data&lt;/title&gt;&lt;secondary-title&gt;World Bank Web site (INTERNET)&lt;/secondary-title&gt;&lt;/titles&gt;&lt;periodical&gt;&lt;full-title&gt;World Bank Web site (INTERNET)&lt;/full-title&gt;&lt;/periodical&gt;&lt;dates&gt;&lt;year&gt;2018&lt;/year&gt;&lt;/dates&gt;&lt;urls&gt;&lt;/urls&gt;&lt;/record&gt;&lt;/Cite&gt;&lt;/EndNote&gt;</w:instrText>
      </w:r>
      <w:r w:rsidRPr="008D7108">
        <w:rPr>
          <w:rFonts w:ascii="Times New Roman" w:hAnsi="Times New Roman" w:cs="Times New Roman"/>
          <w:sz w:val="24"/>
          <w:szCs w:val="24"/>
        </w:rPr>
        <w:fldChar w:fldCharType="separate"/>
      </w:r>
      <w:hyperlink w:anchor="_ENREF_269" w:tooltip="World Bank, 2018 #126" w:history="1">
        <w:r w:rsidR="00DF3BB4" w:rsidRPr="008D7108">
          <w:rPr>
            <w:rFonts w:ascii="Times New Roman" w:hAnsi="Times New Roman" w:cs="Times New Roman"/>
            <w:noProof/>
            <w:sz w:val="24"/>
            <w:szCs w:val="24"/>
          </w:rPr>
          <w:t>World Bank (2018</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at independence, the size of Kenya’s economic growth was at par with that of current economic Asian giants such as South Korea, Hong Kong Taiwan and other newly industrialized countries. For instance, in 1965 Kenya’s GDP per capita was equal to that of South Korea at 104.71 US dollars decades later, the East Asian country GDP per capita is 11,526.7336 US Dollars in 2019 compared to Kenya’s 1,237 US dollars over the same period.</w:t>
      </w:r>
      <w:r w:rsidR="008170D2" w:rsidRPr="008170D2">
        <w:t xml:space="preserve"> </w:t>
      </w:r>
      <w:r w:rsidR="008170D2" w:rsidRPr="008170D2">
        <w:rPr>
          <w:rFonts w:ascii="Times New Roman" w:hAnsi="Times New Roman" w:cs="Times New Roman"/>
          <w:sz w:val="24"/>
          <w:szCs w:val="24"/>
        </w:rPr>
        <w:t>The impressive performance of East Asian countries since the 1970s in comparison to Sub Saharan Africa (SSA) countries has reignited interest in</w:t>
      </w:r>
      <w:r w:rsidR="008170D2">
        <w:rPr>
          <w:rFonts w:ascii="Times New Roman" w:hAnsi="Times New Roman" w:cs="Times New Roman"/>
          <w:sz w:val="24"/>
          <w:szCs w:val="24"/>
        </w:rPr>
        <w:t xml:space="preserve"> scholars to determine</w:t>
      </w:r>
      <w:r w:rsidR="008170D2" w:rsidRPr="008170D2">
        <w:rPr>
          <w:rFonts w:ascii="Times New Roman" w:hAnsi="Times New Roman" w:cs="Times New Roman"/>
          <w:sz w:val="24"/>
          <w:szCs w:val="24"/>
        </w:rPr>
        <w:t xml:space="preserve"> why some countries grow faster than others.</w:t>
      </w:r>
      <w:r w:rsidR="008170D2">
        <w:rPr>
          <w:rFonts w:ascii="Times New Roman" w:hAnsi="Times New Roman" w:cs="Times New Roman"/>
          <w:sz w:val="24"/>
          <w:szCs w:val="24"/>
        </w:rPr>
        <w:t xml:space="preserve"> The</w:t>
      </w:r>
      <w:r w:rsidRPr="008D7108">
        <w:rPr>
          <w:rFonts w:ascii="Times New Roman" w:hAnsi="Times New Roman" w:cs="Times New Roman"/>
          <w:sz w:val="24"/>
          <w:szCs w:val="24"/>
        </w:rPr>
        <w:t xml:space="preserve"> empirical question that arises is what really went wrong with Kenya’s economic growth?  With a growing population of 53.77 million as per latest </w:t>
      </w:r>
      <w:proofErr w:type="spellStart"/>
      <w:r w:rsidRPr="008D7108">
        <w:rPr>
          <w:rFonts w:ascii="Times New Roman" w:hAnsi="Times New Roman" w:cs="Times New Roman"/>
          <w:sz w:val="24"/>
          <w:szCs w:val="24"/>
        </w:rPr>
        <w:t>Worldometer</w:t>
      </w:r>
      <w:proofErr w:type="spellEnd"/>
      <w:r w:rsidRPr="008D7108">
        <w:rPr>
          <w:rFonts w:ascii="Times New Roman" w:hAnsi="Times New Roman" w:cs="Times New Roman"/>
          <w:sz w:val="24"/>
          <w:szCs w:val="24"/>
        </w:rPr>
        <w:t xml:space="preserve"> United Nations Data 2020, this population is likely to outstrip economic growth due to the pressure it exerts on the country’s resources; the real economic growth rate has to be accelerated if Kenya wants to maintain high standards of living for her populace.</w:t>
      </w:r>
    </w:p>
    <w:p w:rsidR="006E6367" w:rsidRPr="008D7108" w:rsidRDefault="006E6367" w:rsidP="006E6367">
      <w:pPr>
        <w:pStyle w:val="Default"/>
        <w:spacing w:after="160" w:line="480" w:lineRule="auto"/>
        <w:jc w:val="both"/>
        <w:rPr>
          <w:color w:val="auto"/>
        </w:rPr>
      </w:pPr>
      <w:r w:rsidRPr="008D7108">
        <w:rPr>
          <w:color w:val="auto"/>
        </w:rPr>
        <w:t>The empirical evidence from various studies done has shown that no consistent evidence exists between selected macroeconomic factors and economic growth.</w:t>
      </w:r>
      <w:r w:rsidR="009C1959" w:rsidRPr="008D7108">
        <w:rPr>
          <w:color w:val="auto"/>
        </w:rPr>
        <w:t xml:space="preserve"> </w:t>
      </w:r>
      <w:r w:rsidR="009C1959" w:rsidRPr="008D7108">
        <w:rPr>
          <w:color w:val="auto"/>
        </w:rPr>
        <w:fldChar w:fldCharType="begin"/>
      </w:r>
      <w:r w:rsidR="00D06102" w:rsidRPr="008D7108">
        <w:rPr>
          <w:color w:val="auto"/>
        </w:rPr>
        <w:instrText xml:space="preserve"> ADDIN EN.CITE &lt;EndNote&gt;&lt;Cite AuthorYear="1"&gt;&lt;Author&gt;Perkins&lt;/Author&gt;&lt;Year&gt;2005&lt;/Year&gt;&lt;RecNum&gt;166&lt;/RecNum&gt;&lt;DisplayText&gt;Perkins&lt;style face="italic"&gt; et al.&lt;/style&gt; (2005)&lt;/DisplayText&gt;&lt;record&gt;&lt;rec-number&gt;166&lt;/rec-number&gt;&lt;foreign-keys&gt;&lt;key app="EN" db-id="ex20dx5xoxez5qevwpbp2ff65dsw05xrvaav"&gt;166&lt;/key&gt;&lt;/foreign-keys&gt;&lt;ref-type name="Journal Article"&gt;17&lt;/ref-type&gt;&lt;contributors&gt;&lt;authors&gt;&lt;author&gt;Perkins, Peter&lt;/author&gt;&lt;author&gt;Fedderke, Johann&lt;/author&gt;&lt;author&gt;Luiz, John&lt;/author&gt;&lt;/authors&gt;&lt;/contributors&gt;&lt;titles&gt;&lt;title&gt;An analysis of economic infrastructure investment in South Africa&lt;/title&gt;&lt;secondary-title&gt;South African Journal of Economics&lt;/secondary-title&gt;&lt;/titles&gt;&lt;periodical&gt;&lt;full-title&gt;South African Journal of Economics&lt;/full-title&gt;&lt;/periodical&gt;&lt;pages&gt;211-228&lt;/pages&gt;&lt;volume&gt;73&lt;/volume&gt;&lt;number&gt;2&lt;/number&gt;&lt;dates&gt;&lt;year&gt;2005&lt;/year&gt;&lt;/dates&gt;&lt;isbn&gt;0038-2280&lt;/isbn&gt;&lt;urls&gt;&lt;/urls&gt;&lt;/record&gt;&lt;/Cite&gt;&lt;/EndNote&gt;</w:instrText>
      </w:r>
      <w:r w:rsidR="009C1959" w:rsidRPr="008D7108">
        <w:rPr>
          <w:color w:val="auto"/>
        </w:rPr>
        <w:fldChar w:fldCharType="separate"/>
      </w:r>
      <w:hyperlink w:anchor="_ENREF_218" w:tooltip="Perkins, 2005 #166" w:history="1">
        <w:r w:rsidR="00DF3BB4" w:rsidRPr="008D7108">
          <w:rPr>
            <w:noProof/>
            <w:color w:val="auto"/>
          </w:rPr>
          <w:t>Perkins</w:t>
        </w:r>
        <w:r w:rsidR="00DF3BB4" w:rsidRPr="008D7108">
          <w:rPr>
            <w:i/>
            <w:noProof/>
            <w:color w:val="auto"/>
          </w:rPr>
          <w:t xml:space="preserve"> et al.</w:t>
        </w:r>
        <w:r w:rsidR="00DF3BB4" w:rsidRPr="008D7108">
          <w:rPr>
            <w:noProof/>
            <w:color w:val="auto"/>
          </w:rPr>
          <w:t xml:space="preserve"> (2005</w:t>
        </w:r>
      </w:hyperlink>
      <w:r w:rsidR="00D06102" w:rsidRPr="008D7108">
        <w:rPr>
          <w:noProof/>
          <w:color w:val="auto"/>
        </w:rPr>
        <w:t>)</w:t>
      </w:r>
      <w:r w:rsidR="009C1959" w:rsidRPr="008D7108">
        <w:rPr>
          <w:color w:val="auto"/>
        </w:rPr>
        <w:fldChar w:fldCharType="end"/>
      </w:r>
      <w:r w:rsidRPr="008D7108">
        <w:rPr>
          <w:color w:val="auto"/>
        </w:rPr>
        <w:t xml:space="preserve"> and </w:t>
      </w:r>
      <w:r w:rsidR="0069413C" w:rsidRPr="008D7108">
        <w:rPr>
          <w:color w:val="auto"/>
        </w:rPr>
        <w:fldChar w:fldCharType="begin"/>
      </w:r>
      <w:r w:rsidR="00E6275A">
        <w:rPr>
          <w:color w:val="auto"/>
        </w:rPr>
        <w:instrText xml:space="preserve"> ADDIN EN.CITE &lt;EndNote&gt;&lt;Cite AuthorYear="1"&gt;&lt;Author&gt;Roy&lt;/Author&gt;&lt;Year&gt;2009&lt;/Year&gt;&lt;RecNum&gt;165&lt;/RecNum&gt;&lt;DisplayText&gt;Roy and Van den Berg (2009)&lt;/DisplayText&gt;&lt;record&gt;&lt;rec-number&gt;165&lt;/rec-number&gt;&lt;foreign-keys&gt;&lt;key app="EN" db-id="ex20dx5xoxez5qevwpbp2ff65dsw05xrvaav"&gt;165&lt;/key&gt;&lt;/foreign-keys&gt;&lt;ref-type name="Journal Article"&gt;17&lt;/ref-type&gt;&lt;contributors&gt;&lt;authors&gt;&lt;author&gt;Roy, Atrayee Ghosh&lt;/author&gt;&lt;author&gt;Van den Berg, Hendrik&lt;/author&gt;&lt;/authors&gt;&lt;/contributors&gt;&lt;titles&gt;&lt;title&gt;Budget deficits and US economic growth&amp;apos;&amp;apos;&lt;/title&gt;&lt;secondary-title&gt;Economics Bulletin&lt;/secondary-title&gt;&lt;/titles&gt;&lt;periodical&gt;&lt;full-title&gt;Economics Bulletin&lt;/full-title&gt;&lt;/periodical&gt;&lt;pages&gt;3015-3030&lt;/pages&gt;&lt;volume&gt;29&lt;/volume&gt;&lt;number&gt;4&lt;/number&gt;&lt;dates&gt;&lt;year&gt;2009&lt;/year&gt;&lt;/dates&gt;&lt;urls&gt;&lt;/urls&gt;&lt;/record&gt;&lt;/Cite&gt;&lt;/EndNote&gt;</w:instrText>
      </w:r>
      <w:r w:rsidR="0069413C" w:rsidRPr="008D7108">
        <w:rPr>
          <w:color w:val="auto"/>
        </w:rPr>
        <w:fldChar w:fldCharType="separate"/>
      </w:r>
      <w:hyperlink w:anchor="_ENREF_233" w:tooltip="Roy, 2009 #165" w:history="1">
        <w:r w:rsidR="00DF3BB4">
          <w:rPr>
            <w:noProof/>
            <w:color w:val="auto"/>
          </w:rPr>
          <w:t>Roy and Van den Berg (2009</w:t>
        </w:r>
      </w:hyperlink>
      <w:r w:rsidR="00E6275A">
        <w:rPr>
          <w:noProof/>
          <w:color w:val="auto"/>
        </w:rPr>
        <w:t>)</w:t>
      </w:r>
      <w:r w:rsidR="0069413C" w:rsidRPr="008D7108">
        <w:rPr>
          <w:color w:val="auto"/>
        </w:rPr>
        <w:fldChar w:fldCharType="end"/>
      </w:r>
      <w:r w:rsidR="0069413C" w:rsidRPr="008D7108">
        <w:rPr>
          <w:color w:val="auto"/>
        </w:rPr>
        <w:t xml:space="preserve"> </w:t>
      </w:r>
      <w:r w:rsidRPr="008D7108">
        <w:rPr>
          <w:color w:val="auto"/>
        </w:rPr>
        <w:t xml:space="preserve">in their analysis on the effects of fiscal deficit on economic growth concluded that government deficit spending contributes negatively to the economic growth while </w:t>
      </w:r>
      <w:r w:rsidRPr="008D7108">
        <w:rPr>
          <w:color w:val="auto"/>
        </w:rPr>
        <w:fldChar w:fldCharType="begin"/>
      </w:r>
      <w:r w:rsidR="00D06102" w:rsidRPr="008D7108">
        <w:rPr>
          <w:color w:val="auto"/>
        </w:rPr>
        <w:instrText xml:space="preserve"> ADDIN EN.CITE &lt;EndNote&gt;&lt;Cite AuthorYear="1"&gt;&lt;Author&gt;Maana&lt;/Author&gt;&lt;Year&gt;2008&lt;/Year&gt;&lt;RecNum&gt;76&lt;/RecNum&gt;&lt;DisplayText&gt;Maana&lt;style face="italic"&gt; et al.&lt;/style&gt; (2008)&lt;/DisplayText&gt;&lt;record&gt;&lt;rec-number&gt;76&lt;/rec-number&gt;&lt;foreign-keys&gt;&lt;key app="EN" db-id="x95eazwvpdtvtwepp55pw0zupw0drez0faxd"&gt;76&lt;/key&gt;&lt;/foreign-keys&gt;&lt;ref-type name="Conference Proceedings"&gt;10&lt;/ref-type&gt;&lt;contributors&gt;&lt;authors&gt;&lt;author&gt;Maana, Isaya&lt;/author&gt;&lt;author&gt;Owino, Raphael&lt;/author&gt;&lt;author&gt;Mutai, Nahashon&lt;/author&gt;&lt;/authors&gt;&lt;/contributors&gt;&lt;titles&gt;&lt;title&gt;Domestic debt and its impact on the economy–The case of Kenya&lt;/title&gt;&lt;secondary-title&gt;13th Annual African Econometric Society Conference in Pretoria, South Africa from 9th to 11th July&lt;/secondary-title&gt;&lt;/titles&gt;&lt;volume&gt;40&lt;/volume&gt;&lt;dates&gt;&lt;year&gt;2008&lt;/year&gt;&lt;/dates&gt;&lt;urls&gt;&lt;/urls&gt;&lt;/record&gt;&lt;/Cite&gt;&lt;/EndNote&gt;</w:instrText>
      </w:r>
      <w:r w:rsidRPr="008D7108">
        <w:rPr>
          <w:color w:val="auto"/>
        </w:rPr>
        <w:fldChar w:fldCharType="separate"/>
      </w:r>
      <w:hyperlink w:anchor="_ENREF_160" w:tooltip="Maana, 2008 #76" w:history="1">
        <w:r w:rsidR="00DF3BB4" w:rsidRPr="008D7108">
          <w:rPr>
            <w:noProof/>
            <w:color w:val="auto"/>
          </w:rPr>
          <w:t>Maana</w:t>
        </w:r>
        <w:r w:rsidR="00DF3BB4" w:rsidRPr="008D7108">
          <w:rPr>
            <w:i/>
            <w:noProof/>
            <w:color w:val="auto"/>
          </w:rPr>
          <w:t xml:space="preserve"> et al.</w:t>
        </w:r>
        <w:r w:rsidR="00DF3BB4" w:rsidRPr="008D7108">
          <w:rPr>
            <w:noProof/>
            <w:color w:val="auto"/>
          </w:rPr>
          <w:t xml:space="preserve"> (2008</w:t>
        </w:r>
      </w:hyperlink>
      <w:r w:rsidR="00D06102" w:rsidRPr="008D7108">
        <w:rPr>
          <w:noProof/>
          <w:color w:val="auto"/>
        </w:rPr>
        <w:t>)</w:t>
      </w:r>
      <w:r w:rsidRPr="008D7108">
        <w:rPr>
          <w:color w:val="auto"/>
        </w:rPr>
        <w:fldChar w:fldCharType="end"/>
      </w:r>
      <w:r w:rsidRPr="008D7108">
        <w:rPr>
          <w:color w:val="auto"/>
        </w:rPr>
        <w:t xml:space="preserve"> concluded a positive significant relationship. </w:t>
      </w:r>
      <w:r w:rsidRPr="008D7108">
        <w:rPr>
          <w:color w:val="auto"/>
        </w:rPr>
        <w:fldChar w:fldCharType="begin"/>
      </w:r>
      <w:r w:rsidRPr="008D7108">
        <w:rPr>
          <w:color w:val="auto"/>
        </w:rPr>
        <w:instrText xml:space="preserve"> ADDIN EN.CITE &lt;EndNote&gt;&lt;Cite AuthorYear="1"&gt;&lt;Author&gt;Pasha&lt;/Author&gt;&lt;Year&gt;2020&lt;/Year&gt;&lt;RecNum&gt;27&lt;/RecNum&gt;&lt;DisplayText&gt;Pasha (2020)&lt;/DisplayText&gt;&lt;record&gt;&lt;rec-number&gt;27&lt;/rec-number&gt;&lt;foreign-keys&gt;&lt;key app="EN" db-id="ex20dx5xoxez5qevwpbp2ff65dsw05xrvaav"&gt;27&lt;/key&gt;&lt;/foreign-keys&gt;&lt;ref-type name="Journal Article"&gt;17&lt;/ref-type&gt;&lt;contributors&gt;&lt;authors&gt;&lt;author&gt;Pasha, Sukrishnalall&lt;/author&gt;&lt;/authors&gt;&lt;/contributors&gt;&lt;titles&gt;&lt;title&gt;The impact of political instability on economic growth: the case of Guyana&lt;/title&gt;&lt;/titles&gt;&lt;dates&gt;&lt;year&gt;2020&lt;/year&gt;&lt;/dates&gt;&lt;urls&gt;&lt;/urls&gt;&lt;/record&gt;&lt;/Cite&gt;&lt;/EndNote&gt;</w:instrText>
      </w:r>
      <w:r w:rsidRPr="008D7108">
        <w:rPr>
          <w:color w:val="auto"/>
        </w:rPr>
        <w:fldChar w:fldCharType="separate"/>
      </w:r>
      <w:hyperlink w:anchor="_ENREF_215" w:tooltip="Pasha, 2020 #27" w:history="1">
        <w:r w:rsidR="00DF3BB4" w:rsidRPr="008D7108">
          <w:rPr>
            <w:noProof/>
            <w:color w:val="auto"/>
          </w:rPr>
          <w:t>Pasha (2020</w:t>
        </w:r>
      </w:hyperlink>
      <w:r w:rsidRPr="008D7108">
        <w:rPr>
          <w:noProof/>
          <w:color w:val="auto"/>
        </w:rPr>
        <w:t>)</w:t>
      </w:r>
      <w:r w:rsidRPr="008D7108">
        <w:rPr>
          <w:color w:val="auto"/>
        </w:rPr>
        <w:fldChar w:fldCharType="end"/>
      </w:r>
      <w:r w:rsidRPr="008D7108">
        <w:rPr>
          <w:color w:val="auto"/>
        </w:rPr>
        <w:t xml:space="preserve"> analyzed the impact of political instability on economic growth in Guyana the study did not find significant impact on real GDP growth rates while</w:t>
      </w:r>
      <w:r w:rsidRPr="008D7108">
        <w:rPr>
          <w:bCs/>
          <w:color w:val="auto"/>
        </w:rPr>
        <w:t xml:space="preserve"> </w:t>
      </w:r>
      <w:r w:rsidRPr="008D7108">
        <w:rPr>
          <w:bCs/>
          <w:color w:val="auto"/>
        </w:rPr>
        <w:fldChar w:fldCharType="begin"/>
      </w:r>
      <w:r w:rsidR="00E6275A">
        <w:rPr>
          <w:bCs/>
          <w:color w:val="auto"/>
        </w:rPr>
        <w:instrText xml:space="preserve"> ADDIN EN.CITE &lt;EndNote&gt;&lt;Cite AuthorYear="1"&gt;&lt;Author&gt;Elbargathi&lt;/Author&gt;&lt;Year&gt;2019&lt;/Year&gt;&lt;RecNum&gt;28&lt;/RecNum&gt;&lt;DisplayText&gt;Elbargathi and Al-Assaf (2019)&lt;/DisplayText&gt;&lt;record&gt;&lt;rec-number&gt;28&lt;/rec-number&gt;&lt;foreign-keys&gt;&lt;key app="EN" db-id="ex20dx5xoxez5qevwpbp2ff65dsw05xrvaav"&gt;28&lt;/key&gt;&lt;/foreign-keys&gt;&lt;ref-type name="Journal Article"&gt;17&lt;/ref-type&gt;&lt;contributors&gt;&lt;authors&gt;&lt;author&gt;Elbargathi, Khadiga&lt;/author&gt;&lt;author&gt;Al-Assaf, Ghazi&lt;/author&gt;&lt;/authors&gt;&lt;/contributors&gt;&lt;titles&gt;&lt;title&gt;The Impact of Political Instability on the Economic Growth: An Empirical Analysis for the Case of Selected Arab Countries&lt;/title&gt;&lt;secondary-title&gt;International Journal of Business and Economics Research&lt;/secondary-title&gt;&lt;/titles&gt;&lt;periodical&gt;&lt;full-title&gt;International Journal of Business and Economics Research&lt;/full-title&gt;&lt;/periodical&gt;&lt;pages&gt;14-22&lt;/pages&gt;&lt;volume&gt;8&lt;/volume&gt;&lt;number&gt;1&lt;/number&gt;&lt;dates&gt;&lt;year&gt;2019&lt;/year&gt;&lt;/dates&gt;&lt;urls&gt;&lt;/urls&gt;&lt;/record&gt;&lt;/Cite&gt;&lt;/EndNote&gt;</w:instrText>
      </w:r>
      <w:r w:rsidRPr="008D7108">
        <w:rPr>
          <w:bCs/>
          <w:color w:val="auto"/>
        </w:rPr>
        <w:fldChar w:fldCharType="separate"/>
      </w:r>
      <w:hyperlink w:anchor="_ENREF_62" w:tooltip="Elbargathi, 2019 #28" w:history="1">
        <w:r w:rsidR="00DF3BB4">
          <w:rPr>
            <w:bCs/>
            <w:noProof/>
            <w:color w:val="auto"/>
          </w:rPr>
          <w:t>Elbargathi and Al-Assaf (2019</w:t>
        </w:r>
      </w:hyperlink>
      <w:r w:rsidR="00E6275A">
        <w:rPr>
          <w:bCs/>
          <w:noProof/>
          <w:color w:val="auto"/>
        </w:rPr>
        <w:t>)</w:t>
      </w:r>
      <w:r w:rsidRPr="008D7108">
        <w:rPr>
          <w:bCs/>
          <w:color w:val="auto"/>
        </w:rPr>
        <w:fldChar w:fldCharType="end"/>
      </w:r>
      <w:r w:rsidRPr="008D7108">
        <w:rPr>
          <w:bCs/>
          <w:color w:val="auto"/>
        </w:rPr>
        <w:t xml:space="preserve"> found a positive and significant relationship.</w:t>
      </w:r>
      <w:r w:rsidRPr="008D7108">
        <w:rPr>
          <w:color w:val="auto"/>
        </w:rPr>
        <w:t xml:space="preserve"> </w:t>
      </w:r>
      <w:r w:rsidRPr="008D7108">
        <w:rPr>
          <w:color w:val="auto"/>
        </w:rPr>
        <w:fldChar w:fldCharType="begin"/>
      </w:r>
      <w:r w:rsidRPr="008D7108">
        <w:rPr>
          <w:color w:val="auto"/>
        </w:rPr>
        <w:instrText xml:space="preserve"> ADDIN EN.CITE &lt;EndNote&gt;&lt;Cite AuthorYear="1"&gt;&lt;Author&gt;Cheng&lt;/Author&gt;&lt;Year&gt;2006&lt;/Year&gt;&lt;RecNum&gt;233&lt;/RecNum&gt;&lt;DisplayText&gt;Cheng (2006)&lt;/DisplayText&gt;&lt;record&gt;&lt;rec-number&gt;233&lt;/rec-number&gt;&lt;foreign-keys&gt;&lt;key app="EN" db-id="x95eazwvpdtvtwepp55pw0zupw0drez0faxd"&gt;233&lt;/key&gt;&lt;/foreign-keys&gt;&lt;ref-type name="Book"&gt;6&lt;/ref-type&gt;&lt;contributors&gt;&lt;authors&gt;&lt;author&gt;Cheng, Mr Kevin C&lt;/author&gt;&lt;/authors&gt;&lt;/contributors&gt;&lt;titles&gt;&lt;title&gt;A VAR analysis of Kenya&amp;apos;s monetary policy transmission mechanism: how does the central bank&amp;apos;s REPO rate affect the economy?&lt;/title&gt;&lt;/titles&gt;&lt;number&gt;6-300&lt;/number&gt;&lt;dates&gt;&lt;year&gt;2006&lt;/year&gt;&lt;/dates&gt;&lt;publisher&gt;International Monetary Fund&lt;/publisher&gt;&lt;isbn&gt;1451910134&lt;/isbn&gt;&lt;urls&gt;&lt;/urls&gt;&lt;/record&gt;&lt;/Cite&gt;&lt;/EndNote&gt;</w:instrText>
      </w:r>
      <w:r w:rsidRPr="008D7108">
        <w:rPr>
          <w:color w:val="auto"/>
        </w:rPr>
        <w:fldChar w:fldCharType="separate"/>
      </w:r>
      <w:hyperlink w:anchor="_ENREF_46" w:tooltip="Cheng, 2006 #233" w:history="1">
        <w:r w:rsidR="00DF3BB4" w:rsidRPr="008D7108">
          <w:rPr>
            <w:noProof/>
            <w:color w:val="auto"/>
          </w:rPr>
          <w:t>Cheng (2006</w:t>
        </w:r>
      </w:hyperlink>
      <w:r w:rsidRPr="008D7108">
        <w:rPr>
          <w:noProof/>
          <w:color w:val="auto"/>
        </w:rPr>
        <w:t>)</w:t>
      </w:r>
      <w:r w:rsidRPr="008D7108">
        <w:rPr>
          <w:color w:val="auto"/>
        </w:rPr>
        <w:fldChar w:fldCharType="end"/>
      </w:r>
      <w:r w:rsidRPr="008D7108">
        <w:rPr>
          <w:color w:val="auto"/>
        </w:rPr>
        <w:t xml:space="preserve"> study in Kenya did not </w:t>
      </w:r>
      <w:r w:rsidR="005A22C8" w:rsidRPr="008D7108">
        <w:rPr>
          <w:color w:val="auto"/>
        </w:rPr>
        <w:t xml:space="preserve">find </w:t>
      </w:r>
      <w:r w:rsidRPr="008D7108">
        <w:rPr>
          <w:color w:val="auto"/>
        </w:rPr>
        <w:t xml:space="preserve">any significant relationship between money supply, interest rates, exchange rate and economic growth. This could be as a result of </w:t>
      </w:r>
      <w:r w:rsidRPr="008D7108">
        <w:rPr>
          <w:color w:val="auto"/>
        </w:rPr>
        <w:lastRenderedPageBreak/>
        <w:t>o</w:t>
      </w:r>
      <w:r w:rsidR="00855BE3" w:rsidRPr="008D7108">
        <w:rPr>
          <w:color w:val="auto"/>
        </w:rPr>
        <w:t>ther factors like political instability</w:t>
      </w:r>
      <w:r w:rsidRPr="008D7108">
        <w:rPr>
          <w:color w:val="auto"/>
        </w:rPr>
        <w:t>. This therefore underscores the need for testing the moderating effect of political stability in the relationship between selected macroeconomic variables dynamics and economic growth.</w:t>
      </w:r>
    </w:p>
    <w:bookmarkEnd w:id="55"/>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According to African Development Bank, (2018) due to fiscal deficit expansion and increased foreign exchange and interest rates that has resulted into crowding out effect in the economy, Kenya growth has been volatile. </w:t>
      </w:r>
      <w:r w:rsidR="004C2FEF" w:rsidRPr="008D7108">
        <w:rPr>
          <w:rFonts w:ascii="Times New Roman" w:hAnsi="Times New Roman" w:cs="Times New Roman"/>
          <w:sz w:val="24"/>
          <w:szCs w:val="24"/>
        </w:rPr>
        <w:t>The nation’s debt stands at Ksh7 trillion ($7</w:t>
      </w:r>
      <w:r w:rsidRPr="008D7108">
        <w:rPr>
          <w:rFonts w:ascii="Times New Roman" w:hAnsi="Times New Roman" w:cs="Times New Roman"/>
          <w:sz w:val="24"/>
          <w:szCs w:val="24"/>
        </w:rPr>
        <w:t>0 billion) equivalent to 61.6% debt to GDP ratio with a decline of economic growth from 6.32% to 5.37% for the fiscal year 2018/2019 and 2019/2020 respectively. The IMF and East Africa Community member states consider a debt to GDP ratio of 50 per cent to be within the tolerable limit for developing countries. One of the prerequisites convergence criteria on moving toward a Monetary Union is having sustainable debt management. Therefore, Kenya has breached the EAC ceiling on debt accumulation due to high fiscal deficits and compromising ability to comply with the regional agreement on the attainment of a single currency regime aimed at attaining sustained economic growth,  through stable; free floating exchange rates, interest rates and a ceiling of 8% on headline inflation. Rwanda's debt to GDP ratio is 49.1 per down from 40.7 per cent. The total debt to GDP ratios for Uganda and Tanzania is 43.6 per cent and 37.7 per cent from 41.4 per cent and 37.3 in 2018.</w:t>
      </w:r>
    </w:p>
    <w:p w:rsidR="006A2325" w:rsidRPr="008D7108" w:rsidRDefault="006A2325" w:rsidP="006A2325">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In view of the above, it is clear that economic policies and reforms did not result in the desired economic growth rates. To realize and sustain a high growth rate, policymakers should understand the key drivers of economic growth in order to focus and direct policies toward growth-enhancing sectors of the economy. As a result, the purpose of this </w:t>
      </w:r>
      <w:r w:rsidR="005745A0">
        <w:rPr>
          <w:rFonts w:ascii="Times New Roman" w:hAnsi="Times New Roman" w:cs="Times New Roman"/>
          <w:sz w:val="24"/>
          <w:szCs w:val="24"/>
        </w:rPr>
        <w:lastRenderedPageBreak/>
        <w:t>research was to analyze</w:t>
      </w:r>
      <w:r w:rsidRPr="008D7108">
        <w:rPr>
          <w:rFonts w:ascii="Times New Roman" w:hAnsi="Times New Roman" w:cs="Times New Roman"/>
          <w:sz w:val="24"/>
          <w:szCs w:val="24"/>
        </w:rPr>
        <w:t xml:space="preserve"> the moderating effect of political instability on selected macroeconomic variables dynamics and economic growth nexus in Kenya.</w:t>
      </w:r>
    </w:p>
    <w:p w:rsidR="006E6367" w:rsidRPr="008D7108" w:rsidRDefault="006E6367" w:rsidP="004F41F6">
      <w:pPr>
        <w:pStyle w:val="Heading2"/>
      </w:pPr>
      <w:bookmarkStart w:id="56" w:name="_Toc104235775"/>
      <w:r w:rsidRPr="008D7108">
        <w:t>1.</w:t>
      </w:r>
      <w:r w:rsidR="000100C3">
        <w:t>4</w:t>
      </w:r>
      <w:r w:rsidRPr="008D7108">
        <w:t xml:space="preserve"> Objectives of the Study</w:t>
      </w:r>
      <w:bookmarkEnd w:id="56"/>
    </w:p>
    <w:p w:rsidR="00BC74EF" w:rsidRPr="008D7108" w:rsidRDefault="00BC74EF" w:rsidP="00BC74EF">
      <w:pPr>
        <w:spacing w:line="480" w:lineRule="auto"/>
        <w:rPr>
          <w:rFonts w:ascii="Times New Roman" w:hAnsi="Times New Roman" w:cs="Times New Roman"/>
          <w:sz w:val="24"/>
          <w:szCs w:val="24"/>
        </w:rPr>
      </w:pPr>
      <w:r w:rsidRPr="008D7108">
        <w:rPr>
          <w:rFonts w:ascii="Times New Roman" w:hAnsi="Times New Roman" w:cs="Times New Roman"/>
          <w:sz w:val="24"/>
          <w:szCs w:val="24"/>
        </w:rPr>
        <w:t>The study employed the following objectives;</w:t>
      </w:r>
    </w:p>
    <w:p w:rsidR="006E6367" w:rsidRPr="008D7108" w:rsidRDefault="000100C3" w:rsidP="004F41F6">
      <w:pPr>
        <w:pStyle w:val="Heading2"/>
      </w:pPr>
      <w:bookmarkStart w:id="57" w:name="_Toc104235776"/>
      <w:r>
        <w:t>1.4</w:t>
      </w:r>
      <w:r w:rsidR="006E6367" w:rsidRPr="008D7108">
        <w:t>.1 General Objective of the Study</w:t>
      </w:r>
      <w:bookmarkEnd w:id="57"/>
    </w:p>
    <w:p w:rsidR="006E6367" w:rsidRPr="008D7108" w:rsidRDefault="006E6367" w:rsidP="00BC74EF">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The g</w:t>
      </w:r>
      <w:r w:rsidR="006A68DC" w:rsidRPr="008D7108">
        <w:rPr>
          <w:rFonts w:ascii="Times New Roman" w:hAnsi="Times New Roman" w:cs="Times New Roman"/>
          <w:sz w:val="24"/>
          <w:szCs w:val="24"/>
        </w:rPr>
        <w:t>eneral objective of the study was</w:t>
      </w:r>
      <w:r w:rsidRPr="008D7108">
        <w:rPr>
          <w:rFonts w:ascii="Times New Roman" w:hAnsi="Times New Roman" w:cs="Times New Roman"/>
          <w:sz w:val="24"/>
          <w:szCs w:val="24"/>
        </w:rPr>
        <w:t xml:space="preserve"> to</w:t>
      </w:r>
      <w:r w:rsidR="00DA3841" w:rsidRPr="008D7108">
        <w:t xml:space="preserve"> analyze </w:t>
      </w:r>
      <w:r w:rsidRPr="008D7108">
        <w:rPr>
          <w:rFonts w:ascii="Times New Roman" w:hAnsi="Times New Roman" w:cs="Times New Roman"/>
          <w:sz w:val="24"/>
          <w:szCs w:val="24"/>
        </w:rPr>
        <w:t>the moderati</w:t>
      </w:r>
      <w:r w:rsidR="00041C7D" w:rsidRPr="008D7108">
        <w:rPr>
          <w:rFonts w:ascii="Times New Roman" w:hAnsi="Times New Roman" w:cs="Times New Roman"/>
          <w:sz w:val="24"/>
          <w:szCs w:val="24"/>
        </w:rPr>
        <w:t>ng effect of political instability</w:t>
      </w:r>
      <w:r w:rsidRPr="008D7108">
        <w:rPr>
          <w:rFonts w:ascii="Times New Roman" w:hAnsi="Times New Roman" w:cs="Times New Roman"/>
          <w:sz w:val="24"/>
          <w:szCs w:val="24"/>
        </w:rPr>
        <w:t xml:space="preserve"> on selected macroeconomic variables dynamics and economic growth nexus in Kenya.</w:t>
      </w:r>
    </w:p>
    <w:p w:rsidR="006E6367" w:rsidRPr="008D7108" w:rsidRDefault="000100C3" w:rsidP="004F41F6">
      <w:pPr>
        <w:pStyle w:val="Heading2"/>
      </w:pPr>
      <w:bookmarkStart w:id="58" w:name="_Toc31378117"/>
      <w:bookmarkStart w:id="59" w:name="_Toc104235777"/>
      <w:r>
        <w:t>1.4</w:t>
      </w:r>
      <w:r w:rsidR="006E6367" w:rsidRPr="008D7108">
        <w:t>.2 Specific Objectives of the Study</w:t>
      </w:r>
      <w:bookmarkEnd w:id="58"/>
      <w:bookmarkEnd w:id="59"/>
    </w:p>
    <w:p w:rsidR="006E6367" w:rsidRPr="008D7108" w:rsidRDefault="006E6367" w:rsidP="00041C7D">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specific </w:t>
      </w:r>
      <w:r w:rsidR="00474E52" w:rsidRPr="008D7108">
        <w:rPr>
          <w:rFonts w:ascii="Times New Roman" w:hAnsi="Times New Roman" w:cs="Times New Roman"/>
          <w:sz w:val="24"/>
          <w:szCs w:val="24"/>
        </w:rPr>
        <w:t>objectives of the study were</w:t>
      </w:r>
      <w:r w:rsidRPr="008D7108">
        <w:rPr>
          <w:rFonts w:ascii="Times New Roman" w:hAnsi="Times New Roman" w:cs="Times New Roman"/>
          <w:sz w:val="24"/>
          <w:szCs w:val="24"/>
        </w:rPr>
        <w:t>;</w:t>
      </w:r>
    </w:p>
    <w:p w:rsidR="006E6367" w:rsidRPr="008D7108" w:rsidRDefault="006E6367" w:rsidP="00041C7D">
      <w:pPr>
        <w:pStyle w:val="ListParagraph"/>
        <w:numPr>
          <w:ilvl w:val="0"/>
          <w:numId w:val="6"/>
        </w:numPr>
        <w:spacing w:line="480" w:lineRule="auto"/>
      </w:pPr>
      <w:r w:rsidRPr="008D7108">
        <w:t>To determine the effect of fiscal deficit on economic growth in Kenya</w:t>
      </w:r>
    </w:p>
    <w:p w:rsidR="006E6367" w:rsidRPr="008D7108" w:rsidRDefault="006E6367" w:rsidP="00041C7D">
      <w:pPr>
        <w:pStyle w:val="ListParagraph"/>
        <w:numPr>
          <w:ilvl w:val="0"/>
          <w:numId w:val="6"/>
        </w:numPr>
        <w:spacing w:line="480" w:lineRule="auto"/>
      </w:pPr>
      <w:r w:rsidRPr="008D7108">
        <w:t>To evaluate the effect of exchange rate on economic growth in Kenya</w:t>
      </w:r>
    </w:p>
    <w:p w:rsidR="006E6367" w:rsidRPr="008D7108" w:rsidRDefault="006E6367" w:rsidP="00041C7D">
      <w:pPr>
        <w:pStyle w:val="ListParagraph"/>
        <w:numPr>
          <w:ilvl w:val="0"/>
          <w:numId w:val="6"/>
        </w:numPr>
        <w:spacing w:line="480" w:lineRule="auto"/>
      </w:pPr>
      <w:r w:rsidRPr="008D7108">
        <w:t>To investigate the effect of inflation on economic growth in Kenya</w:t>
      </w:r>
    </w:p>
    <w:p w:rsidR="006E6367" w:rsidRPr="008D7108" w:rsidRDefault="006E6367" w:rsidP="00041C7D">
      <w:pPr>
        <w:pStyle w:val="ListParagraph"/>
        <w:numPr>
          <w:ilvl w:val="0"/>
          <w:numId w:val="6"/>
        </w:numPr>
        <w:spacing w:line="480" w:lineRule="auto"/>
      </w:pPr>
      <w:r w:rsidRPr="008D7108">
        <w:t>To investigate the effect of broad money supply on economic growth in Kenya</w:t>
      </w:r>
    </w:p>
    <w:p w:rsidR="006E6367" w:rsidRPr="008D7108" w:rsidRDefault="006E6367" w:rsidP="00041C7D">
      <w:pPr>
        <w:pStyle w:val="ListParagraph"/>
        <w:numPr>
          <w:ilvl w:val="0"/>
          <w:numId w:val="6"/>
        </w:numPr>
        <w:spacing w:line="480" w:lineRule="auto"/>
      </w:pPr>
      <w:r w:rsidRPr="008D7108">
        <w:t>To analyze the effect of</w:t>
      </w:r>
      <w:r w:rsidR="001F4C5D">
        <w:t xml:space="preserve"> lending</w:t>
      </w:r>
      <w:r w:rsidRPr="008D7108">
        <w:t xml:space="preserve"> interest rate on economic growth in Kenya</w:t>
      </w:r>
    </w:p>
    <w:p w:rsidR="006E6367" w:rsidRPr="008D7108" w:rsidRDefault="006E6367" w:rsidP="00041C7D">
      <w:pPr>
        <w:pStyle w:val="ListParagraph"/>
        <w:numPr>
          <w:ilvl w:val="0"/>
          <w:numId w:val="6"/>
        </w:numPr>
        <w:spacing w:line="480" w:lineRule="auto"/>
      </w:pPr>
      <w:r w:rsidRPr="008D7108">
        <w:t>To determine the effect of ICT on economic growth in Kenya</w:t>
      </w:r>
    </w:p>
    <w:p w:rsidR="006E6367" w:rsidRPr="008D7108" w:rsidRDefault="006E6367" w:rsidP="00041C7D">
      <w:pPr>
        <w:pStyle w:val="ListParagraph"/>
        <w:numPr>
          <w:ilvl w:val="0"/>
          <w:numId w:val="6"/>
        </w:numPr>
        <w:spacing w:line="480" w:lineRule="auto"/>
      </w:pPr>
      <w:r w:rsidRPr="008D7108">
        <w:t xml:space="preserve">To determine the moderating </w:t>
      </w:r>
      <w:proofErr w:type="gramStart"/>
      <w:r w:rsidRPr="008D7108">
        <w:t>effect</w:t>
      </w:r>
      <w:proofErr w:type="gramEnd"/>
      <w:r w:rsidRPr="008D7108">
        <w:t xml:space="preserve"> of political </w:t>
      </w:r>
      <w:r w:rsidR="00041C7D" w:rsidRPr="008D7108">
        <w:rPr>
          <w:shd w:val="clear" w:color="auto" w:fill="FFFFFF"/>
        </w:rPr>
        <w:t>instability</w:t>
      </w:r>
      <w:r w:rsidRPr="008D7108">
        <w:t xml:space="preserve"> on selected macroeconomic variables dynamics and economic growth nexus in Kenya.</w:t>
      </w:r>
    </w:p>
    <w:p w:rsidR="006E6367" w:rsidRPr="008D7108" w:rsidRDefault="006E6367" w:rsidP="00041C7D">
      <w:pPr>
        <w:pStyle w:val="ListParagraph"/>
        <w:numPr>
          <w:ilvl w:val="0"/>
          <w:numId w:val="8"/>
        </w:numPr>
        <w:spacing w:line="480" w:lineRule="auto"/>
      </w:pPr>
      <w:r w:rsidRPr="008D7108">
        <w:t xml:space="preserve">To establish the moderating effect of political </w:t>
      </w:r>
      <w:r w:rsidR="00041C7D" w:rsidRPr="008D7108">
        <w:rPr>
          <w:shd w:val="clear" w:color="auto" w:fill="FFFFFF"/>
        </w:rPr>
        <w:t>instability</w:t>
      </w:r>
      <w:r w:rsidR="00041C7D" w:rsidRPr="008D7108">
        <w:t xml:space="preserve"> </w:t>
      </w:r>
      <w:r w:rsidRPr="008D7108">
        <w:t xml:space="preserve">on the relationship between fiscal deficit and economic growth in Kenya </w:t>
      </w:r>
    </w:p>
    <w:p w:rsidR="006E6367" w:rsidRPr="008D7108" w:rsidRDefault="006E6367" w:rsidP="00041C7D">
      <w:pPr>
        <w:pStyle w:val="ListParagraph"/>
        <w:numPr>
          <w:ilvl w:val="0"/>
          <w:numId w:val="8"/>
        </w:numPr>
        <w:spacing w:line="480" w:lineRule="auto"/>
      </w:pPr>
      <w:r w:rsidRPr="008D7108">
        <w:t xml:space="preserve">To investigate the moderating effect of political </w:t>
      </w:r>
      <w:r w:rsidR="00041C7D" w:rsidRPr="008D7108">
        <w:rPr>
          <w:shd w:val="clear" w:color="auto" w:fill="FFFFFF"/>
        </w:rPr>
        <w:t>instability</w:t>
      </w:r>
      <w:r w:rsidRPr="008D7108">
        <w:t xml:space="preserve"> on the relationship between exchange rate and economic growth in Kenya </w:t>
      </w:r>
    </w:p>
    <w:p w:rsidR="006E6367" w:rsidRPr="008D7108" w:rsidRDefault="006E6367" w:rsidP="00041C7D">
      <w:pPr>
        <w:pStyle w:val="ListParagraph"/>
        <w:numPr>
          <w:ilvl w:val="0"/>
          <w:numId w:val="8"/>
        </w:numPr>
        <w:spacing w:line="480" w:lineRule="auto"/>
      </w:pPr>
      <w:r w:rsidRPr="008D7108">
        <w:lastRenderedPageBreak/>
        <w:t xml:space="preserve">To analyze the moderating effect of political </w:t>
      </w:r>
      <w:r w:rsidR="00041C7D" w:rsidRPr="008D7108">
        <w:rPr>
          <w:shd w:val="clear" w:color="auto" w:fill="FFFFFF"/>
        </w:rPr>
        <w:t>instability</w:t>
      </w:r>
      <w:r w:rsidRPr="008D7108">
        <w:t xml:space="preserve"> on the relationship between inflation and economic growth in Kenya </w:t>
      </w:r>
    </w:p>
    <w:p w:rsidR="006E6367" w:rsidRPr="008D7108" w:rsidRDefault="006E6367" w:rsidP="00041C7D">
      <w:pPr>
        <w:pStyle w:val="ListParagraph"/>
        <w:numPr>
          <w:ilvl w:val="0"/>
          <w:numId w:val="8"/>
        </w:numPr>
        <w:spacing w:line="480" w:lineRule="auto"/>
      </w:pPr>
      <w:r w:rsidRPr="008D7108">
        <w:t xml:space="preserve">To assess the moderating effect of political </w:t>
      </w:r>
      <w:r w:rsidR="00041C7D" w:rsidRPr="008D7108">
        <w:rPr>
          <w:shd w:val="clear" w:color="auto" w:fill="FFFFFF"/>
        </w:rPr>
        <w:t>instability</w:t>
      </w:r>
      <w:r w:rsidR="00041C7D" w:rsidRPr="008D7108">
        <w:t xml:space="preserve"> </w:t>
      </w:r>
      <w:r w:rsidRPr="008D7108">
        <w:t>on the relationship between broad money supply and economic growth in Kenya</w:t>
      </w:r>
    </w:p>
    <w:p w:rsidR="006E6367" w:rsidRPr="008D7108" w:rsidRDefault="006E6367" w:rsidP="00041C7D">
      <w:pPr>
        <w:pStyle w:val="ListParagraph"/>
        <w:numPr>
          <w:ilvl w:val="0"/>
          <w:numId w:val="8"/>
        </w:numPr>
        <w:spacing w:line="480" w:lineRule="auto"/>
      </w:pPr>
      <w:r w:rsidRPr="008D7108">
        <w:t xml:space="preserve">To determine the moderating effect of political </w:t>
      </w:r>
      <w:r w:rsidR="00041C7D" w:rsidRPr="008D7108">
        <w:rPr>
          <w:shd w:val="clear" w:color="auto" w:fill="FFFFFF"/>
        </w:rPr>
        <w:t>instability</w:t>
      </w:r>
      <w:r w:rsidRPr="008D7108">
        <w:t xml:space="preserve"> on the relationship between</w:t>
      </w:r>
      <w:r w:rsidR="001F4C5D" w:rsidRPr="001F4C5D">
        <w:t xml:space="preserve"> </w:t>
      </w:r>
      <w:r w:rsidR="001F4C5D">
        <w:t>lending</w:t>
      </w:r>
      <w:r w:rsidRPr="008D7108">
        <w:t xml:space="preserve"> interest rate and economic growth in Kenya </w:t>
      </w:r>
    </w:p>
    <w:p w:rsidR="006E6367" w:rsidRPr="008D7108" w:rsidRDefault="006E6367" w:rsidP="00041C7D">
      <w:pPr>
        <w:pStyle w:val="ListParagraph"/>
        <w:numPr>
          <w:ilvl w:val="0"/>
          <w:numId w:val="8"/>
        </w:numPr>
        <w:spacing w:line="480" w:lineRule="auto"/>
      </w:pPr>
      <w:r w:rsidRPr="008D7108">
        <w:t xml:space="preserve">To establish the moderating effect of political </w:t>
      </w:r>
      <w:r w:rsidR="00041C7D" w:rsidRPr="008D7108">
        <w:rPr>
          <w:shd w:val="clear" w:color="auto" w:fill="FFFFFF"/>
        </w:rPr>
        <w:t>instability</w:t>
      </w:r>
      <w:r w:rsidRPr="008D7108">
        <w:t xml:space="preserve"> on the relationship between ICT and economic growth in Kenya </w:t>
      </w:r>
    </w:p>
    <w:p w:rsidR="006E6367" w:rsidRPr="008D7108" w:rsidRDefault="000100C3" w:rsidP="004F41F6">
      <w:pPr>
        <w:pStyle w:val="Heading2"/>
        <w:rPr>
          <w:rFonts w:eastAsia="MS Mincho"/>
        </w:rPr>
      </w:pPr>
      <w:bookmarkStart w:id="60" w:name="_Toc104235778"/>
      <w:r>
        <w:rPr>
          <w:rFonts w:eastAsia="MS Mincho"/>
        </w:rPr>
        <w:t>1.5</w:t>
      </w:r>
      <w:r w:rsidR="006E6367" w:rsidRPr="008D7108">
        <w:rPr>
          <w:rFonts w:eastAsia="MS Mincho"/>
        </w:rPr>
        <w:t xml:space="preserve"> Research Hypotheses</w:t>
      </w:r>
      <w:bookmarkEnd w:id="60"/>
    </w:p>
    <w:p w:rsidR="006E6367" w:rsidRPr="008D7108" w:rsidRDefault="00474E52" w:rsidP="00041C7D">
      <w:pPr>
        <w:spacing w:line="480" w:lineRule="auto"/>
        <w:jc w:val="both"/>
        <w:rPr>
          <w:rFonts w:ascii="Times New Roman" w:eastAsia="MS Mincho" w:hAnsi="Times New Roman" w:cs="Times New Roman"/>
          <w:sz w:val="24"/>
          <w:szCs w:val="24"/>
        </w:rPr>
      </w:pPr>
      <w:r w:rsidRPr="008D7108">
        <w:rPr>
          <w:rFonts w:ascii="Times New Roman" w:eastAsia="MS Mincho" w:hAnsi="Times New Roman" w:cs="Times New Roman"/>
          <w:sz w:val="24"/>
          <w:szCs w:val="24"/>
        </w:rPr>
        <w:t>The study tested</w:t>
      </w:r>
      <w:r w:rsidR="006E6367" w:rsidRPr="008D7108">
        <w:rPr>
          <w:rFonts w:ascii="Times New Roman" w:eastAsia="MS Mincho" w:hAnsi="Times New Roman" w:cs="Times New Roman"/>
          <w:sz w:val="24"/>
          <w:szCs w:val="24"/>
        </w:rPr>
        <w:t xml:space="preserve"> the following null research hypotheses;</w:t>
      </w:r>
    </w:p>
    <w:p w:rsidR="006E6367" w:rsidRPr="008D7108" w:rsidRDefault="006E6367" w:rsidP="00041C7D">
      <w:pPr>
        <w:spacing w:line="480" w:lineRule="auto"/>
        <w:jc w:val="both"/>
        <w:rPr>
          <w:rFonts w:ascii="Times New Roman" w:hAnsi="Times New Roman" w:cs="Times New Roman"/>
          <w:sz w:val="24"/>
          <w:szCs w:val="24"/>
        </w:rPr>
      </w:pPr>
      <w:r w:rsidRPr="008D7108">
        <w:rPr>
          <w:rFonts w:ascii="Times New Roman" w:eastAsia="MS Mincho" w:hAnsi="Times New Roman" w:cs="Times New Roman"/>
          <w:sz w:val="24"/>
          <w:szCs w:val="24"/>
        </w:rPr>
        <w:t>H</w:t>
      </w:r>
      <w:r w:rsidRPr="008D7108">
        <w:rPr>
          <w:rFonts w:ascii="Times New Roman" w:eastAsia="MS Mincho" w:hAnsi="Times New Roman" w:cs="Times New Roman"/>
          <w:sz w:val="24"/>
          <w:szCs w:val="24"/>
          <w:vertAlign w:val="subscript"/>
        </w:rPr>
        <w:t>O1</w:t>
      </w:r>
      <w:r w:rsidRPr="008D7108">
        <w:rPr>
          <w:rFonts w:ascii="Times New Roman" w:eastAsia="MS Mincho" w:hAnsi="Times New Roman" w:cs="Times New Roman"/>
          <w:sz w:val="24"/>
          <w:szCs w:val="24"/>
        </w:rPr>
        <w:t xml:space="preserve">: </w:t>
      </w:r>
      <w:r w:rsidRPr="008D7108">
        <w:rPr>
          <w:rFonts w:ascii="Times New Roman" w:hAnsi="Times New Roman" w:cs="Times New Roman"/>
          <w:sz w:val="24"/>
          <w:szCs w:val="24"/>
        </w:rPr>
        <w:t>Fiscal deficit has no significant effect on economic growth in Kenya</w:t>
      </w:r>
    </w:p>
    <w:p w:rsidR="006E6367" w:rsidRPr="008D7108" w:rsidRDefault="006E6367" w:rsidP="00041C7D">
      <w:pPr>
        <w:spacing w:line="480" w:lineRule="auto"/>
        <w:jc w:val="both"/>
        <w:rPr>
          <w:rFonts w:ascii="Times New Roman" w:eastAsia="MS Mincho" w:hAnsi="Times New Roman" w:cs="Times New Roman"/>
          <w:sz w:val="24"/>
          <w:szCs w:val="24"/>
        </w:rPr>
      </w:pPr>
      <w:r w:rsidRPr="008D7108">
        <w:rPr>
          <w:rFonts w:ascii="Times New Roman" w:eastAsia="MS Mincho" w:hAnsi="Times New Roman" w:cs="Times New Roman"/>
          <w:sz w:val="24"/>
          <w:szCs w:val="24"/>
        </w:rPr>
        <w:t>H</w:t>
      </w:r>
      <w:r w:rsidRPr="008D7108">
        <w:rPr>
          <w:rFonts w:ascii="Times New Roman" w:eastAsia="MS Mincho" w:hAnsi="Times New Roman" w:cs="Times New Roman"/>
          <w:sz w:val="24"/>
          <w:szCs w:val="24"/>
          <w:vertAlign w:val="subscript"/>
        </w:rPr>
        <w:t>O2</w:t>
      </w:r>
      <w:r w:rsidRPr="008D7108">
        <w:rPr>
          <w:rFonts w:ascii="Times New Roman" w:eastAsia="MS Mincho" w:hAnsi="Times New Roman" w:cs="Times New Roman"/>
          <w:sz w:val="24"/>
          <w:szCs w:val="24"/>
        </w:rPr>
        <w:t xml:space="preserve">: </w:t>
      </w:r>
      <w:r w:rsidRPr="008D7108">
        <w:rPr>
          <w:rFonts w:ascii="Times New Roman" w:hAnsi="Times New Roman" w:cs="Times New Roman"/>
          <w:sz w:val="24"/>
          <w:szCs w:val="24"/>
        </w:rPr>
        <w:t xml:space="preserve">Exchange rate </w:t>
      </w:r>
      <w:r w:rsidRPr="008D7108">
        <w:rPr>
          <w:rFonts w:ascii="Times New Roman" w:eastAsia="MS Mincho" w:hAnsi="Times New Roman" w:cs="Times New Roman"/>
          <w:sz w:val="24"/>
          <w:szCs w:val="24"/>
        </w:rPr>
        <w:t xml:space="preserve">does not significantly affect </w:t>
      </w:r>
      <w:r w:rsidRPr="008D7108">
        <w:rPr>
          <w:rFonts w:ascii="Times New Roman" w:hAnsi="Times New Roman" w:cs="Times New Roman"/>
          <w:sz w:val="24"/>
          <w:szCs w:val="24"/>
        </w:rPr>
        <w:t>economic growth in Kenya</w:t>
      </w:r>
    </w:p>
    <w:p w:rsidR="006E6367" w:rsidRPr="008D7108" w:rsidRDefault="006E6367" w:rsidP="00041C7D">
      <w:pPr>
        <w:spacing w:line="480" w:lineRule="auto"/>
        <w:jc w:val="both"/>
        <w:rPr>
          <w:rFonts w:ascii="Times New Roman" w:eastAsia="MS Mincho" w:hAnsi="Times New Roman" w:cs="Times New Roman"/>
          <w:sz w:val="24"/>
          <w:szCs w:val="24"/>
        </w:rPr>
      </w:pPr>
      <w:r w:rsidRPr="008D7108">
        <w:rPr>
          <w:rFonts w:ascii="Times New Roman" w:eastAsia="MS Mincho" w:hAnsi="Times New Roman" w:cs="Times New Roman"/>
          <w:sz w:val="24"/>
          <w:szCs w:val="24"/>
        </w:rPr>
        <w:t>H</w:t>
      </w:r>
      <w:r w:rsidRPr="008D7108">
        <w:rPr>
          <w:rFonts w:ascii="Times New Roman" w:eastAsia="MS Mincho" w:hAnsi="Times New Roman" w:cs="Times New Roman"/>
          <w:sz w:val="24"/>
          <w:szCs w:val="24"/>
          <w:vertAlign w:val="subscript"/>
        </w:rPr>
        <w:t>O3</w:t>
      </w:r>
      <w:r w:rsidRPr="008D7108">
        <w:rPr>
          <w:rFonts w:ascii="Times New Roman" w:eastAsia="MS Mincho" w:hAnsi="Times New Roman" w:cs="Times New Roman"/>
          <w:sz w:val="24"/>
          <w:szCs w:val="24"/>
        </w:rPr>
        <w:t xml:space="preserve">: </w:t>
      </w:r>
      <w:r w:rsidRPr="008D7108">
        <w:rPr>
          <w:rFonts w:ascii="Times New Roman" w:hAnsi="Times New Roman" w:cs="Times New Roman"/>
          <w:sz w:val="24"/>
          <w:szCs w:val="24"/>
        </w:rPr>
        <w:t>Inflation</w:t>
      </w:r>
      <w:r w:rsidRPr="008D7108">
        <w:rPr>
          <w:rFonts w:ascii="Times New Roman" w:eastAsia="MS Mincho" w:hAnsi="Times New Roman" w:cs="Times New Roman"/>
          <w:sz w:val="24"/>
          <w:szCs w:val="24"/>
        </w:rPr>
        <w:t xml:space="preserve"> </w:t>
      </w:r>
      <w:r w:rsidRPr="008D7108">
        <w:rPr>
          <w:rFonts w:ascii="Times New Roman" w:hAnsi="Times New Roman" w:cs="Times New Roman"/>
          <w:sz w:val="24"/>
          <w:szCs w:val="24"/>
        </w:rPr>
        <w:t>has no significant effect on economic growth in Kenya</w:t>
      </w:r>
    </w:p>
    <w:p w:rsidR="006E6367" w:rsidRPr="008D7108" w:rsidRDefault="006E6367" w:rsidP="00041C7D">
      <w:pPr>
        <w:spacing w:after="0" w:line="480" w:lineRule="auto"/>
        <w:jc w:val="both"/>
        <w:rPr>
          <w:rFonts w:ascii="Times New Roman" w:eastAsia="MS Mincho" w:hAnsi="Times New Roman" w:cs="Times New Roman"/>
          <w:sz w:val="24"/>
          <w:szCs w:val="24"/>
        </w:rPr>
      </w:pPr>
      <w:r w:rsidRPr="008D7108">
        <w:rPr>
          <w:rFonts w:ascii="Times New Roman" w:eastAsia="MS Mincho" w:hAnsi="Times New Roman" w:cs="Times New Roman"/>
          <w:sz w:val="24"/>
          <w:szCs w:val="24"/>
        </w:rPr>
        <w:t>H</w:t>
      </w:r>
      <w:r w:rsidRPr="008D7108">
        <w:rPr>
          <w:rFonts w:ascii="Times New Roman" w:eastAsia="MS Mincho" w:hAnsi="Times New Roman" w:cs="Times New Roman"/>
          <w:sz w:val="24"/>
          <w:szCs w:val="24"/>
          <w:vertAlign w:val="subscript"/>
        </w:rPr>
        <w:t>O4</w:t>
      </w:r>
      <w:r w:rsidRPr="008D7108">
        <w:rPr>
          <w:rFonts w:ascii="Times New Roman" w:eastAsia="MS Mincho" w:hAnsi="Times New Roman" w:cs="Times New Roman"/>
          <w:sz w:val="24"/>
          <w:szCs w:val="24"/>
        </w:rPr>
        <w:t>: Broad m</w:t>
      </w:r>
      <w:r w:rsidRPr="008D7108">
        <w:rPr>
          <w:rFonts w:ascii="Times New Roman" w:hAnsi="Times New Roman" w:cs="Times New Roman"/>
          <w:sz w:val="24"/>
          <w:szCs w:val="24"/>
        </w:rPr>
        <w:t xml:space="preserve">oney supply does </w:t>
      </w:r>
      <w:r w:rsidRPr="008D7108">
        <w:rPr>
          <w:rFonts w:ascii="Times New Roman" w:eastAsia="MS Mincho" w:hAnsi="Times New Roman" w:cs="Times New Roman"/>
          <w:sz w:val="24"/>
          <w:szCs w:val="24"/>
        </w:rPr>
        <w:t xml:space="preserve">not significantly affect </w:t>
      </w:r>
      <w:r w:rsidRPr="008D7108">
        <w:rPr>
          <w:rFonts w:ascii="Times New Roman" w:hAnsi="Times New Roman" w:cs="Times New Roman"/>
          <w:sz w:val="24"/>
          <w:szCs w:val="24"/>
        </w:rPr>
        <w:t>economic growth in Kenya</w:t>
      </w:r>
    </w:p>
    <w:p w:rsidR="006E6367" w:rsidRPr="008D7108" w:rsidRDefault="006E6367" w:rsidP="00041C7D">
      <w:pPr>
        <w:spacing w:after="0" w:line="480" w:lineRule="auto"/>
        <w:jc w:val="both"/>
        <w:rPr>
          <w:rFonts w:ascii="Times New Roman" w:hAnsi="Times New Roman" w:cs="Times New Roman"/>
          <w:sz w:val="24"/>
          <w:szCs w:val="24"/>
        </w:rPr>
      </w:pPr>
      <w:r w:rsidRPr="008D7108">
        <w:rPr>
          <w:rFonts w:ascii="Times New Roman" w:eastAsia="MS Mincho" w:hAnsi="Times New Roman" w:cs="Times New Roman"/>
          <w:sz w:val="24"/>
          <w:szCs w:val="24"/>
        </w:rPr>
        <w:t>H</w:t>
      </w:r>
      <w:r w:rsidRPr="008D7108">
        <w:rPr>
          <w:rFonts w:ascii="Times New Roman" w:eastAsia="MS Mincho" w:hAnsi="Times New Roman" w:cs="Times New Roman"/>
          <w:sz w:val="24"/>
          <w:szCs w:val="24"/>
          <w:vertAlign w:val="subscript"/>
        </w:rPr>
        <w:t>O5:</w:t>
      </w:r>
      <w:r w:rsidRPr="008D7108">
        <w:rPr>
          <w:rFonts w:ascii="Times New Roman" w:hAnsi="Times New Roman" w:cs="Times New Roman"/>
          <w:sz w:val="24"/>
          <w:szCs w:val="24"/>
        </w:rPr>
        <w:t xml:space="preserve"> There is no significant effect of </w:t>
      </w:r>
      <w:r w:rsidR="001F4C5D">
        <w:t>lending</w:t>
      </w:r>
      <w:r w:rsidR="001F4C5D" w:rsidRPr="008D7108">
        <w:rPr>
          <w:rFonts w:ascii="Times New Roman" w:hAnsi="Times New Roman" w:cs="Times New Roman"/>
          <w:sz w:val="24"/>
          <w:szCs w:val="24"/>
        </w:rPr>
        <w:t xml:space="preserve"> </w:t>
      </w:r>
      <w:r w:rsidRPr="008D7108">
        <w:rPr>
          <w:rFonts w:ascii="Times New Roman" w:hAnsi="Times New Roman" w:cs="Times New Roman"/>
          <w:sz w:val="24"/>
          <w:szCs w:val="24"/>
        </w:rPr>
        <w:t>interest rate on economic growth in Kenya</w:t>
      </w:r>
    </w:p>
    <w:p w:rsidR="006E6367" w:rsidRPr="008D7108" w:rsidRDefault="006E6367" w:rsidP="00041C7D">
      <w:pPr>
        <w:spacing w:after="0" w:line="480" w:lineRule="auto"/>
        <w:jc w:val="both"/>
        <w:rPr>
          <w:rFonts w:ascii="Times New Roman" w:hAnsi="Times New Roman" w:cs="Times New Roman"/>
          <w:sz w:val="24"/>
          <w:szCs w:val="24"/>
        </w:rPr>
      </w:pPr>
      <w:r w:rsidRPr="008D7108">
        <w:rPr>
          <w:rFonts w:ascii="Times New Roman" w:eastAsia="MS Mincho" w:hAnsi="Times New Roman" w:cs="Times New Roman"/>
          <w:sz w:val="24"/>
          <w:szCs w:val="24"/>
        </w:rPr>
        <w:t>H</w:t>
      </w:r>
      <w:r w:rsidRPr="008D7108">
        <w:rPr>
          <w:rFonts w:ascii="Times New Roman" w:eastAsia="MS Mincho" w:hAnsi="Times New Roman" w:cs="Times New Roman"/>
          <w:sz w:val="24"/>
          <w:szCs w:val="24"/>
          <w:vertAlign w:val="subscript"/>
        </w:rPr>
        <w:t>O6:</w:t>
      </w:r>
      <w:r w:rsidRPr="008D7108">
        <w:rPr>
          <w:rFonts w:ascii="Times New Roman" w:hAnsi="Times New Roman" w:cs="Times New Roman"/>
          <w:sz w:val="24"/>
          <w:szCs w:val="24"/>
        </w:rPr>
        <w:t xml:space="preserve"> There is no significant effect of ICT on economic growth in Kenya</w:t>
      </w:r>
    </w:p>
    <w:p w:rsidR="006E6367" w:rsidRPr="008D7108" w:rsidRDefault="006E6367" w:rsidP="00041C7D">
      <w:pPr>
        <w:spacing w:after="0" w:line="480" w:lineRule="auto"/>
        <w:ind w:left="720"/>
        <w:jc w:val="both"/>
        <w:rPr>
          <w:rFonts w:ascii="Times New Roman" w:hAnsi="Times New Roman" w:cs="Times New Roman"/>
          <w:sz w:val="24"/>
          <w:szCs w:val="24"/>
        </w:rPr>
      </w:pPr>
      <w:r w:rsidRPr="008D7108">
        <w:rPr>
          <w:rFonts w:ascii="Times New Roman" w:eastAsia="MS Mincho" w:hAnsi="Times New Roman" w:cs="Times New Roman"/>
          <w:sz w:val="24"/>
          <w:szCs w:val="24"/>
        </w:rPr>
        <w:t>H</w:t>
      </w:r>
      <w:r w:rsidRPr="008D7108">
        <w:rPr>
          <w:rFonts w:ascii="Times New Roman" w:eastAsia="MS Mincho" w:hAnsi="Times New Roman" w:cs="Times New Roman"/>
          <w:sz w:val="24"/>
          <w:szCs w:val="24"/>
          <w:vertAlign w:val="subscript"/>
        </w:rPr>
        <w:t>O7a</w:t>
      </w:r>
      <w:r w:rsidRPr="008D7108">
        <w:rPr>
          <w:rFonts w:ascii="Times New Roman" w:eastAsia="MS Mincho" w:hAnsi="Times New Roman" w:cs="Times New Roman"/>
          <w:sz w:val="24"/>
          <w:szCs w:val="24"/>
        </w:rPr>
        <w:t>: Political</w:t>
      </w:r>
      <w:r w:rsidR="00041C7D" w:rsidRPr="008D7108">
        <w:rPr>
          <w:rFonts w:ascii="Times New Roman" w:hAnsi="Times New Roman" w:cs="Times New Roman"/>
          <w:sz w:val="24"/>
          <w:szCs w:val="24"/>
          <w:shd w:val="clear" w:color="auto" w:fill="FFFFFF"/>
        </w:rPr>
        <w:t xml:space="preserve"> instability</w:t>
      </w:r>
      <w:r w:rsidR="00041C7D" w:rsidRPr="008D7108">
        <w:rPr>
          <w:rFonts w:ascii="Times New Roman" w:eastAsia="MS Mincho" w:hAnsi="Times New Roman" w:cs="Times New Roman"/>
          <w:sz w:val="24"/>
          <w:szCs w:val="24"/>
        </w:rPr>
        <w:t xml:space="preserve"> </w:t>
      </w:r>
      <w:r w:rsidRPr="008D7108">
        <w:rPr>
          <w:rFonts w:ascii="Times New Roman" w:eastAsia="MS Mincho" w:hAnsi="Times New Roman" w:cs="Times New Roman"/>
          <w:sz w:val="24"/>
          <w:szCs w:val="24"/>
        </w:rPr>
        <w:t xml:space="preserve">has no moderating effect on the relationship between fiscal deficit </w:t>
      </w:r>
      <w:r w:rsidRPr="008D7108">
        <w:rPr>
          <w:rFonts w:ascii="Times New Roman" w:hAnsi="Times New Roman" w:cs="Times New Roman"/>
          <w:sz w:val="24"/>
          <w:szCs w:val="24"/>
        </w:rPr>
        <w:t xml:space="preserve">and economic </w:t>
      </w:r>
      <w:r w:rsidR="00082B40" w:rsidRPr="008D7108">
        <w:rPr>
          <w:rFonts w:ascii="Times New Roman" w:hAnsi="Times New Roman" w:cs="Times New Roman"/>
          <w:sz w:val="24"/>
          <w:szCs w:val="24"/>
        </w:rPr>
        <w:t>growth in</w:t>
      </w:r>
      <w:r w:rsidRPr="008D7108">
        <w:rPr>
          <w:rFonts w:ascii="Times New Roman" w:hAnsi="Times New Roman" w:cs="Times New Roman"/>
          <w:sz w:val="24"/>
          <w:szCs w:val="24"/>
        </w:rPr>
        <w:t xml:space="preserve"> Kenya.</w:t>
      </w:r>
    </w:p>
    <w:p w:rsidR="006E6367" w:rsidRPr="008D7108" w:rsidRDefault="006E6367" w:rsidP="00041C7D">
      <w:pPr>
        <w:spacing w:after="0" w:line="480" w:lineRule="auto"/>
        <w:ind w:left="720"/>
        <w:jc w:val="both"/>
        <w:rPr>
          <w:rFonts w:ascii="Times New Roman" w:hAnsi="Times New Roman" w:cs="Times New Roman"/>
          <w:sz w:val="24"/>
          <w:szCs w:val="24"/>
        </w:rPr>
      </w:pPr>
      <w:r w:rsidRPr="008D7108">
        <w:rPr>
          <w:rFonts w:ascii="Times New Roman" w:eastAsia="MS Mincho" w:hAnsi="Times New Roman" w:cs="Times New Roman"/>
          <w:sz w:val="24"/>
          <w:szCs w:val="24"/>
        </w:rPr>
        <w:t>H</w:t>
      </w:r>
      <w:r w:rsidRPr="008D7108">
        <w:rPr>
          <w:rFonts w:ascii="Times New Roman" w:eastAsia="MS Mincho" w:hAnsi="Times New Roman" w:cs="Times New Roman"/>
          <w:sz w:val="24"/>
          <w:szCs w:val="24"/>
          <w:vertAlign w:val="subscript"/>
        </w:rPr>
        <w:t>O7b</w:t>
      </w:r>
      <w:r w:rsidRPr="008D7108">
        <w:rPr>
          <w:rFonts w:ascii="Times New Roman" w:eastAsia="MS Mincho" w:hAnsi="Times New Roman" w:cs="Times New Roman"/>
          <w:sz w:val="24"/>
          <w:szCs w:val="24"/>
        </w:rPr>
        <w:t xml:space="preserve">: Political </w:t>
      </w:r>
      <w:r w:rsidR="00BC74EF" w:rsidRPr="008D7108">
        <w:rPr>
          <w:rFonts w:ascii="Times New Roman" w:hAnsi="Times New Roman" w:cs="Times New Roman"/>
          <w:sz w:val="24"/>
          <w:szCs w:val="24"/>
          <w:shd w:val="clear" w:color="auto" w:fill="FFFFFF"/>
        </w:rPr>
        <w:t>instability</w:t>
      </w:r>
      <w:r w:rsidR="00BC74EF" w:rsidRPr="008D7108">
        <w:rPr>
          <w:rFonts w:ascii="Times New Roman" w:eastAsia="MS Mincho" w:hAnsi="Times New Roman" w:cs="Times New Roman"/>
          <w:sz w:val="24"/>
          <w:szCs w:val="24"/>
        </w:rPr>
        <w:t xml:space="preserve"> has</w:t>
      </w:r>
      <w:r w:rsidRPr="008D7108">
        <w:rPr>
          <w:rFonts w:ascii="Times New Roman" w:eastAsia="MS Mincho" w:hAnsi="Times New Roman" w:cs="Times New Roman"/>
          <w:sz w:val="24"/>
          <w:szCs w:val="24"/>
        </w:rPr>
        <w:t xml:space="preserve"> no moderating effect on the relationship between </w:t>
      </w:r>
      <w:r w:rsidRPr="008D7108">
        <w:rPr>
          <w:rFonts w:ascii="Times New Roman" w:hAnsi="Times New Roman" w:cs="Times New Roman"/>
          <w:sz w:val="24"/>
          <w:szCs w:val="24"/>
        </w:rPr>
        <w:t xml:space="preserve">Exchange rate and economic </w:t>
      </w:r>
      <w:r w:rsidR="00500F4A" w:rsidRPr="008D7108">
        <w:rPr>
          <w:rFonts w:ascii="Times New Roman" w:hAnsi="Times New Roman" w:cs="Times New Roman"/>
          <w:sz w:val="24"/>
          <w:szCs w:val="24"/>
        </w:rPr>
        <w:t>growth in</w:t>
      </w:r>
      <w:r w:rsidRPr="008D7108">
        <w:rPr>
          <w:rFonts w:ascii="Times New Roman" w:hAnsi="Times New Roman" w:cs="Times New Roman"/>
          <w:sz w:val="24"/>
          <w:szCs w:val="24"/>
        </w:rPr>
        <w:t xml:space="preserve"> Kenya.</w:t>
      </w:r>
    </w:p>
    <w:p w:rsidR="006E6367" w:rsidRPr="008D7108" w:rsidRDefault="006E6367" w:rsidP="00041C7D">
      <w:pPr>
        <w:spacing w:after="0" w:line="480" w:lineRule="auto"/>
        <w:ind w:left="720"/>
        <w:jc w:val="both"/>
        <w:rPr>
          <w:rFonts w:ascii="Times New Roman" w:hAnsi="Times New Roman" w:cs="Times New Roman"/>
          <w:sz w:val="24"/>
          <w:szCs w:val="24"/>
        </w:rPr>
      </w:pPr>
      <w:r w:rsidRPr="008D7108">
        <w:rPr>
          <w:rFonts w:ascii="Times New Roman" w:eastAsia="MS Mincho" w:hAnsi="Times New Roman" w:cs="Times New Roman"/>
          <w:sz w:val="24"/>
          <w:szCs w:val="24"/>
        </w:rPr>
        <w:t>H</w:t>
      </w:r>
      <w:r w:rsidRPr="008D7108">
        <w:rPr>
          <w:rFonts w:ascii="Times New Roman" w:eastAsia="MS Mincho" w:hAnsi="Times New Roman" w:cs="Times New Roman"/>
          <w:sz w:val="24"/>
          <w:szCs w:val="24"/>
          <w:vertAlign w:val="subscript"/>
        </w:rPr>
        <w:t>O7c</w:t>
      </w:r>
      <w:r w:rsidRPr="008D7108">
        <w:rPr>
          <w:rFonts w:ascii="Times New Roman" w:eastAsia="MS Mincho" w:hAnsi="Times New Roman" w:cs="Times New Roman"/>
          <w:sz w:val="24"/>
          <w:szCs w:val="24"/>
        </w:rPr>
        <w:t xml:space="preserve">: Political </w:t>
      </w:r>
      <w:r w:rsidR="00041C7D" w:rsidRPr="008D7108">
        <w:rPr>
          <w:rFonts w:ascii="Times New Roman" w:hAnsi="Times New Roman" w:cs="Times New Roman"/>
          <w:sz w:val="24"/>
          <w:szCs w:val="24"/>
          <w:shd w:val="clear" w:color="auto" w:fill="FFFFFF"/>
        </w:rPr>
        <w:t>instability</w:t>
      </w:r>
      <w:r w:rsidRPr="008D7108">
        <w:rPr>
          <w:rFonts w:ascii="Times New Roman" w:eastAsia="MS Mincho" w:hAnsi="Times New Roman" w:cs="Times New Roman"/>
          <w:sz w:val="24"/>
          <w:szCs w:val="24"/>
        </w:rPr>
        <w:t xml:space="preserve"> has no moderating effect on the relationship between </w:t>
      </w:r>
      <w:r w:rsidRPr="008D7108">
        <w:rPr>
          <w:rFonts w:ascii="Times New Roman" w:hAnsi="Times New Roman" w:cs="Times New Roman"/>
          <w:sz w:val="24"/>
          <w:szCs w:val="24"/>
        </w:rPr>
        <w:t xml:space="preserve">Inflation and economic </w:t>
      </w:r>
      <w:r w:rsidR="0041100F" w:rsidRPr="008D7108">
        <w:rPr>
          <w:rFonts w:ascii="Times New Roman" w:hAnsi="Times New Roman" w:cs="Times New Roman"/>
          <w:sz w:val="24"/>
          <w:szCs w:val="24"/>
        </w:rPr>
        <w:t>growth in</w:t>
      </w:r>
      <w:r w:rsidRPr="008D7108">
        <w:rPr>
          <w:rFonts w:ascii="Times New Roman" w:hAnsi="Times New Roman" w:cs="Times New Roman"/>
          <w:sz w:val="24"/>
          <w:szCs w:val="24"/>
        </w:rPr>
        <w:t xml:space="preserve"> Kenya.</w:t>
      </w:r>
    </w:p>
    <w:p w:rsidR="006E6367" w:rsidRPr="008D7108" w:rsidRDefault="006E6367" w:rsidP="00041C7D">
      <w:pPr>
        <w:spacing w:after="0" w:line="480" w:lineRule="auto"/>
        <w:ind w:left="720"/>
        <w:jc w:val="both"/>
        <w:rPr>
          <w:rFonts w:ascii="Times New Roman" w:hAnsi="Times New Roman" w:cs="Times New Roman"/>
          <w:sz w:val="24"/>
          <w:szCs w:val="24"/>
        </w:rPr>
      </w:pPr>
      <w:r w:rsidRPr="008D7108">
        <w:rPr>
          <w:rFonts w:ascii="Times New Roman" w:eastAsia="MS Mincho" w:hAnsi="Times New Roman" w:cs="Times New Roman"/>
          <w:sz w:val="24"/>
          <w:szCs w:val="24"/>
        </w:rPr>
        <w:lastRenderedPageBreak/>
        <w:t>H</w:t>
      </w:r>
      <w:r w:rsidRPr="008D7108">
        <w:rPr>
          <w:rFonts w:ascii="Times New Roman" w:eastAsia="MS Mincho" w:hAnsi="Times New Roman" w:cs="Times New Roman"/>
          <w:sz w:val="24"/>
          <w:szCs w:val="24"/>
          <w:vertAlign w:val="subscript"/>
        </w:rPr>
        <w:t>O7d</w:t>
      </w:r>
      <w:r w:rsidRPr="008D7108">
        <w:rPr>
          <w:rFonts w:ascii="Times New Roman" w:eastAsia="MS Mincho" w:hAnsi="Times New Roman" w:cs="Times New Roman"/>
          <w:sz w:val="24"/>
          <w:szCs w:val="24"/>
        </w:rPr>
        <w:t xml:space="preserve">: Political </w:t>
      </w:r>
      <w:r w:rsidR="00041C7D" w:rsidRPr="008D7108">
        <w:rPr>
          <w:rFonts w:ascii="Times New Roman" w:hAnsi="Times New Roman" w:cs="Times New Roman"/>
          <w:sz w:val="24"/>
          <w:szCs w:val="24"/>
          <w:shd w:val="clear" w:color="auto" w:fill="FFFFFF"/>
        </w:rPr>
        <w:t>instability</w:t>
      </w:r>
      <w:r w:rsidRPr="008D7108">
        <w:rPr>
          <w:rFonts w:ascii="Times New Roman" w:eastAsia="MS Mincho" w:hAnsi="Times New Roman" w:cs="Times New Roman"/>
          <w:sz w:val="24"/>
          <w:szCs w:val="24"/>
        </w:rPr>
        <w:t xml:space="preserve"> has no moderating effect on the relationship between Broad m</w:t>
      </w:r>
      <w:r w:rsidRPr="008D7108">
        <w:rPr>
          <w:rFonts w:ascii="Times New Roman" w:hAnsi="Times New Roman" w:cs="Times New Roman"/>
          <w:sz w:val="24"/>
          <w:szCs w:val="24"/>
        </w:rPr>
        <w:t>oney and economic growth in Kenya.</w:t>
      </w:r>
    </w:p>
    <w:p w:rsidR="006E6367" w:rsidRPr="008D7108" w:rsidRDefault="006E6367" w:rsidP="00041C7D">
      <w:pPr>
        <w:spacing w:after="0" w:line="480" w:lineRule="auto"/>
        <w:ind w:left="720"/>
        <w:jc w:val="both"/>
        <w:rPr>
          <w:rFonts w:ascii="Times New Roman" w:hAnsi="Times New Roman" w:cs="Times New Roman"/>
          <w:sz w:val="24"/>
          <w:szCs w:val="24"/>
        </w:rPr>
      </w:pPr>
      <w:r w:rsidRPr="008D7108">
        <w:rPr>
          <w:rFonts w:ascii="Times New Roman" w:eastAsia="MS Mincho" w:hAnsi="Times New Roman" w:cs="Times New Roman"/>
          <w:sz w:val="24"/>
          <w:szCs w:val="24"/>
        </w:rPr>
        <w:t>H</w:t>
      </w:r>
      <w:r w:rsidRPr="008D7108">
        <w:rPr>
          <w:rFonts w:ascii="Times New Roman" w:eastAsia="MS Mincho" w:hAnsi="Times New Roman" w:cs="Times New Roman"/>
          <w:sz w:val="24"/>
          <w:szCs w:val="24"/>
          <w:vertAlign w:val="subscript"/>
        </w:rPr>
        <w:t>O7e</w:t>
      </w:r>
      <w:r w:rsidRPr="008D7108">
        <w:rPr>
          <w:rFonts w:ascii="Times New Roman" w:eastAsia="MS Mincho" w:hAnsi="Times New Roman" w:cs="Times New Roman"/>
          <w:sz w:val="24"/>
          <w:szCs w:val="24"/>
        </w:rPr>
        <w:t xml:space="preserve">: Political </w:t>
      </w:r>
      <w:r w:rsidR="00041C7D" w:rsidRPr="008D7108">
        <w:rPr>
          <w:rFonts w:ascii="Times New Roman" w:hAnsi="Times New Roman" w:cs="Times New Roman"/>
          <w:sz w:val="24"/>
          <w:szCs w:val="24"/>
          <w:shd w:val="clear" w:color="auto" w:fill="FFFFFF"/>
        </w:rPr>
        <w:t>instability</w:t>
      </w:r>
      <w:r w:rsidR="00374FBA" w:rsidRPr="008D7108">
        <w:rPr>
          <w:rFonts w:ascii="Times New Roman" w:eastAsia="MS Mincho" w:hAnsi="Times New Roman" w:cs="Times New Roman"/>
          <w:sz w:val="24"/>
          <w:szCs w:val="24"/>
        </w:rPr>
        <w:t xml:space="preserve"> </w:t>
      </w:r>
      <w:r w:rsidRPr="008D7108">
        <w:rPr>
          <w:rFonts w:ascii="Times New Roman" w:eastAsia="MS Mincho" w:hAnsi="Times New Roman" w:cs="Times New Roman"/>
          <w:sz w:val="24"/>
          <w:szCs w:val="24"/>
        </w:rPr>
        <w:t xml:space="preserve">y has no moderating effect on the relationship between </w:t>
      </w:r>
      <w:r w:rsidR="001F4C5D">
        <w:t>lending</w:t>
      </w:r>
      <w:r w:rsidR="001F4C5D" w:rsidRPr="008D7108">
        <w:rPr>
          <w:rFonts w:ascii="Times New Roman" w:hAnsi="Times New Roman" w:cs="Times New Roman"/>
          <w:sz w:val="24"/>
          <w:szCs w:val="24"/>
        </w:rPr>
        <w:t xml:space="preserve"> </w:t>
      </w:r>
      <w:r w:rsidRPr="008D7108">
        <w:rPr>
          <w:rFonts w:ascii="Times New Roman" w:hAnsi="Times New Roman" w:cs="Times New Roman"/>
          <w:sz w:val="24"/>
          <w:szCs w:val="24"/>
        </w:rPr>
        <w:t>interest rate and economic growth in Kenya.</w:t>
      </w:r>
    </w:p>
    <w:p w:rsidR="006E6367" w:rsidRPr="008D7108" w:rsidRDefault="006E6367" w:rsidP="00041C7D">
      <w:pPr>
        <w:spacing w:after="0" w:line="480" w:lineRule="auto"/>
        <w:ind w:left="720"/>
        <w:jc w:val="both"/>
        <w:rPr>
          <w:rFonts w:ascii="Times New Roman" w:hAnsi="Times New Roman" w:cs="Times New Roman"/>
          <w:sz w:val="24"/>
          <w:szCs w:val="24"/>
        </w:rPr>
      </w:pPr>
      <w:r w:rsidRPr="008D7108">
        <w:rPr>
          <w:rFonts w:ascii="Times New Roman" w:eastAsia="MS Mincho" w:hAnsi="Times New Roman" w:cs="Times New Roman"/>
          <w:sz w:val="24"/>
          <w:szCs w:val="24"/>
        </w:rPr>
        <w:t>H</w:t>
      </w:r>
      <w:r w:rsidRPr="008D7108">
        <w:rPr>
          <w:rFonts w:ascii="Times New Roman" w:eastAsia="MS Mincho" w:hAnsi="Times New Roman" w:cs="Times New Roman"/>
          <w:sz w:val="24"/>
          <w:szCs w:val="24"/>
          <w:vertAlign w:val="subscript"/>
        </w:rPr>
        <w:t>O7f</w:t>
      </w:r>
      <w:r w:rsidRPr="008D7108">
        <w:rPr>
          <w:rFonts w:ascii="Times New Roman" w:eastAsia="MS Mincho" w:hAnsi="Times New Roman" w:cs="Times New Roman"/>
          <w:sz w:val="24"/>
          <w:szCs w:val="24"/>
        </w:rPr>
        <w:t>: Political</w:t>
      </w:r>
      <w:r w:rsidR="00041C7D" w:rsidRPr="008D7108">
        <w:rPr>
          <w:rFonts w:ascii="Times New Roman" w:hAnsi="Times New Roman" w:cs="Times New Roman"/>
          <w:sz w:val="24"/>
          <w:szCs w:val="24"/>
          <w:shd w:val="clear" w:color="auto" w:fill="FFFFFF"/>
        </w:rPr>
        <w:t xml:space="preserve"> instability</w:t>
      </w:r>
      <w:r w:rsidR="00041C7D" w:rsidRPr="008D7108">
        <w:rPr>
          <w:rFonts w:ascii="Times New Roman" w:eastAsia="MS Mincho" w:hAnsi="Times New Roman" w:cs="Times New Roman"/>
          <w:sz w:val="24"/>
          <w:szCs w:val="24"/>
        </w:rPr>
        <w:t xml:space="preserve"> </w:t>
      </w:r>
      <w:r w:rsidRPr="008D7108">
        <w:rPr>
          <w:rFonts w:ascii="Times New Roman" w:eastAsia="MS Mincho" w:hAnsi="Times New Roman" w:cs="Times New Roman"/>
          <w:sz w:val="24"/>
          <w:szCs w:val="24"/>
        </w:rPr>
        <w:t xml:space="preserve">has no moderating effect on the relationship between </w:t>
      </w:r>
      <w:r w:rsidRPr="008D7108">
        <w:rPr>
          <w:rFonts w:ascii="Times New Roman" w:hAnsi="Times New Roman" w:cs="Times New Roman"/>
          <w:sz w:val="24"/>
          <w:szCs w:val="24"/>
        </w:rPr>
        <w:t>ICT and economic growth in Kenya.</w:t>
      </w:r>
    </w:p>
    <w:p w:rsidR="006E6367" w:rsidRPr="008D7108" w:rsidRDefault="000100C3" w:rsidP="004F41F6">
      <w:pPr>
        <w:pStyle w:val="Heading2"/>
      </w:pPr>
      <w:bookmarkStart w:id="61" w:name="_Toc31378118"/>
      <w:bookmarkStart w:id="62" w:name="_Toc104235779"/>
      <w:r>
        <w:t>1.6</w:t>
      </w:r>
      <w:r w:rsidR="003F5441">
        <w:t xml:space="preserve"> Significance</w:t>
      </w:r>
      <w:r w:rsidR="006E6367" w:rsidRPr="008D7108">
        <w:t xml:space="preserve"> of the Study</w:t>
      </w:r>
      <w:bookmarkEnd w:id="61"/>
      <w:bookmarkEnd w:id="62"/>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Selected macroeconomic variables dynamics interact in a system to influence economic growth. A better understanding of the dynamic behavior of these variables is therefore imperative towards developing economic policies. The findings</w:t>
      </w:r>
      <w:r w:rsidR="00B456C0" w:rsidRPr="008D7108">
        <w:rPr>
          <w:rFonts w:ascii="Times New Roman" w:hAnsi="Times New Roman" w:cs="Times New Roman"/>
          <w:sz w:val="24"/>
          <w:szCs w:val="24"/>
        </w:rPr>
        <w:t xml:space="preserve"> from this study </w:t>
      </w:r>
      <w:r w:rsidR="008C1371" w:rsidRPr="008D7108">
        <w:rPr>
          <w:rFonts w:ascii="Times New Roman" w:hAnsi="Times New Roman" w:cs="Times New Roman"/>
          <w:sz w:val="24"/>
          <w:szCs w:val="24"/>
        </w:rPr>
        <w:t>will</w:t>
      </w:r>
      <w:r w:rsidRPr="008D7108">
        <w:rPr>
          <w:rFonts w:ascii="Times New Roman" w:hAnsi="Times New Roman" w:cs="Times New Roman"/>
          <w:sz w:val="24"/>
          <w:szCs w:val="24"/>
        </w:rPr>
        <w:t xml:space="preserve"> enable relevant authorities to refine their policy formulation processes in order to improve and enhance efficiency in the delivery of its broad objective of obtaining sustainable economic growth. The findings will inform policy makers on the short run and long run effect of fiscal deficit, inflation, interest rates, money supply, and exchange rates</w:t>
      </w:r>
      <w:r w:rsidR="004D1BA8" w:rsidRPr="008D7108">
        <w:rPr>
          <w:rFonts w:ascii="Times New Roman" w:hAnsi="Times New Roman" w:cs="Times New Roman"/>
          <w:sz w:val="24"/>
          <w:szCs w:val="24"/>
        </w:rPr>
        <w:t>, ICT</w:t>
      </w:r>
      <w:r w:rsidRPr="008D7108">
        <w:rPr>
          <w:rFonts w:ascii="Times New Roman" w:hAnsi="Times New Roman" w:cs="Times New Roman"/>
          <w:sz w:val="24"/>
          <w:szCs w:val="24"/>
        </w:rPr>
        <w:t xml:space="preserve"> on economic growth this will be instrumental to policy makers in decision making on matters relating stimulation of economic growth. There will be a potential for harnessing positive growth in the economy but the main issue is on understanding how these factors impact on growth.</w:t>
      </w:r>
    </w:p>
    <w:p w:rsidR="006E6367" w:rsidRPr="008D7108" w:rsidRDefault="003D3FAE" w:rsidP="003D3FAE">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According to Vision 2030, Kenya aims to be a newly industrialized, middle-income country with a good standard of living for all of its citizens in a clean and secure environment. The vision rests in three pillars; Economic pillar aspires to a minimum annual sustainable economic growth rate of ten percent. The social pillar aims to promote social justice and equitable development, which can be achieved through the use of </w:t>
      </w:r>
      <w:r w:rsidRPr="008D7108">
        <w:rPr>
          <w:rFonts w:ascii="Times New Roman" w:hAnsi="Times New Roman" w:cs="Times New Roman"/>
          <w:sz w:val="24"/>
          <w:szCs w:val="24"/>
        </w:rPr>
        <w:lastRenderedPageBreak/>
        <w:t xml:space="preserve">selected macroeconomic indicators that guide prudent macroeconomic policies. The political pillar, which is aimed at issue-based politics, a democratic system of governance, and a citizen-centered system of governance, is well captured by the study's political instability. These pillars are mainly based on ICT, macroeconomic stability (Economic Survey, 2010). </w:t>
      </w:r>
      <w:r w:rsidR="006E6367" w:rsidRPr="008D7108">
        <w:rPr>
          <w:rFonts w:ascii="Times New Roman" w:hAnsi="Times New Roman" w:cs="Times New Roman"/>
          <w:sz w:val="24"/>
          <w:szCs w:val="24"/>
        </w:rPr>
        <w:t xml:space="preserve">Therefore, this study will form useful material for reference in making policy guidelines to attain this vision.  </w:t>
      </w:r>
    </w:p>
    <w:p w:rsidR="006E6367" w:rsidRPr="008D7108" w:rsidRDefault="008C1371"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study </w:t>
      </w:r>
      <w:r w:rsidR="006E6367" w:rsidRPr="008D7108">
        <w:rPr>
          <w:rFonts w:ascii="Times New Roman" w:hAnsi="Times New Roman" w:cs="Times New Roman"/>
          <w:sz w:val="24"/>
          <w:szCs w:val="24"/>
        </w:rPr>
        <w:t>make</w:t>
      </w:r>
      <w:r w:rsidRPr="008D7108">
        <w:rPr>
          <w:rFonts w:ascii="Times New Roman" w:hAnsi="Times New Roman" w:cs="Times New Roman"/>
          <w:sz w:val="24"/>
          <w:szCs w:val="24"/>
        </w:rPr>
        <w:t>s</w:t>
      </w:r>
      <w:r w:rsidR="006E6367" w:rsidRPr="008D7108">
        <w:rPr>
          <w:rFonts w:ascii="Times New Roman" w:hAnsi="Times New Roman" w:cs="Times New Roman"/>
          <w:sz w:val="24"/>
          <w:szCs w:val="24"/>
        </w:rPr>
        <w:t xml:space="preserve"> a contribution</w:t>
      </w:r>
      <w:r w:rsidR="00716CD2" w:rsidRPr="008D7108">
        <w:rPr>
          <w:rFonts w:ascii="Times New Roman" w:hAnsi="Times New Roman" w:cs="Times New Roman"/>
          <w:sz w:val="24"/>
          <w:szCs w:val="24"/>
        </w:rPr>
        <w:t xml:space="preserve"> to the academic literature due to</w:t>
      </w:r>
      <w:r w:rsidR="006E6367" w:rsidRPr="008D7108">
        <w:rPr>
          <w:rFonts w:ascii="Times New Roman" w:hAnsi="Times New Roman" w:cs="Times New Roman"/>
          <w:sz w:val="24"/>
          <w:szCs w:val="24"/>
        </w:rPr>
        <w:t xml:space="preserve"> limited previous studies in developing countries</w:t>
      </w:r>
      <w:r w:rsidR="00716CD2" w:rsidRPr="008D7108">
        <w:rPr>
          <w:rFonts w:ascii="Times New Roman" w:hAnsi="Times New Roman" w:cs="Times New Roman"/>
          <w:sz w:val="24"/>
          <w:szCs w:val="24"/>
        </w:rPr>
        <w:t>. Therefore, it provides</w:t>
      </w:r>
      <w:r w:rsidR="006E6367" w:rsidRPr="008D7108">
        <w:rPr>
          <w:rFonts w:ascii="Times New Roman" w:hAnsi="Times New Roman" w:cs="Times New Roman"/>
          <w:sz w:val="24"/>
          <w:szCs w:val="24"/>
        </w:rPr>
        <w:t xml:space="preserve"> a basis upon which other researchers will find it worth rewarding and ignite further studies in similar area. Kenya’s strategy to revitalize economic growth and macroeconomic stability is identified as the cornerstone achievement. One of the strategies to achieve this is adoption of prudent fiscal policy with loose monetary policy reforms</w:t>
      </w:r>
      <w:r w:rsidR="004D1BA8" w:rsidRPr="008D7108">
        <w:rPr>
          <w:rFonts w:ascii="Times New Roman" w:hAnsi="Times New Roman" w:cs="Times New Roman"/>
          <w:sz w:val="24"/>
          <w:szCs w:val="24"/>
        </w:rPr>
        <w:t xml:space="preserve"> and investment in ICT sector</w:t>
      </w:r>
      <w:r w:rsidR="006E6367" w:rsidRPr="008D7108">
        <w:rPr>
          <w:rFonts w:ascii="Times New Roman" w:hAnsi="Times New Roman" w:cs="Times New Roman"/>
          <w:sz w:val="24"/>
          <w:szCs w:val="24"/>
        </w:rPr>
        <w:t>. Therefore it is paramount to examine the relative effect of these macroeconomic variables on economic growth.</w:t>
      </w:r>
    </w:p>
    <w:p w:rsidR="006E6367" w:rsidRPr="008D7108" w:rsidRDefault="006E6367" w:rsidP="006E6367">
      <w:pPr>
        <w:spacing w:before="100" w:beforeAutospacing="1" w:after="100" w:afterAutospacing="1" w:line="480" w:lineRule="auto"/>
        <w:jc w:val="both"/>
        <w:rPr>
          <w:rFonts w:ascii="Times New Roman" w:hAnsi="Times New Roman" w:cs="Times New Roman"/>
          <w:sz w:val="24"/>
          <w:szCs w:val="24"/>
        </w:rPr>
      </w:pPr>
      <w:r w:rsidRPr="008D7108">
        <w:rPr>
          <w:rFonts w:ascii="Times New Roman" w:hAnsi="Times New Roman" w:cs="Times New Roman"/>
          <w:sz w:val="24"/>
          <w:szCs w:val="24"/>
        </w:rPr>
        <w:t>To meritoriously manage fiscal deficit, reduce interest rates, inflation, and have stable money supply</w:t>
      </w:r>
      <w:r w:rsidR="004D1BA8" w:rsidRPr="008D7108">
        <w:rPr>
          <w:rFonts w:ascii="Times New Roman" w:hAnsi="Times New Roman" w:cs="Times New Roman"/>
          <w:sz w:val="24"/>
          <w:szCs w:val="24"/>
        </w:rPr>
        <w:t>, ICT</w:t>
      </w:r>
      <w:r w:rsidRPr="008D7108">
        <w:rPr>
          <w:rFonts w:ascii="Times New Roman" w:hAnsi="Times New Roman" w:cs="Times New Roman"/>
          <w:sz w:val="24"/>
          <w:szCs w:val="24"/>
        </w:rPr>
        <w:t xml:space="preserve"> and exchange rates, there is a need to understand how these variables affect economic performance through various monetary and fiscal channels. The study will provide an empirical understanding of the correlation. </w:t>
      </w:r>
    </w:p>
    <w:p w:rsidR="006E6367" w:rsidRPr="008D7108" w:rsidRDefault="006E6367" w:rsidP="006E6367">
      <w:pPr>
        <w:shd w:val="clear" w:color="auto" w:fill="FFFFFF"/>
        <w:spacing w:after="0" w:line="480" w:lineRule="auto"/>
        <w:jc w:val="both"/>
        <w:rPr>
          <w:rFonts w:ascii="Times New Roman" w:eastAsia="Times New Roman" w:hAnsi="Times New Roman" w:cs="Times New Roman"/>
          <w:sz w:val="24"/>
          <w:szCs w:val="24"/>
        </w:rPr>
      </w:pPr>
      <w:r w:rsidRPr="008D7108">
        <w:rPr>
          <w:rFonts w:ascii="Times New Roman" w:eastAsia="Times New Roman" w:hAnsi="Times New Roman" w:cs="Times New Roman"/>
          <w:sz w:val="24"/>
          <w:szCs w:val="24"/>
        </w:rPr>
        <w:t xml:space="preserve">Recommendations from this study will assist the Central Bank of Kenya </w:t>
      </w:r>
      <w:r w:rsidRPr="008D7108">
        <w:rPr>
          <w:rFonts w:ascii="Times New Roman" w:hAnsi="Times New Roman" w:cs="Times New Roman"/>
          <w:sz w:val="24"/>
          <w:szCs w:val="24"/>
        </w:rPr>
        <w:t xml:space="preserve">in crafting of effective legislation to support the endeavor of </w:t>
      </w:r>
      <w:r w:rsidRPr="008D7108">
        <w:rPr>
          <w:rFonts w:ascii="Times New Roman" w:eastAsia="Times New Roman" w:hAnsi="Times New Roman" w:cs="Times New Roman"/>
          <w:sz w:val="24"/>
          <w:szCs w:val="24"/>
        </w:rPr>
        <w:t>formulating policies that reduce interest rates, inflation and exchange rates to desirable levels to stimulate economic growth and continue to aim for low inflation levels.</w:t>
      </w:r>
    </w:p>
    <w:p w:rsidR="006E6367" w:rsidRPr="008D7108" w:rsidRDefault="006E6367" w:rsidP="006E6367">
      <w:pPr>
        <w:shd w:val="clear" w:color="auto" w:fill="FFFFFF"/>
        <w:spacing w:before="240"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lastRenderedPageBreak/>
        <w:t>Finally, the findings of this study can be utilized in theoretical developments</w:t>
      </w:r>
      <w:r w:rsidR="00B8767F" w:rsidRPr="008D7108">
        <w:rPr>
          <w:rFonts w:ascii="Times New Roman" w:hAnsi="Times New Roman" w:cs="Times New Roman"/>
          <w:sz w:val="24"/>
          <w:szCs w:val="24"/>
        </w:rPr>
        <w:t xml:space="preserve"> and advancements</w:t>
      </w:r>
      <w:r w:rsidRPr="008D7108">
        <w:rPr>
          <w:rFonts w:ascii="Times New Roman" w:hAnsi="Times New Roman" w:cs="Times New Roman"/>
          <w:sz w:val="24"/>
          <w:szCs w:val="24"/>
        </w:rPr>
        <w:t>, such as the fiscal debate and monetary areas to inform policymakers on necessary actions.</w:t>
      </w:r>
    </w:p>
    <w:p w:rsidR="006E6367" w:rsidRPr="008D7108" w:rsidRDefault="000100C3" w:rsidP="004F41F6">
      <w:pPr>
        <w:pStyle w:val="Heading2"/>
      </w:pPr>
      <w:bookmarkStart w:id="63" w:name="_Toc104235780"/>
      <w:r>
        <w:t>1.7</w:t>
      </w:r>
      <w:r w:rsidR="006E6367" w:rsidRPr="008D7108">
        <w:t xml:space="preserve"> Scope of the Study</w:t>
      </w:r>
      <w:bookmarkEnd w:id="63"/>
    </w:p>
    <w:p w:rsidR="006E6367" w:rsidRPr="008D7108" w:rsidRDefault="008C1371"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The study was</w:t>
      </w:r>
      <w:r w:rsidR="006E6367" w:rsidRPr="008D7108">
        <w:rPr>
          <w:rFonts w:ascii="Times New Roman" w:hAnsi="Times New Roman" w:cs="Times New Roman"/>
          <w:sz w:val="24"/>
          <w:szCs w:val="24"/>
        </w:rPr>
        <w:t xml:space="preserve"> be carried out using time series data of the Kenyan economy focusing on </w:t>
      </w:r>
      <w:r w:rsidRPr="008D7108">
        <w:rPr>
          <w:rFonts w:ascii="Times New Roman" w:hAnsi="Times New Roman" w:cs="Times New Roman"/>
          <w:sz w:val="24"/>
          <w:szCs w:val="24"/>
        </w:rPr>
        <w:t xml:space="preserve">the moderating effect of political instability on selected macroeconomic variables dynamics and economic growth nexus in Kenya. The data </w:t>
      </w:r>
      <w:r w:rsidR="006E6367" w:rsidRPr="008D7108">
        <w:rPr>
          <w:rFonts w:ascii="Times New Roman" w:hAnsi="Times New Roman" w:cs="Times New Roman"/>
          <w:sz w:val="24"/>
          <w:szCs w:val="24"/>
        </w:rPr>
        <w:t>span</w:t>
      </w:r>
      <w:r w:rsidRPr="008D7108">
        <w:rPr>
          <w:rFonts w:ascii="Times New Roman" w:hAnsi="Times New Roman" w:cs="Times New Roman"/>
          <w:sz w:val="24"/>
          <w:szCs w:val="24"/>
        </w:rPr>
        <w:t>ned</w:t>
      </w:r>
      <w:r w:rsidR="006E6367" w:rsidRPr="008D7108">
        <w:rPr>
          <w:rFonts w:ascii="Times New Roman" w:hAnsi="Times New Roman" w:cs="Times New Roman"/>
          <w:sz w:val="24"/>
          <w:szCs w:val="24"/>
        </w:rPr>
        <w:t xml:space="preserve"> from 1990 to 2020 this period marked the start of major stabilization policies, structural transformations, economic reforms, political changes pursued to avert the decline in GDP growth rate that has been witnessed.  The stabilization policies like floating exchange rate and trade liberalization policies affected all sectors of the economy</w:t>
      </w:r>
      <w:r w:rsidRPr="008D7108">
        <w:rPr>
          <w:rFonts w:ascii="Times New Roman" w:hAnsi="Times New Roman" w:cs="Times New Roman"/>
          <w:sz w:val="24"/>
          <w:szCs w:val="24"/>
        </w:rPr>
        <w:t>. This study therefore sought</w:t>
      </w:r>
      <w:r w:rsidR="006E6367" w:rsidRPr="008D7108">
        <w:rPr>
          <w:rFonts w:ascii="Times New Roman" w:hAnsi="Times New Roman" w:cs="Times New Roman"/>
          <w:sz w:val="24"/>
          <w:szCs w:val="24"/>
        </w:rPr>
        <w:t xml:space="preserve"> to determine whether these stabilization policies as well as other measures taken by the government to raise economic growth had a significant effective on economic growth. The study period had witnessed massive volatility in fiscal deficit spending, exchange rate, inflation, money supply, </w:t>
      </w:r>
      <w:r w:rsidRPr="008D7108">
        <w:rPr>
          <w:rFonts w:ascii="Times New Roman" w:hAnsi="Times New Roman" w:cs="Times New Roman"/>
          <w:sz w:val="24"/>
          <w:szCs w:val="24"/>
        </w:rPr>
        <w:t xml:space="preserve">political unrest, </w:t>
      </w:r>
      <w:r w:rsidR="006E6367" w:rsidRPr="008D7108">
        <w:rPr>
          <w:rFonts w:ascii="Times New Roman" w:hAnsi="Times New Roman" w:cs="Times New Roman"/>
          <w:sz w:val="24"/>
          <w:szCs w:val="24"/>
        </w:rPr>
        <w:t>interest rate</w:t>
      </w:r>
      <w:r w:rsidR="000941CE" w:rsidRPr="008D7108">
        <w:rPr>
          <w:rFonts w:ascii="Times New Roman" w:hAnsi="Times New Roman" w:cs="Times New Roman"/>
          <w:sz w:val="24"/>
          <w:szCs w:val="24"/>
        </w:rPr>
        <w:t xml:space="preserve"> change and advancement in technological filed</w:t>
      </w:r>
      <w:r w:rsidR="006E6367" w:rsidRPr="008D7108">
        <w:rPr>
          <w:rFonts w:ascii="Times New Roman" w:hAnsi="Times New Roman" w:cs="Times New Roman"/>
          <w:sz w:val="24"/>
          <w:szCs w:val="24"/>
        </w:rPr>
        <w:t xml:space="preserve"> therefore, the study assessed whether these dynamics had or had not affected economic</w:t>
      </w:r>
      <w:r w:rsidRPr="008D7108">
        <w:rPr>
          <w:rFonts w:ascii="Times New Roman" w:hAnsi="Times New Roman" w:cs="Times New Roman"/>
          <w:sz w:val="24"/>
          <w:szCs w:val="24"/>
        </w:rPr>
        <w:t xml:space="preserve"> growth. These variables were</w:t>
      </w:r>
      <w:r w:rsidR="006E6367" w:rsidRPr="008D7108">
        <w:rPr>
          <w:rFonts w:ascii="Times New Roman" w:hAnsi="Times New Roman" w:cs="Times New Roman"/>
          <w:sz w:val="24"/>
          <w:szCs w:val="24"/>
        </w:rPr>
        <w:t xml:space="preserve"> considered because they had been fluctuating over the period to date and therefore the researcher need to determine whether fluctuations had any effect on GDP growth.  </w:t>
      </w:r>
    </w:p>
    <w:p w:rsidR="006E6367" w:rsidRPr="008D7108" w:rsidRDefault="006E6367" w:rsidP="00535747">
      <w:bookmarkStart w:id="64" w:name="_Toc31378119"/>
      <w:bookmarkStart w:id="65" w:name="_Toc458351367"/>
      <w:r w:rsidRPr="008D7108">
        <w:t xml:space="preserve">                                        </w:t>
      </w:r>
    </w:p>
    <w:p w:rsidR="006E6367" w:rsidRPr="008D7108" w:rsidRDefault="006E6367" w:rsidP="00E364BB">
      <w:pPr>
        <w:pStyle w:val="Heading1"/>
      </w:pPr>
      <w:bookmarkStart w:id="66" w:name="_Toc104235781"/>
      <w:r w:rsidRPr="008D7108">
        <w:lastRenderedPageBreak/>
        <w:t>CHAPTER TWO</w:t>
      </w:r>
      <w:bookmarkEnd w:id="64"/>
      <w:bookmarkEnd w:id="66"/>
    </w:p>
    <w:p w:rsidR="006E6367" w:rsidRPr="008D7108" w:rsidRDefault="006E6367" w:rsidP="00E364BB">
      <w:pPr>
        <w:pStyle w:val="Heading1"/>
      </w:pPr>
      <w:bookmarkStart w:id="67" w:name="_Toc31378120"/>
      <w:bookmarkStart w:id="68" w:name="_Toc104235782"/>
      <w:r w:rsidRPr="008D7108">
        <w:t>LITERATURE REVIEW</w:t>
      </w:r>
      <w:bookmarkStart w:id="69" w:name="_Toc15904004"/>
      <w:bookmarkStart w:id="70" w:name="_Toc15904137"/>
      <w:bookmarkStart w:id="71" w:name="_Toc22570275"/>
      <w:bookmarkStart w:id="72" w:name="_Toc34345724"/>
      <w:bookmarkEnd w:id="65"/>
      <w:bookmarkEnd w:id="67"/>
      <w:bookmarkEnd w:id="68"/>
    </w:p>
    <w:p w:rsidR="006E6367" w:rsidRPr="008D7108" w:rsidRDefault="00F847B6" w:rsidP="004F41F6">
      <w:pPr>
        <w:pStyle w:val="Heading2"/>
      </w:pPr>
      <w:bookmarkStart w:id="73" w:name="_Toc104235783"/>
      <w:r>
        <w:t>2.1</w:t>
      </w:r>
      <w:r w:rsidR="006E6367" w:rsidRPr="008D7108">
        <w:t xml:space="preserve"> </w:t>
      </w:r>
      <w:bookmarkEnd w:id="69"/>
      <w:bookmarkEnd w:id="70"/>
      <w:bookmarkEnd w:id="71"/>
      <w:bookmarkEnd w:id="72"/>
      <w:r w:rsidR="00FF62A8" w:rsidRPr="008D7108">
        <w:t>Overview</w:t>
      </w:r>
      <w:bookmarkEnd w:id="73"/>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chapter contains the key concepts of the study, theoretical literature, highlights empirical studies done by different researchers both in Kenya and internationally in relation to fiscal deficit, exchange rate, inflation, </w:t>
      </w:r>
      <w:r w:rsidR="00EE4452" w:rsidRPr="008D7108">
        <w:rPr>
          <w:rFonts w:ascii="Times New Roman" w:hAnsi="Times New Roman" w:cs="Times New Roman"/>
          <w:sz w:val="24"/>
          <w:szCs w:val="24"/>
        </w:rPr>
        <w:t xml:space="preserve">broad </w:t>
      </w:r>
      <w:r w:rsidRPr="008D7108">
        <w:rPr>
          <w:rFonts w:ascii="Times New Roman" w:hAnsi="Times New Roman" w:cs="Times New Roman"/>
          <w:sz w:val="24"/>
          <w:szCs w:val="24"/>
        </w:rPr>
        <w:t xml:space="preserve">money supply, </w:t>
      </w:r>
      <w:r w:rsidR="00474648" w:rsidRPr="008D7108">
        <w:rPr>
          <w:rFonts w:ascii="Times New Roman" w:hAnsi="Times New Roman" w:cs="Times New Roman"/>
          <w:sz w:val="24"/>
          <w:szCs w:val="24"/>
        </w:rPr>
        <w:t xml:space="preserve">lending </w:t>
      </w:r>
      <w:r w:rsidRPr="008D7108">
        <w:rPr>
          <w:rFonts w:ascii="Times New Roman" w:hAnsi="Times New Roman" w:cs="Times New Roman"/>
          <w:sz w:val="24"/>
          <w:szCs w:val="24"/>
        </w:rPr>
        <w:t xml:space="preserve">interest rate, ICT and economic growth. </w:t>
      </w:r>
      <w:bookmarkStart w:id="74" w:name="_Toc31378122"/>
      <w:r w:rsidRPr="008D7108">
        <w:rPr>
          <w:rFonts w:ascii="Times New Roman" w:hAnsi="Times New Roman" w:cs="Times New Roman"/>
          <w:sz w:val="24"/>
          <w:szCs w:val="24"/>
        </w:rPr>
        <w:t>The review aims to gain an in-depth understanding of the existing knowledge, critique these studies and establish a study gap that this research relied on and finally conceptual framework that show linkage of these macroeconomic variables.</w:t>
      </w:r>
      <w:bookmarkStart w:id="75" w:name="_Toc13779637"/>
      <w:bookmarkStart w:id="76" w:name="_Toc23773859"/>
    </w:p>
    <w:p w:rsidR="006E6367" w:rsidRPr="008D7108" w:rsidRDefault="00F847B6" w:rsidP="004F41F6">
      <w:pPr>
        <w:pStyle w:val="Heading2"/>
      </w:pPr>
      <w:bookmarkStart w:id="77" w:name="_Toc104235784"/>
      <w:r>
        <w:t>2.2</w:t>
      </w:r>
      <w:r w:rsidR="006E6367" w:rsidRPr="008D7108">
        <w:t xml:space="preserve"> Conceptual Discussions</w:t>
      </w:r>
      <w:bookmarkEnd w:id="75"/>
      <w:bookmarkEnd w:id="76"/>
      <w:bookmarkEnd w:id="77"/>
    </w:p>
    <w:p w:rsidR="006E6367" w:rsidRPr="008D7108" w:rsidRDefault="006E6367" w:rsidP="006E6367">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This section gives a summary of the concepts that this study is based on. The study concepts are fiscal deficit, exchange rate, inflation, money supply, interest rate, ICT, political </w:t>
      </w:r>
      <w:r w:rsidR="002F2A3A" w:rsidRPr="008D7108">
        <w:rPr>
          <w:rFonts w:ascii="Times New Roman" w:hAnsi="Times New Roman" w:cs="Times New Roman"/>
          <w:sz w:val="24"/>
          <w:szCs w:val="24"/>
          <w:shd w:val="clear" w:color="auto" w:fill="FFFFFF"/>
        </w:rPr>
        <w:t>stability</w:t>
      </w:r>
      <w:r w:rsidR="00374FBA" w:rsidRPr="008D7108">
        <w:rPr>
          <w:rFonts w:ascii="Times New Roman" w:hAnsi="Times New Roman" w:cs="Times New Roman"/>
          <w:sz w:val="24"/>
          <w:szCs w:val="24"/>
        </w:rPr>
        <w:t xml:space="preserve"> </w:t>
      </w:r>
      <w:r w:rsidRPr="008D7108">
        <w:rPr>
          <w:rFonts w:ascii="Times New Roman" w:hAnsi="Times New Roman" w:cs="Times New Roman"/>
          <w:sz w:val="24"/>
          <w:szCs w:val="24"/>
        </w:rPr>
        <w:t>and economic growth.</w:t>
      </w:r>
    </w:p>
    <w:p w:rsidR="006E6367" w:rsidRPr="008D7108" w:rsidRDefault="00F847B6" w:rsidP="004F41F6">
      <w:pPr>
        <w:pStyle w:val="Heading2"/>
      </w:pPr>
      <w:bookmarkStart w:id="78" w:name="_Toc104235785"/>
      <w:r>
        <w:t>2.2</w:t>
      </w:r>
      <w:r w:rsidR="006E6367" w:rsidRPr="008D7108">
        <w:t>.1 The Concept of Economic Growth</w:t>
      </w:r>
      <w:bookmarkEnd w:id="78"/>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Economic growth is the production capacity of an economy measured annually. It’s normally measured as the percentage rate or change in real gross Domestic Product (GDP), usually in per capita terms or total output in terms of dollars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&lt;EndNote&gt;&lt;Cite&gt;&lt;Author&gt;Inam&lt;/Author&gt;&lt;Year&gt;2014&lt;/Year&gt;&lt;RecNum&gt;42&lt;/RecNum&gt;&lt;DisplayText&gt;(Inam, 2014)&lt;/DisplayText&gt;&lt;record&gt;&lt;rec-number&gt;42&lt;/rec-number&gt;&lt;foreign-keys&gt;&lt;key app="EN" db-id="ex20dx5xoxez5qevwpbp2ff65dsw05xrvaav"&gt;42&lt;/key&gt;&lt;/foreign-keys&gt;&lt;ref-type name="Journal Article"&gt;17&lt;/ref-type&gt;&lt;contributors&gt;&lt;authors&gt;&lt;author&gt;Inam, Uduakobong&lt;/author&gt;&lt;/authors&gt;&lt;/contributors&gt;&lt;titles&gt;&lt;title&gt;Money supply and economic growth in Nigeria: An econometric analysis (1985-2011)&lt;/title&gt;&lt;secondary-title&gt;Money&lt;/secondary-title&gt;&lt;/titles&gt;&lt;periodical&gt;&lt;full-title&gt;Money&lt;/full-title&gt;&lt;/periodical&gt;&lt;pages&gt;149-155&lt;/pages&gt;&lt;volume&gt;5&lt;/volume&gt;&lt;number&gt;12&lt;/number&gt;&lt;dates&gt;&lt;year&gt;2014&lt;/year&gt;&lt;/dates&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108" w:tooltip="Inam, 2014 #42" w:history="1">
        <w:r w:rsidR="00DF3BB4" w:rsidRPr="008D7108">
          <w:rPr>
            <w:rFonts w:ascii="Times New Roman" w:hAnsi="Times New Roman" w:cs="Times New Roman"/>
            <w:noProof/>
            <w:sz w:val="24"/>
            <w:szCs w:val="24"/>
          </w:rPr>
          <w:t>Inam, 2014</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&lt;EndNote&gt;&lt;Cite&gt;&lt;Author&gt;Ahuja&lt;/Author&gt;&lt;Year&gt;2020&lt;/Year&gt;&lt;RecNum&gt;41&lt;/RecNum&gt;&lt;DisplayText&gt;(Ahuja &amp;amp; Pandit, 2020)&lt;/DisplayText&gt;&lt;record&gt;&lt;rec-number&gt;41&lt;/rec-number&gt;&lt;foreign-keys&gt;&lt;key app="EN" db-id="ex20dx5xoxez5qevwpbp2ff65dsw05xrvaav"&gt;41&lt;/key&gt;&lt;/foreign-keys&gt;&lt;ref-type name="Journal Article"&gt;17&lt;/ref-type&gt;&lt;contributors&gt;&lt;authors&gt;&lt;author&gt;Ahuja, Deepti&lt;/author&gt;&lt;author&gt;Pandit, Deepak&lt;/author&gt;&lt;/authors&gt;&lt;/contributors&gt;&lt;titles&gt;&lt;title&gt;Public Expenditure and Economic Growth: Evidence from the Developing Countries&lt;/title&gt;&lt;secondary-title&gt;FIIB Business Review&lt;/secondary-title&gt;&lt;/titles&gt;&lt;periodical&gt;&lt;full-title&gt;FIIB Business Review&lt;/full-title&gt;&lt;/periodical&gt;&lt;pages&gt;228-236&lt;/pages&gt;&lt;volume&gt;9&lt;/volume&gt;&lt;number&gt;3&lt;/number&gt;&lt;dates&gt;&lt;year&gt;2020&lt;/year&gt;&lt;/dates&gt;&lt;isbn&gt;2319-7145&lt;/isbn&gt;&lt;urls&gt;&lt;/urls&gt;&lt;/record&gt;&lt;/Cite&gt;&lt;/EndNote&gt;</w:instrText>
      </w:r>
      <w:r w:rsidRPr="008D7108">
        <w:rPr>
          <w:rFonts w:ascii="Times New Roman" w:hAnsi="Times New Roman" w:cs="Times New Roman"/>
          <w:sz w:val="24"/>
          <w:szCs w:val="24"/>
        </w:rPr>
        <w:fldChar w:fldCharType="separate"/>
      </w:r>
      <w:r w:rsidR="00E6275A">
        <w:rPr>
          <w:rFonts w:ascii="Times New Roman" w:hAnsi="Times New Roman" w:cs="Times New Roman"/>
          <w:noProof/>
          <w:sz w:val="24"/>
          <w:szCs w:val="24"/>
        </w:rPr>
        <w:t>(</w:t>
      </w:r>
      <w:hyperlink w:anchor="_ENREF_7" w:tooltip="Ahuja, 2020 #41" w:history="1">
        <w:r w:rsidR="00DF3BB4">
          <w:rPr>
            <w:rFonts w:ascii="Times New Roman" w:hAnsi="Times New Roman" w:cs="Times New Roman"/>
            <w:noProof/>
            <w:sz w:val="24"/>
            <w:szCs w:val="24"/>
          </w:rPr>
          <w:t>Ahuja &amp; Pandit, 2020</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There has been no established relationship between fiscal deficit, inflation, money supply, exchange rate, interest rates and economic growth although economic growth is majorly attained though investment either from government spending or private and foreign investment. Stagnant  and slow growing economies provides less </w:t>
      </w:r>
      <w:r w:rsidRPr="008D7108">
        <w:rPr>
          <w:rFonts w:ascii="Times New Roman" w:hAnsi="Times New Roman" w:cs="Times New Roman"/>
          <w:sz w:val="24"/>
          <w:szCs w:val="24"/>
        </w:rPr>
        <w:lastRenderedPageBreak/>
        <w:t xml:space="preserve">opportunities for profit making as compared to fast growing economies and therefore deficit spending by the government on productive projects is a vital  initiative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&lt;EndNote&gt;&lt;Cite&gt;&lt;Author&gt;Lim&lt;/Author&gt;&lt;Year&gt;2001&lt;/Year&gt;&lt;RecNum&gt;128&lt;/RecNum&gt;&lt;DisplayText&gt;(Lim, 2001)&lt;/DisplayText&gt;&lt;record&gt;&lt;rec-number&gt;128&lt;/rec-number&gt;&lt;foreign-keys&gt;&lt;key app="EN" db-id="x95eazwvpdtvtwepp55pw0zupw0drez0faxd"&gt;128&lt;/key&gt;&lt;/foreign-keys&gt;&lt;ref-type name="Book"&gt;6&lt;/ref-type&gt;&lt;contributors&gt;&lt;authors&gt;&lt;author&gt;Lim, Mr Ewe-Ghee&lt;/author&gt;&lt;/authors&gt;&lt;/contributors&gt;&lt;titles&gt;&lt;title&gt;Determinants of, and the relation between, foreign direct investment and growth: a summary of the recent literature&lt;/title&gt;&lt;/titles&gt;&lt;number&gt;1-175&lt;/number&gt;&lt;dates&gt;&lt;year&gt;2001&lt;/year&gt;&lt;/dates&gt;&lt;publisher&gt;International Monetary Fund&lt;/publisher&gt;&lt;isbn&gt;145190407X&lt;/isbn&gt;&lt;urls&gt;&lt;/urls&gt;&lt;/record&gt;&lt;/Cite&gt;&lt;/EndNote&gt;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151" w:tooltip="Lim, 2001 #128" w:history="1">
        <w:r w:rsidR="00DF3BB4" w:rsidRPr="008D7108">
          <w:rPr>
            <w:rFonts w:ascii="Times New Roman" w:hAnsi="Times New Roman" w:cs="Times New Roman"/>
            <w:noProof/>
            <w:sz w:val="24"/>
            <w:szCs w:val="24"/>
          </w:rPr>
          <w:t>Lim, 2001</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Economic growth provides important information to the government, investors, international communities, and organizations, both governmental and nongovernmental. This data includes the size of the economy, its growth rate, GDP per capita, and so on. That is why academics and researchers have begun to investigate the relationship between economic growth and the </w:t>
      </w:r>
      <w:r w:rsidR="002F69DA" w:rsidRPr="008D7108">
        <w:rPr>
          <w:rFonts w:ascii="Times New Roman" w:hAnsi="Times New Roman" w:cs="Times New Roman"/>
          <w:sz w:val="24"/>
          <w:szCs w:val="24"/>
        </w:rPr>
        <w:t>factors</w:t>
      </w:r>
      <w:r w:rsidRPr="008D7108">
        <w:rPr>
          <w:rFonts w:ascii="Times New Roman" w:hAnsi="Times New Roman" w:cs="Times New Roman"/>
          <w:sz w:val="24"/>
          <w:szCs w:val="24"/>
        </w:rPr>
        <w:t xml:space="preserve"> that contribute to its success or failure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&lt;EndNote&gt;&lt;Cite&gt;&lt;Author&gt;Galadima&lt;/Author&gt;&lt;Year&gt;2017&lt;/Year&gt;&lt;RecNum&gt;43&lt;/RecNum&gt;&lt;DisplayText&gt;(Galadima &amp;amp; Ngada, 2017)&lt;/DisplayText&gt;&lt;record&gt;&lt;rec-number&gt;43&lt;/rec-number&gt;&lt;foreign-keys&gt;&lt;key app="EN" db-id="ex20dx5xoxez5qevwpbp2ff65dsw05xrvaav"&gt;43&lt;/key&gt;&lt;/foreign-keys&gt;&lt;ref-type name="Journal Article"&gt;17&lt;/ref-type&gt;&lt;contributors&gt;&lt;authors&gt;&lt;author&gt;Galadima, Mukhtar Danladi&lt;/author&gt;&lt;author&gt;Ngada, Muhammad Hassan&lt;/author&gt;&lt;/authors&gt;&lt;/contributors&gt;&lt;titles&gt;&lt;title&gt;Impact of money supply on economic growth in Nigeria (1981–2015)&lt;/title&gt;&lt;secondary-title&gt;Dutse Journal of economics and development studies&lt;/secondary-title&gt;&lt;/titles&gt;&lt;periodical&gt;&lt;full-title&gt;Dutse Journal of economics and development studies&lt;/full-title&gt;&lt;/periodical&gt;&lt;pages&gt;133-144&lt;/pages&gt;&lt;volume&gt;3&lt;/volume&gt;&lt;number&gt;1&lt;/number&gt;&lt;dates&gt;&lt;year&gt;2017&lt;/year&gt;&lt;/dates&gt;&lt;urls&gt;&lt;/urls&gt;&lt;/record&gt;&lt;/Cite&gt;&lt;/EndNote&gt;</w:instrText>
      </w:r>
      <w:r w:rsidRPr="008D7108">
        <w:rPr>
          <w:rFonts w:ascii="Times New Roman" w:hAnsi="Times New Roman" w:cs="Times New Roman"/>
          <w:sz w:val="24"/>
          <w:szCs w:val="24"/>
        </w:rPr>
        <w:fldChar w:fldCharType="separate"/>
      </w:r>
      <w:r w:rsidR="00E6275A">
        <w:rPr>
          <w:rFonts w:ascii="Times New Roman" w:hAnsi="Times New Roman" w:cs="Times New Roman"/>
          <w:noProof/>
          <w:sz w:val="24"/>
          <w:szCs w:val="24"/>
        </w:rPr>
        <w:t>(</w:t>
      </w:r>
      <w:hyperlink w:anchor="_ENREF_76" w:tooltip="Galadima, 2017 #43" w:history="1">
        <w:r w:rsidR="00DF3BB4">
          <w:rPr>
            <w:rFonts w:ascii="Times New Roman" w:hAnsi="Times New Roman" w:cs="Times New Roman"/>
            <w:noProof/>
            <w:sz w:val="24"/>
            <w:szCs w:val="24"/>
          </w:rPr>
          <w:t>Galadima &amp; Ngada, 2017</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007547EB" w:rsidRPr="008D7108">
        <w:rPr>
          <w:rFonts w:ascii="Times New Roman" w:hAnsi="Times New Roman" w:cs="Times New Roman"/>
          <w:sz w:val="24"/>
          <w:szCs w:val="24"/>
        </w:rPr>
        <w:t>.</w:t>
      </w:r>
    </w:p>
    <w:p w:rsidR="006E6367" w:rsidRPr="008D7108" w:rsidRDefault="00F847B6" w:rsidP="004F41F6">
      <w:pPr>
        <w:pStyle w:val="Heading2"/>
      </w:pPr>
      <w:bookmarkStart w:id="79" w:name="_Toc104235786"/>
      <w:r>
        <w:t>2.2</w:t>
      </w:r>
      <w:r w:rsidR="006E6367" w:rsidRPr="008D7108">
        <w:t>.2 The Concept of Fiscal Deficit</w:t>
      </w:r>
      <w:bookmarkEnd w:id="79"/>
    </w:p>
    <w:p w:rsidR="006E6367" w:rsidRPr="008D7108" w:rsidRDefault="006E6367" w:rsidP="00716CD2">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Fiscal deficit is as </w:t>
      </w:r>
      <w:r w:rsidR="001A0C9C" w:rsidRPr="008D7108">
        <w:rPr>
          <w:rFonts w:ascii="Times New Roman" w:hAnsi="Times New Roman" w:cs="Times New Roman"/>
          <w:sz w:val="24"/>
          <w:szCs w:val="24"/>
        </w:rPr>
        <w:t xml:space="preserve">a </w:t>
      </w:r>
      <w:r w:rsidRPr="008D7108">
        <w:rPr>
          <w:rFonts w:ascii="Times New Roman" w:hAnsi="Times New Roman" w:cs="Times New Roman"/>
          <w:sz w:val="24"/>
          <w:szCs w:val="24"/>
        </w:rPr>
        <w:t xml:space="preserve">result inability of the country to collect taxes or too much expenditure by the government.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 AuthorYear="1"&gt;&lt;Author&gt;Brender&lt;/Author&gt;&lt;Year&gt;2008&lt;/Year&gt;&lt;RecNum&gt;127&lt;/RecNum&gt;&lt;DisplayText&gt;Brender and Drazen (2008)&lt;/DisplayText&gt;&lt;record&gt;&lt;rec-number&gt;127&lt;/rec-number&gt;&lt;foreign-keys&gt;&lt;key app="EN" db-id="x95eazwvpdtvtwepp55pw0zupw0drez0faxd"&gt;127&lt;/key&gt;&lt;/foreign-keys&gt;&lt;ref-type name="Journal Article"&gt;17&lt;/ref-type&gt;&lt;contributors&gt;&lt;authors&gt;&lt;author&gt;Brender, Adi&lt;/author&gt;&lt;author&gt;Drazen, Allan&lt;/author&gt;&lt;/authors&gt;&lt;/contributors&gt;&lt;titles&gt;&lt;title&gt;How do budget deficits and economic growth affect reelection prospects? Evidence from a large panel of countries&lt;/title&gt;&lt;secondary-title&gt;American economic review&lt;/secondary-title&gt;&lt;/titles&gt;&lt;periodical&gt;&lt;full-title&gt;American economic review&lt;/full-title&gt;&lt;/periodical&gt;&lt;pages&gt;2203-20&lt;/pages&gt;&lt;volume&gt;98&lt;/volume&gt;&lt;number&gt;5&lt;/number&gt;&lt;dates&gt;&lt;year&gt;2008&lt;/year&gt;&lt;/dates&gt;&lt;isbn&gt;0002-8282&lt;/isbn&gt;&lt;urls&gt;&lt;/urls&gt;&lt;/record&gt;&lt;/Cite&gt;&lt;/EndNote&gt;</w:instrText>
      </w:r>
      <w:r w:rsidRPr="008D7108">
        <w:rPr>
          <w:rFonts w:ascii="Times New Roman" w:hAnsi="Times New Roman" w:cs="Times New Roman"/>
          <w:sz w:val="24"/>
          <w:szCs w:val="24"/>
        </w:rPr>
        <w:fldChar w:fldCharType="separate"/>
      </w:r>
      <w:hyperlink w:anchor="_ENREF_38" w:tooltip="Brender, 2008 #127" w:history="1">
        <w:r w:rsidR="00DF3BB4">
          <w:rPr>
            <w:rFonts w:ascii="Times New Roman" w:hAnsi="Times New Roman" w:cs="Times New Roman"/>
            <w:noProof/>
            <w:sz w:val="24"/>
            <w:szCs w:val="24"/>
          </w:rPr>
          <w:t>Brender and Drazen (2008</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explained in their study that developing countries vote for expansionary fiscal policy, however developed countries vote for low inflation. But high government spending or budget deficit does not always result with negative impact on the economy. When the budget expenditure is too high and if the government use it for productive purposes and not for political interest then the budget deficit could result with economic growth </w:t>
      </w: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&lt;EndNote&gt;&lt;Cite&gt;&lt;Author&gt;Gupta&lt;/Author&gt;&lt;Year&gt;2005&lt;/Year&gt;&lt;RecNum&gt;169&lt;/RecNum&gt;&lt;DisplayText&gt;(Gupta&lt;style face="italic"&gt; et al.&lt;/style&gt;, 2005)&lt;/DisplayText&gt;&lt;record&gt;&lt;rec-number&gt;169&lt;/rec-number&gt;&lt;foreign-keys&gt;&lt;key app="EN" db-id="x95eazwvpdtvtwepp55pw0zupw0drez0faxd"&gt;169&lt;/key&gt;&lt;/foreign-keys&gt;&lt;ref-type name="Journal Article"&gt;17&lt;/ref-type&gt;&lt;contributors&gt;&lt;authors&gt;&lt;author&gt;Gupta, Sanjeev&lt;/author&gt;&lt;author&gt;Clements, Benedict&lt;/author&gt;&lt;author&gt;Baldacci, Emanuele&lt;/author&gt;&lt;author&gt;Mulas-Granados, Carlos&lt;/author&gt;&lt;/authors&gt;&lt;/contributors&gt;&lt;titles&gt;&lt;title&gt;Fiscal policy, expenditure composition, and growth in low-income countries&lt;/title&gt;&lt;secondary-title&gt;Journal of International Money and Finance&lt;/secondary-title&gt;&lt;/titles&gt;&lt;periodical&gt;&lt;full-title&gt;Journal of International Money and Finance&lt;/full-title&gt;&lt;/periodical&gt;&lt;pages&gt;441-463&lt;/pages&gt;&lt;volume&gt;24&lt;/volume&gt;&lt;number&gt;3&lt;/number&gt;&lt;dates&gt;&lt;year&gt;2005&lt;/year&gt;&lt;/dates&gt;&lt;isbn&gt;0261-5606&lt;/isbn&gt;&lt;urls&gt;&lt;/urls&gt;&lt;/record&gt;&lt;/Cite&gt;&lt;/EndNote&gt;</w:instrText>
      </w:r>
      <w:r w:rsidRPr="008D7108">
        <w:rPr>
          <w:rFonts w:ascii="Times New Roman" w:hAnsi="Times New Roman" w:cs="Times New Roman"/>
          <w:sz w:val="24"/>
          <w:szCs w:val="24"/>
        </w:rPr>
        <w:fldChar w:fldCharType="separate"/>
      </w:r>
      <w:r w:rsidR="00D06102" w:rsidRPr="008D7108">
        <w:rPr>
          <w:rFonts w:ascii="Times New Roman" w:hAnsi="Times New Roman" w:cs="Times New Roman"/>
          <w:noProof/>
          <w:sz w:val="24"/>
          <w:szCs w:val="24"/>
        </w:rPr>
        <w:t>(</w:t>
      </w:r>
      <w:hyperlink w:anchor="_ENREF_92" w:tooltip="Gupta, 2005 #169" w:history="1">
        <w:r w:rsidR="00DF3BB4" w:rsidRPr="008D7108">
          <w:rPr>
            <w:rFonts w:ascii="Times New Roman" w:hAnsi="Times New Roman" w:cs="Times New Roman"/>
            <w:noProof/>
            <w:sz w:val="24"/>
            <w:szCs w:val="24"/>
          </w:rPr>
          <w:t>Gupta</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2005</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In Kenya, budget deficit financing comes from two main sources; external and domestic debt. Since the government is the largest borrower in the capital markets, debt management influences general credit conditions in the economy. If government decides to increase the return on its securities, this has an influence on all other financial assets, </w:t>
      </w:r>
      <w:r w:rsidRPr="008D7108">
        <w:rPr>
          <w:rFonts w:ascii="Times New Roman" w:hAnsi="Times New Roman" w:cs="Times New Roman"/>
          <w:sz w:val="24"/>
          <w:szCs w:val="24"/>
        </w:rPr>
        <w:lastRenderedPageBreak/>
        <w:t xml:space="preserve">tending to increase their yields and therefore affecting interest rates so that they may remain competitive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&lt;EndNote&gt;&lt;Cite&gt;&lt;Author&gt;Keho&lt;/Author&gt;&lt;Year&gt;2010&lt;/Year&gt;&lt;RecNum&gt;23&lt;/RecNum&gt;&lt;DisplayText&gt;(Keho, 2010)&lt;/DisplayText&gt;&lt;record&gt;&lt;rec-number&gt;23&lt;/rec-number&gt;&lt;foreign-keys&gt;&lt;key app="EN" db-id="x95eazwvpdtvtwepp55pw0zupw0drez0faxd"&gt;23&lt;/key&gt;&lt;/foreign-keys&gt;&lt;ref-type name="Journal Article"&gt;17&lt;/ref-type&gt;&lt;contributors&gt;&lt;authors&gt;&lt;author&gt;Keho, Yaya&lt;/author&gt;&lt;/authors&gt;&lt;/contributors&gt;&lt;titles&gt;&lt;title&gt;Budget deficits and economic growth: causality evidence and policy implications for WAEMU countries&lt;/title&gt;&lt;secondary-title&gt;European Journal of Economics, Finance and Administrative Sciences&lt;/secondary-title&gt;&lt;/titles&gt;&lt;periodical&gt;&lt;full-title&gt;European Journal of Economics, Finance and Administrative Sciences&lt;/full-title&gt;&lt;/periodical&gt;&lt;pages&gt;99-104&lt;/pages&gt;&lt;volume&gt;18&lt;/volume&gt;&lt;dates&gt;&lt;year&gt;2010&lt;/year&gt;&lt;/dates&gt;&lt;urls&gt;&lt;/urls&gt;&lt;/record&gt;&lt;/Cite&gt;&lt;/EndNote&gt;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127" w:tooltip="Keho, 2010 #23" w:history="1">
        <w:r w:rsidR="00DF3BB4" w:rsidRPr="008D7108">
          <w:rPr>
            <w:rFonts w:ascii="Times New Roman" w:hAnsi="Times New Roman" w:cs="Times New Roman"/>
            <w:noProof/>
            <w:sz w:val="24"/>
            <w:szCs w:val="24"/>
          </w:rPr>
          <w:t>Keho, 2010</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It’s widely believed that huge fiscal deficits have adverse macro-economic effects such as high interest rates, current account deficits and inflation on emerging economies</w:t>
      </w:r>
      <w:r w:rsidR="005C20DE" w:rsidRPr="008D7108">
        <w:rPr>
          <w:rFonts w:ascii="Times New Roman" w:hAnsi="Times New Roman" w:cs="Times New Roman"/>
          <w:sz w:val="24"/>
          <w:szCs w:val="24"/>
        </w:rPr>
        <w:t xml:space="preserve"> according to </w:t>
      </w:r>
      <w:r w:rsidR="005C20DE" w:rsidRPr="008D7108">
        <w:rPr>
          <w:rFonts w:ascii="Times New Roman" w:hAnsi="Times New Roman" w:cs="Times New Roman"/>
          <w:sz w:val="24"/>
          <w:szCs w:val="24"/>
        </w:rPr>
        <w:fldChar w:fldCharType="begin"/>
      </w:r>
      <w:r w:rsidR="005C20DE" w:rsidRPr="008D7108">
        <w:rPr>
          <w:rFonts w:ascii="Times New Roman" w:hAnsi="Times New Roman" w:cs="Times New Roman"/>
          <w:sz w:val="24"/>
          <w:szCs w:val="24"/>
        </w:rPr>
        <w:instrText xml:space="preserve"> ADDIN EN.CITE &lt;EndNote&gt;&lt;Cite AuthorYear="1"&gt;&lt;Author&gt;Kose&lt;/Author&gt;&lt;Year&gt;2020&lt;/Year&gt;&lt;RecNum&gt;11&lt;/RecNum&gt;&lt;DisplayText&gt;Kose&lt;style face="italic"&gt; et al.&lt;/style&gt; (2020)&lt;/DisplayText&gt;&lt;record&gt;&lt;rec-number&gt;11&lt;/rec-number&gt;&lt;foreign-keys&gt;&lt;key app="EN" db-id="5r2aa2e2rr99x4e22rmpwrewz9rxf9ts250s"&gt;11&lt;/key&gt;&lt;/foreign-keys&gt;&lt;ref-type name="Generic"&gt;13&lt;/ref-type&gt;&lt;contributors&gt;&lt;authors&gt;&lt;author&gt;Kose, M Ayhan&lt;/author&gt;&lt;author&gt;Nagle, Peter&lt;/author&gt;&lt;author&gt;Ohnsorge, Franziska&lt;/author&gt;&lt;author&gt;Sugawara, Naotaka&lt;/author&gt;&lt;/authors&gt;&lt;/contributors&gt;&lt;titles&gt;&lt;title&gt;Global Waves of Debt&lt;/title&gt;&lt;/titles&gt;&lt;dates&gt;&lt;year&gt;2020&lt;/year&gt;&lt;/dates&gt;&lt;publisher&gt;Washington, DC: World Bank&lt;/publisher&gt;&lt;isbn&gt;1464815453&lt;/isbn&gt;&lt;urls&gt;&lt;/urls&gt;&lt;/record&gt;&lt;/Cite&gt;&lt;/EndNote&gt;</w:instrText>
      </w:r>
      <w:r w:rsidR="005C20DE" w:rsidRPr="008D7108">
        <w:rPr>
          <w:rFonts w:ascii="Times New Roman" w:hAnsi="Times New Roman" w:cs="Times New Roman"/>
          <w:sz w:val="24"/>
          <w:szCs w:val="24"/>
        </w:rPr>
        <w:fldChar w:fldCharType="separate"/>
      </w:r>
      <w:hyperlink w:anchor="_ENREF_144" w:tooltip="Kose, 2020 #11" w:history="1">
        <w:r w:rsidR="00DF3BB4" w:rsidRPr="008D7108">
          <w:rPr>
            <w:rFonts w:ascii="Times New Roman" w:hAnsi="Times New Roman" w:cs="Times New Roman"/>
            <w:noProof/>
            <w:sz w:val="24"/>
            <w:szCs w:val="24"/>
          </w:rPr>
          <w:t>Kose</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xml:space="preserve"> (2020</w:t>
        </w:r>
      </w:hyperlink>
      <w:r w:rsidR="005C20DE" w:rsidRPr="008D7108">
        <w:rPr>
          <w:rFonts w:ascii="Times New Roman" w:hAnsi="Times New Roman" w:cs="Times New Roman"/>
          <w:noProof/>
          <w:sz w:val="24"/>
          <w:szCs w:val="24"/>
        </w:rPr>
        <w:t>)</w:t>
      </w:r>
      <w:r w:rsidR="005C20DE" w:rsidRPr="008D7108">
        <w:rPr>
          <w:rFonts w:ascii="Times New Roman" w:hAnsi="Times New Roman" w:cs="Times New Roman"/>
          <w:sz w:val="24"/>
          <w:szCs w:val="24"/>
        </w:rPr>
        <w:fldChar w:fldCharType="end"/>
      </w:r>
      <w:r w:rsidR="005C20DE" w:rsidRPr="008D7108">
        <w:rPr>
          <w:rFonts w:ascii="Times New Roman" w:hAnsi="Times New Roman" w:cs="Times New Roman"/>
          <w:sz w:val="24"/>
          <w:szCs w:val="24"/>
        </w:rPr>
        <w:t xml:space="preserve"> </w:t>
      </w:r>
      <w:r w:rsidRPr="008D7108">
        <w:rPr>
          <w:rFonts w:ascii="Times New Roman" w:hAnsi="Times New Roman" w:cs="Times New Roman"/>
          <w:sz w:val="24"/>
          <w:szCs w:val="24"/>
        </w:rPr>
        <w:t xml:space="preserve"> in their analysis of interest-rate-growth differentials and government debt dynamics using panel estimation on OECD countries</w:t>
      </w:r>
      <w:r w:rsidR="005C20DE" w:rsidRPr="008D7108">
        <w:rPr>
          <w:rFonts w:ascii="Times New Roman" w:hAnsi="Times New Roman" w:cs="Times New Roman"/>
          <w:sz w:val="24"/>
          <w:szCs w:val="24"/>
        </w:rPr>
        <w:t>.</w:t>
      </w:r>
      <w:r w:rsidRPr="008D7108">
        <w:rPr>
          <w:rFonts w:ascii="Times New Roman" w:hAnsi="Times New Roman" w:cs="Times New Roman"/>
          <w:sz w:val="24"/>
          <w:szCs w:val="24"/>
        </w:rPr>
        <w:t xml:space="preserve"> </w:t>
      </w:r>
    </w:p>
    <w:p w:rsidR="006E6367" w:rsidRPr="008D7108" w:rsidRDefault="00F847B6" w:rsidP="004F41F6">
      <w:pPr>
        <w:pStyle w:val="Heading2"/>
      </w:pPr>
      <w:bookmarkStart w:id="80" w:name="_Toc104235787"/>
      <w:r>
        <w:t>2.2</w:t>
      </w:r>
      <w:r w:rsidR="006E6367" w:rsidRPr="008D7108">
        <w:t>.3 The Concept of Money Supply</w:t>
      </w:r>
      <w:bookmarkEnd w:id="80"/>
    </w:p>
    <w:p w:rsidR="006E6367" w:rsidRPr="008D7108" w:rsidRDefault="006E6367" w:rsidP="00716CD2">
      <w:pPr>
        <w:autoSpaceDE w:val="0"/>
        <w:autoSpaceDN w:val="0"/>
        <w:adjustRightInd w:val="0"/>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Money supply, according to Ahuja (2010), is the total stock of monetary resources of trade available to a society for use in connection with the country's economic activity. According to </w:t>
      </w:r>
      <w:proofErr w:type="spellStart"/>
      <w:r w:rsidRPr="008D7108">
        <w:rPr>
          <w:rFonts w:ascii="Times New Roman" w:hAnsi="Times New Roman" w:cs="Times New Roman"/>
          <w:sz w:val="24"/>
          <w:szCs w:val="24"/>
        </w:rPr>
        <w:t>Uduakobong</w:t>
      </w:r>
      <w:proofErr w:type="spellEnd"/>
      <w:r w:rsidRPr="008D7108">
        <w:rPr>
          <w:rFonts w:ascii="Times New Roman" w:hAnsi="Times New Roman" w:cs="Times New Roman"/>
          <w:sz w:val="24"/>
          <w:szCs w:val="24"/>
        </w:rPr>
        <w:t xml:space="preserve"> (2014), the standard concept of money supply is made up of two elements: currency with the public and demand deposits with the public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&lt;EndNote&gt;&lt;Cite&gt;&lt;Author&gt;Galadima&lt;/Author&gt;&lt;Year&gt;2017&lt;/Year&gt;&lt;RecNum&gt;43&lt;/RecNum&gt;&lt;DisplayText&gt;(Galadima &amp;amp; Ngada, 2017)&lt;/DisplayText&gt;&lt;record&gt;&lt;rec-number&gt;43&lt;/rec-number&gt;&lt;foreign-keys&gt;&lt;key app="EN" db-id="ex20dx5xoxez5qevwpbp2ff65dsw05xrvaav"&gt;43&lt;/key&gt;&lt;/foreign-keys&gt;&lt;ref-type name="Journal Article"&gt;17&lt;/ref-type&gt;&lt;contributors&gt;&lt;authors&gt;&lt;author&gt;Galadima, Mukhtar Danladi&lt;/author&gt;&lt;author&gt;Ngada, Muhammad Hassan&lt;/author&gt;&lt;/authors&gt;&lt;/contributors&gt;&lt;titles&gt;&lt;title&gt;Impact of money supply on economic growth in Nigeria (1981–2015)&lt;/title&gt;&lt;secondary-title&gt;Dutse Journal of economics and development studies&lt;/secondary-title&gt;&lt;/titles&gt;&lt;periodical&gt;&lt;full-title&gt;Dutse Journal of economics and development studies&lt;/full-title&gt;&lt;/periodical&gt;&lt;pages&gt;133-144&lt;/pages&gt;&lt;volume&gt;3&lt;/volume&gt;&lt;number&gt;1&lt;/number&gt;&lt;dates&gt;&lt;year&gt;2017&lt;/year&gt;&lt;/dates&gt;&lt;urls&gt;&lt;/urls&gt;&lt;/record&gt;&lt;/Cite&gt;&lt;/EndNote&gt;</w:instrText>
      </w:r>
      <w:r w:rsidRPr="008D7108">
        <w:rPr>
          <w:rFonts w:ascii="Times New Roman" w:hAnsi="Times New Roman" w:cs="Times New Roman"/>
          <w:sz w:val="24"/>
          <w:szCs w:val="24"/>
        </w:rPr>
        <w:fldChar w:fldCharType="separate"/>
      </w:r>
      <w:r w:rsidR="00E6275A">
        <w:rPr>
          <w:rFonts w:ascii="Times New Roman" w:hAnsi="Times New Roman" w:cs="Times New Roman"/>
          <w:noProof/>
          <w:sz w:val="24"/>
          <w:szCs w:val="24"/>
        </w:rPr>
        <w:t>(</w:t>
      </w:r>
      <w:hyperlink w:anchor="_ENREF_76" w:tooltip="Galadima, 2017 #43" w:history="1">
        <w:r w:rsidR="00DF3BB4">
          <w:rPr>
            <w:rFonts w:ascii="Times New Roman" w:hAnsi="Times New Roman" w:cs="Times New Roman"/>
            <w:noProof/>
            <w:sz w:val="24"/>
            <w:szCs w:val="24"/>
          </w:rPr>
          <w:t>Galadima &amp; Ngada, 2017</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6E6367" w:rsidRPr="008D7108" w:rsidRDefault="006E6367" w:rsidP="006E6367">
      <w:pPr>
        <w:spacing w:line="480" w:lineRule="auto"/>
        <w:jc w:val="both"/>
        <w:rPr>
          <w:rFonts w:ascii="Times New Roman" w:hAnsi="Times New Roman" w:cs="Times New Roman"/>
          <w:noProof/>
          <w:sz w:val="24"/>
          <w:szCs w:val="24"/>
        </w:rPr>
      </w:pPr>
      <w:r w:rsidRPr="008D7108">
        <w:rPr>
          <w:rFonts w:ascii="Times New Roman" w:hAnsi="Times New Roman" w:cs="Times New Roman"/>
          <w:sz w:val="24"/>
          <w:szCs w:val="24"/>
        </w:rPr>
        <w:t>Several theories have explained the role of money supply and economic growth. According to the Keynesian Theory of Growth, the supply of money has an effect on the equilibrium value of output and employment since an increase in the money supply raises bond prices, lowers interest rates, and boosts investment and output. It's worth remembering that the quantity theory of money explains how money affects the economy by either increasing or decreasing prices, depending on whether the production of money is increased or decrea</w:t>
      </w:r>
      <w:r w:rsidR="00DB4A79">
        <w:rPr>
          <w:rFonts w:ascii="Times New Roman" w:hAnsi="Times New Roman" w:cs="Times New Roman"/>
          <w:sz w:val="24"/>
          <w:szCs w:val="24"/>
        </w:rPr>
        <w:t>sed (MV=PT). The assumption is</w:t>
      </w:r>
      <w:r w:rsidRPr="008D7108">
        <w:rPr>
          <w:rFonts w:ascii="Times New Roman" w:hAnsi="Times New Roman" w:cs="Times New Roman"/>
          <w:sz w:val="24"/>
          <w:szCs w:val="24"/>
        </w:rPr>
        <w:t xml:space="preserve"> T and V will remain constant in the short run since V is determined by taste and T is largely given by technology and real resource both of which are subject to considerable change in short run </w:t>
      </w:r>
      <w:hyperlink w:anchor="_ENREF_1" w:tooltip="Galadima, 2017 #43" w:history="1">
        <w:r w:rsidRPr="008D7108">
          <w:rPr>
            <w:rFonts w:ascii="Times New Roman" w:hAnsi="Times New Roman" w:cs="Times New Roman"/>
            <w:noProof/>
            <w:sz w:val="24"/>
            <w:szCs w:val="24"/>
          </w:rPr>
          <w:t>Galadima</w:t>
        </w:r>
        <w:r w:rsidRPr="008D7108">
          <w:rPr>
            <w:rFonts w:ascii="Times New Roman" w:hAnsi="Times New Roman" w:cs="Times New Roman"/>
            <w:i/>
            <w:noProof/>
            <w:sz w:val="24"/>
            <w:szCs w:val="24"/>
          </w:rPr>
          <w:t xml:space="preserve"> et al.</w:t>
        </w:r>
        <w:r w:rsidRPr="008D7108">
          <w:rPr>
            <w:rFonts w:ascii="Times New Roman" w:hAnsi="Times New Roman" w:cs="Times New Roman"/>
            <w:noProof/>
            <w:sz w:val="24"/>
            <w:szCs w:val="24"/>
          </w:rPr>
          <w:t>, 2017</w:t>
        </w:r>
      </w:hyperlink>
      <w:r w:rsidRPr="008D7108">
        <w:rPr>
          <w:rFonts w:ascii="Times New Roman" w:hAnsi="Times New Roman" w:cs="Times New Roman"/>
          <w:noProof/>
          <w:sz w:val="24"/>
          <w:szCs w:val="24"/>
        </w:rPr>
        <w:t>)</w:t>
      </w:r>
      <w:r w:rsidR="0090723D" w:rsidRPr="008D7108">
        <w:rPr>
          <w:rFonts w:ascii="Times New Roman" w:hAnsi="Times New Roman" w:cs="Times New Roman"/>
          <w:noProof/>
          <w:sz w:val="24"/>
          <w:szCs w:val="24"/>
        </w:rPr>
        <w:t>.</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lastRenderedPageBreak/>
        <w:t xml:space="preserve">Money supply is the backbone of all economic activities, and as such, it has a significant impact on the economic activity of any country. An increase in money supply puts more money in the hands of producers and consumers, stimulating investment and consumption activities, which leads to growth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&lt;EndNote&gt;&lt;Cite&gt;&lt;Author&gt;Umeora&lt;/Author&gt;&lt;Year&gt;2010&lt;/Year&gt;&lt;RecNum&gt;44&lt;/RecNum&gt;&lt;DisplayText&gt;(Umeora, 2010)&lt;/DisplayText&gt;&lt;record&gt;&lt;rec-number&gt;44&lt;/rec-number&gt;&lt;foreign-keys&gt;&lt;key app="EN" db-id="ex20dx5xoxez5qevwpbp2ff65dsw05xrvaav"&gt;44&lt;/key&gt;&lt;/foreign-keys&gt;&lt;ref-type name="Journal Article"&gt;17&lt;/ref-type&gt;&lt;contributors&gt;&lt;authors&gt;&lt;author&gt;Umeora, Chinweobo Emmanuel&lt;/author&gt;&lt;/authors&gt;&lt;/contributors&gt;&lt;titles&gt;&lt;title&gt;Effects of money supply and exchange rates on inflation in Nigeria&lt;/title&gt;&lt;secondary-title&gt;Journal of Management and Corporate Governance&lt;/secondary-title&gt;&lt;/titles&gt;&lt;periodical&gt;&lt;full-title&gt;Journal of Management and Corporate Governance&lt;/full-title&gt;&lt;/periodical&gt;&lt;volume&gt;2&lt;/volume&gt;&lt;dates&gt;&lt;year&gt;2010&lt;/year&gt;&lt;/dates&gt;&lt;urls&gt;&lt;/urls&gt;&lt;/record&gt;&lt;/Cite&gt;&lt;/EndNote&gt;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261" w:tooltip="Umeora, 2010 #44" w:history="1">
        <w:r w:rsidR="00DF3BB4" w:rsidRPr="008D7108">
          <w:rPr>
            <w:rFonts w:ascii="Times New Roman" w:hAnsi="Times New Roman" w:cs="Times New Roman"/>
            <w:noProof/>
            <w:sz w:val="24"/>
            <w:szCs w:val="24"/>
          </w:rPr>
          <w:t>Umeora, 2010</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0032372A" w:rsidRPr="008D7108">
        <w:rPr>
          <w:rFonts w:ascii="Times New Roman" w:hAnsi="Times New Roman" w:cs="Times New Roman"/>
          <w:sz w:val="24"/>
          <w:szCs w:val="24"/>
        </w:rPr>
        <w:t>.</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Monetary policy is concerned with manipulating the money supply in order to influence macroeconomic outcomes such as GDP growth, inflation, unemployment, and exchange rates. Central banks are in charge of monetary policy. It is an important tool for promoting economic growth as well as maintaining economic stability. However, unlike Keynesians, monetarists believe that an increase in the money supply has no effect on the economy's gross domestic product (GDP), but rather prices. The global financial crisis affected both developed and developing countries. This worldwide recession led to a reduction of global GDP growth by -0.35 % in 2009 </w:t>
      </w: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&lt;EndNote&gt;&lt;Cite&gt;&lt;Author&gt;Chaitip&lt;/Author&gt;&lt;Year&gt;2015&lt;/Year&gt;&lt;RecNum&gt;46&lt;/RecNum&gt;&lt;DisplayText&gt;(Chaitip&lt;style face="italic"&gt; et al.&lt;/style&gt;, 2015)&lt;/DisplayText&gt;&lt;record&gt;&lt;rec-number&gt;46&lt;/rec-number&gt;&lt;foreign-keys&gt;&lt;key app="EN" db-id="ex20dx5xoxez5qevwpbp2ff65dsw05xrvaav"&gt;46&lt;/key&gt;&lt;/foreign-keys&gt;&lt;ref-type name="Journal Article"&gt;17&lt;/ref-type&gt;&lt;contributors&gt;&lt;authors&gt;&lt;author&gt;Chaitip, Prasert&lt;/author&gt;&lt;author&gt;Chokethaworn, Kanchana&lt;/author&gt;&lt;author&gt;Chaiboonsri, Chukiat&lt;/author&gt;&lt;author&gt;Khounkhalax, Monekeo&lt;/author&gt;&lt;/authors&gt;&lt;/contributors&gt;&lt;titles&gt;&lt;title&gt;Money supply influencing on economic growth-wide phenomena of AEC open region&lt;/title&gt;&lt;secondary-title&gt;Procedia Economics and Finance&lt;/secondary-title&gt;&lt;/titles&gt;&lt;periodical&gt;&lt;full-title&gt;Procedia Economics and Finance&lt;/full-title&gt;&lt;/periodical&gt;&lt;pages&gt;108-115&lt;/pages&gt;&lt;volume&gt;24&lt;/volume&gt;&lt;dates&gt;&lt;year&gt;2015&lt;/year&gt;&lt;/dates&gt;&lt;isbn&gt;2212-5671&lt;/isbn&gt;&lt;urls&gt;&lt;/urls&gt;&lt;/record&gt;&lt;/Cite&gt;&lt;/EndNote&gt;</w:instrText>
      </w:r>
      <w:r w:rsidRPr="008D7108">
        <w:rPr>
          <w:rFonts w:ascii="Times New Roman" w:hAnsi="Times New Roman" w:cs="Times New Roman"/>
          <w:sz w:val="24"/>
          <w:szCs w:val="24"/>
        </w:rPr>
        <w:fldChar w:fldCharType="separate"/>
      </w:r>
      <w:r w:rsidR="00D06102" w:rsidRPr="008D7108">
        <w:rPr>
          <w:rFonts w:ascii="Times New Roman" w:hAnsi="Times New Roman" w:cs="Times New Roman"/>
          <w:noProof/>
          <w:sz w:val="24"/>
          <w:szCs w:val="24"/>
        </w:rPr>
        <w:t>(</w:t>
      </w:r>
      <w:hyperlink w:anchor="_ENREF_42" w:tooltip="Chaitip, 2015 #46" w:history="1">
        <w:r w:rsidR="00DF3BB4" w:rsidRPr="008D7108">
          <w:rPr>
            <w:rFonts w:ascii="Times New Roman" w:hAnsi="Times New Roman" w:cs="Times New Roman"/>
            <w:noProof/>
            <w:sz w:val="24"/>
            <w:szCs w:val="24"/>
          </w:rPr>
          <w:t>Chaitip</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2015</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6E6367" w:rsidRPr="008D7108" w:rsidRDefault="00F847B6" w:rsidP="004F41F6">
      <w:pPr>
        <w:pStyle w:val="Heading2"/>
      </w:pPr>
      <w:bookmarkStart w:id="81" w:name="_Toc104235788"/>
      <w:r>
        <w:t>2.2</w:t>
      </w:r>
      <w:r w:rsidR="006E6367" w:rsidRPr="008D7108">
        <w:t>.4 The Concept of the Interest Rates</w:t>
      </w:r>
      <w:bookmarkEnd w:id="81"/>
    </w:p>
    <w:p w:rsidR="006E6367" w:rsidRPr="008D7108" w:rsidRDefault="006E6367" w:rsidP="00716CD2">
      <w:pPr>
        <w:autoSpaceDE w:val="0"/>
        <w:autoSpaceDN w:val="0"/>
        <w:adjustRightInd w:val="0"/>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Interest rates refer to the value of a country's credit. Credit is important for two main reasons in the growth process: investors need it to finance their activities while consumers need credit to finance their consumption, particularly buying sustainable consumer goods. High interest rates thus have the effect of reducing aggregate investment levels and total consumption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&lt;EndNote&gt;&lt;Cite&gt;&lt;Author&gt;Njeri&lt;/Author&gt;&lt;Year&gt;2016&lt;/Year&gt;&lt;RecNum&gt;282&lt;/RecNum&gt;&lt;DisplayText&gt;(Njeri, 2016)&lt;/DisplayText&gt;&lt;record&gt;&lt;rec-number&gt;282&lt;/rec-number&gt;&lt;foreign-keys&gt;&lt;key app="EN" db-id="x95eazwvpdtvtwepp55pw0zupw0drez0faxd"&gt;282&lt;/key&gt;&lt;/foreign-keys&gt;&lt;ref-type name="Thesis"&gt;32&lt;/ref-type&gt;&lt;contributors&gt;&lt;authors&gt;&lt;author&gt;Njeri, Irungu E&lt;/author&gt;&lt;/authors&gt;&lt;/contributors&gt;&lt;titles&gt;&lt;title&gt;Effect of Interest Rates Changes on Financial Performance of Insurance Firms; A Survey Of Life Insurance Policy In Kenya&lt;/title&gt;&lt;/titles&gt;&lt;dates&gt;&lt;year&gt;2016&lt;/year&gt;&lt;/dates&gt;&lt;publisher&gt;University of Nairobi&lt;/publisher&gt;&lt;urls&gt;&lt;/urls&gt;&lt;/record&gt;&lt;/Cite&gt;&lt;/EndNote&gt;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190" w:tooltip="Njeri, 2016 #282" w:history="1">
        <w:r w:rsidR="00DF3BB4" w:rsidRPr="008D7108">
          <w:rPr>
            <w:rFonts w:ascii="Times New Roman" w:hAnsi="Times New Roman" w:cs="Times New Roman"/>
            <w:noProof/>
            <w:sz w:val="24"/>
            <w:szCs w:val="24"/>
          </w:rPr>
          <w:t>Njeri, 2016</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Kenya's interest rates were fairly steady but their volatility rapidly set in after 1992 liberalization (IMF, 2012). Since then, there has been a discrepancy between the lending rate of the central bank with commercial banks charging higher than required it is important to examine how this affects economic growth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&lt;EndNote&gt;&lt;Cite&gt;&lt;Author&gt;Poghosyan&lt;/Author&gt;&lt;Year&gt;2013&lt;/Year&gt;&lt;RecNum&gt;283&lt;/RecNum&gt;&lt;DisplayText&gt;(Poghosyan, 2013)&lt;/DisplayText&gt;&lt;record&gt;&lt;rec-number&gt;283&lt;/rec-number&gt;&lt;foreign-keys&gt;&lt;key app="EN" db-id="x95eazwvpdtvtwepp55pw0zupw0drez0faxd"&gt;283&lt;/key&gt;&lt;/foreign-keys&gt;&lt;ref-type name="Journal Article"&gt;17&lt;/ref-type&gt;&lt;contributors&gt;&lt;authors&gt;&lt;author&gt;Poghosyan, Tigran&lt;/author&gt;&lt;/authors&gt;&lt;/contributors&gt;&lt;titles&gt;&lt;title&gt;Financial intermediation costs in low income countries: The role of regulatory, institutional, and macroeconomic factors&lt;/title&gt;&lt;secondary-title&gt;Economic Systems&lt;/secondary-title&gt;&lt;/titles&gt;&lt;periodical&gt;&lt;full-title&gt;Economic Systems&lt;/full-title&gt;&lt;/periodical&gt;&lt;pages&gt;92-110&lt;/pages&gt;&lt;volume&gt;37&lt;/volume&gt;&lt;number&gt;1&lt;/number&gt;&lt;dates&gt;&lt;year&gt;2013&lt;/year&gt;&lt;/dates&gt;&lt;isbn&gt;0939-3625&lt;/isbn&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222" w:tooltip="Poghosyan, 2013 #283" w:history="1">
        <w:r w:rsidR="00DF3BB4" w:rsidRPr="008D7108">
          <w:rPr>
            <w:rFonts w:ascii="Times New Roman" w:hAnsi="Times New Roman" w:cs="Times New Roman"/>
            <w:noProof/>
            <w:sz w:val="24"/>
            <w:szCs w:val="24"/>
          </w:rPr>
          <w:t>Poghosyan, 2013</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w:t>
      </w:r>
    </w:p>
    <w:p w:rsidR="006E6367" w:rsidRPr="008D7108" w:rsidRDefault="00F847B6" w:rsidP="004F41F6">
      <w:pPr>
        <w:pStyle w:val="Heading2"/>
      </w:pPr>
      <w:bookmarkStart w:id="82" w:name="_Toc104235789"/>
      <w:r>
        <w:lastRenderedPageBreak/>
        <w:t>2.2</w:t>
      </w:r>
      <w:r w:rsidR="006E6367" w:rsidRPr="008D7108">
        <w:t>.5 The Concept of the Exchange Rates</w:t>
      </w:r>
      <w:bookmarkEnd w:id="82"/>
    </w:p>
    <w:p w:rsidR="006E6367" w:rsidRPr="008D7108" w:rsidRDefault="006E6367" w:rsidP="00716CD2">
      <w:pPr>
        <w:spacing w:line="480" w:lineRule="auto"/>
        <w:jc w:val="both"/>
        <w:rPr>
          <w:rFonts w:ascii="Times New Roman" w:hAnsi="Times New Roman" w:cs="Times New Roman"/>
          <w:sz w:val="24"/>
          <w:szCs w:val="24"/>
        </w:rPr>
      </w:pPr>
      <w:r w:rsidRPr="008D7108">
        <w:rPr>
          <w:rFonts w:ascii="Times New Roman" w:hAnsi="Times New Roman" w:cs="Times New Roman"/>
          <w:bCs/>
          <w:sz w:val="24"/>
          <w:szCs w:val="24"/>
        </w:rPr>
        <w:t>Exchange rate is the price of a currency in relation to the other currencies.</w:t>
      </w:r>
      <w:r w:rsidRPr="008D7108">
        <w:rPr>
          <w:rFonts w:ascii="Times New Roman" w:hAnsi="Times New Roman" w:cs="Times New Roman"/>
          <w:b/>
          <w:bCs/>
          <w:sz w:val="24"/>
          <w:szCs w:val="24"/>
        </w:rPr>
        <w:t xml:space="preserve"> </w:t>
      </w:r>
      <w:r w:rsidRPr="008D7108">
        <w:rPr>
          <w:rFonts w:ascii="Times New Roman" w:hAnsi="Times New Roman" w:cs="Times New Roman"/>
          <w:sz w:val="24"/>
          <w:szCs w:val="24"/>
        </w:rPr>
        <w:t xml:space="preserve">It expresses the national currency’s quotation in respect to foreign ones </w:t>
      </w: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&lt;EndNote&gt;&lt;Cite&gt;&lt;Author&gt;Khan&lt;/Author&gt;&lt;Year&gt;2014&lt;/Year&gt;&lt;RecNum&gt;280&lt;/RecNum&gt;&lt;DisplayText&gt;(Khan&lt;style face="italic"&gt; et al.&lt;/style&gt;, 2014)&lt;/DisplayText&gt;&lt;record&gt;&lt;rec-number&gt;280&lt;/rec-number&gt;&lt;foreign-keys&gt;&lt;key app="EN" db-id="x95eazwvpdtvtwepp55pw0zupw0drez0faxd"&gt;280&lt;/key&gt;&lt;/foreign-keys&gt;&lt;ref-type name="Journal Article"&gt;17&lt;/ref-type&gt;&lt;contributors&gt;&lt;authors&gt;&lt;author&gt;Khan, Abdul Jalil&lt;/author&gt;&lt;author&gt;Azim, Parvez&lt;/author&gt;&lt;author&gt;Syed, Shabib Haider&lt;/author&gt;&lt;/authors&gt;&lt;/contributors&gt;&lt;titles&gt;&lt;title&gt;The impact of exchange rate volatility on trade: A panel study on Pakistan&amp;apos;s trading partners&lt;/title&gt;&lt;secondary-title&gt;The Lahore Journal of Economics&lt;/secondary-title&gt;&lt;/titles&gt;&lt;periodical&gt;&lt;full-title&gt;The Lahore Journal of Economics&lt;/full-title&gt;&lt;/periodical&gt;&lt;pages&gt;31&lt;/pages&gt;&lt;volume&gt;19&lt;/volume&gt;&lt;number&gt;1&lt;/number&gt;&lt;dates&gt;&lt;year&gt;2014&lt;/year&gt;&lt;/dates&gt;&lt;isbn&gt;1811-5438&lt;/isbn&gt;&lt;urls&gt;&lt;/urls&gt;&lt;/record&gt;&lt;/Cite&gt;&lt;/EndNote&gt;</w:instrText>
      </w:r>
      <w:r w:rsidRPr="008D7108">
        <w:rPr>
          <w:rFonts w:ascii="Times New Roman" w:hAnsi="Times New Roman" w:cs="Times New Roman"/>
          <w:sz w:val="24"/>
          <w:szCs w:val="24"/>
        </w:rPr>
        <w:fldChar w:fldCharType="separate"/>
      </w:r>
      <w:r w:rsidR="00D06102" w:rsidRPr="008D7108">
        <w:rPr>
          <w:rFonts w:ascii="Times New Roman" w:hAnsi="Times New Roman" w:cs="Times New Roman"/>
          <w:noProof/>
          <w:sz w:val="24"/>
          <w:szCs w:val="24"/>
        </w:rPr>
        <w:t>(</w:t>
      </w:r>
      <w:hyperlink w:anchor="_ENREF_131" w:tooltip="Khan, 2014 #280" w:history="1">
        <w:r w:rsidR="00DF3BB4" w:rsidRPr="008D7108">
          <w:rPr>
            <w:rFonts w:ascii="Times New Roman" w:hAnsi="Times New Roman" w:cs="Times New Roman"/>
            <w:noProof/>
            <w:sz w:val="24"/>
            <w:szCs w:val="24"/>
          </w:rPr>
          <w:t>Khan</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2014</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6E6367" w:rsidRPr="008D7108" w:rsidRDefault="006E6367" w:rsidP="006E6367">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exchange rate is a key determinant of the country's economic growth. This factor is particularly essential for international trade that increases growth of an economy. When the exchange rate of the country's currency is higher, it makes its export costly, so that its export is not attractive on the international market, but at the same time the import of the country is cheaper and makes the customer buy globally. Otherwise, if the currency is weaker, it would make exports cheaper and appealing to international buyers, but it would also make imports expensive for domestic consumers. Both exports and imports have an effect on the lower or higher trade balance of the country and economic growth through various channels. Its health to have a stronger currency, i.e. a high exchange rate, but devaluation should be considered for competitive export purposes like in China. Many currencies can be exchanged on the forex market for other currencies. Some currencies are partly convertible, indicating that their central bank has influence over them. Non-convertible currencies are not convertible to other currencies and thus do not participate in the foreign exchange market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&lt;EndNote&gt;&lt;Cite&gt;&lt;Author&gt;SELIMI&lt;/Author&gt;&lt;Year&gt;2017&lt;/Year&gt;&lt;RecNum&gt;110&lt;/RecNum&gt;&lt;DisplayText&gt;(SELIMI &amp;amp; Selimi, 2017)&lt;/DisplayText&gt;&lt;record&gt;&lt;rec-number&gt;110&lt;/rec-number&gt;&lt;foreign-keys&gt;&lt;key app="EN" db-id="ex20dx5xoxez5qevwpbp2ff65dsw05xrvaav"&gt;110&lt;/key&gt;&lt;/foreign-keys&gt;&lt;ref-type name="Journal Article"&gt;17&lt;/ref-type&gt;&lt;contributors&gt;&lt;authors&gt;&lt;author&gt;SELIMI, Nasir&lt;/author&gt;&lt;author&gt;Selimi, Valdrina&lt;/author&gt;&lt;/authors&gt;&lt;/contributors&gt;&lt;titles&gt;&lt;title&gt;The effects of exchange rate on economic growth in The Republic of Macedonia&lt;/title&gt;&lt;secondary-title&gt;Ecoforum Journal&lt;/secondary-title&gt;&lt;/titles&gt;&lt;periodical&gt;&lt;full-title&gt;Ecoforum Journal&lt;/full-title&gt;&lt;/periodical&gt;&lt;volume&gt;6&lt;/volume&gt;&lt;number&gt;3&lt;/number&gt;&lt;dates&gt;&lt;year&gt;2017&lt;/year&gt;&lt;/dates&gt;&lt;isbn&gt;2344-2174&lt;/isbn&gt;&lt;urls&gt;&lt;/urls&gt;&lt;/record&gt;&lt;/Cite&gt;&lt;/EndNote&gt;</w:instrText>
      </w:r>
      <w:r w:rsidRPr="008D7108">
        <w:rPr>
          <w:rFonts w:ascii="Times New Roman" w:hAnsi="Times New Roman" w:cs="Times New Roman"/>
          <w:sz w:val="24"/>
          <w:szCs w:val="24"/>
        </w:rPr>
        <w:fldChar w:fldCharType="separate"/>
      </w:r>
      <w:r w:rsidR="00E6275A">
        <w:rPr>
          <w:rFonts w:ascii="Times New Roman" w:hAnsi="Times New Roman" w:cs="Times New Roman"/>
          <w:noProof/>
          <w:sz w:val="24"/>
          <w:szCs w:val="24"/>
        </w:rPr>
        <w:t>(</w:t>
      </w:r>
      <w:hyperlink w:anchor="_ENREF_239" w:tooltip="SELIMI, 2017 #110" w:history="1">
        <w:r w:rsidR="00DF3BB4">
          <w:rPr>
            <w:rFonts w:ascii="Times New Roman" w:hAnsi="Times New Roman" w:cs="Times New Roman"/>
            <w:noProof/>
            <w:sz w:val="24"/>
            <w:szCs w:val="24"/>
          </w:rPr>
          <w:t>S</w:t>
        </w:r>
        <w:r w:rsidR="007767F2">
          <w:rPr>
            <w:rFonts w:ascii="Times New Roman" w:hAnsi="Times New Roman" w:cs="Times New Roman"/>
            <w:noProof/>
            <w:sz w:val="24"/>
            <w:szCs w:val="24"/>
          </w:rPr>
          <w:t>elimi</w:t>
        </w:r>
        <w:r w:rsidR="00DF3BB4">
          <w:rPr>
            <w:rFonts w:ascii="Times New Roman" w:hAnsi="Times New Roman" w:cs="Times New Roman"/>
            <w:noProof/>
            <w:sz w:val="24"/>
            <w:szCs w:val="24"/>
          </w:rPr>
          <w:t xml:space="preserve"> &amp; Selimi, 2017</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6E6367" w:rsidRPr="008D7108" w:rsidRDefault="006E6367" w:rsidP="004F41F6">
      <w:pPr>
        <w:pStyle w:val="Heading2"/>
      </w:pPr>
      <w:bookmarkStart w:id="83" w:name="_Toc104235790"/>
      <w:r w:rsidRPr="008D7108">
        <w:t>2.</w:t>
      </w:r>
      <w:r w:rsidR="00F847B6">
        <w:t>2</w:t>
      </w:r>
      <w:r w:rsidRPr="008D7108">
        <w:t>.6 The Concept Inflation</w:t>
      </w:r>
      <w:bookmarkEnd w:id="83"/>
    </w:p>
    <w:p w:rsidR="006E6367" w:rsidRPr="008D7108" w:rsidRDefault="006E6367" w:rsidP="006E6367">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Inflation is the persistent increase in price rates. High inflation raises the cost of living, resulting in expenditure moving to consumption, which reduces the pace of economic growth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&lt;EndNote&gt;&lt;Cite&gt;&lt;Author&gt;Bayramova&lt;/Author&gt;&lt;Year&gt;2010&lt;/Year&gt;&lt;RecNum&gt;256&lt;/RecNum&gt;&lt;DisplayText&gt;(Bayramova &amp;amp; Ojagverdiyeva, 2010)&lt;/DisplayText&gt;&lt;record&gt;&lt;rec-number&gt;256&lt;/rec-number&gt;&lt;foreign-keys&gt;&lt;key app="EN" db-id="x95eazwvpdtvtwepp55pw0zupw0drez0faxd"&gt;256&lt;/key&gt;&lt;/foreign-keys&gt;&lt;ref-type name="Journal Article"&gt;17&lt;/ref-type&gt;&lt;contributors&gt;&lt;authors&gt;&lt;author&gt;Bayramova, Billura&lt;/author&gt;&lt;author&gt;Ojagverdiyeva, Saida&lt;/author&gt;&lt;/authors&gt;&lt;/contributors&gt;&lt;titles&gt;&lt;title&gt;EMPIRICAL TEST ON MACROECONOMIC FACTORS AND STOCK MARKET ANALYSIS: CASE OF KAZAKHSTAN STOCK MARKET&lt;/title&gt;&lt;/titles&gt;&lt;dates&gt;&lt;year&gt;2010&lt;/year&gt;&lt;/dates&gt;&lt;urls&gt;&lt;/urls&gt;&lt;/record&gt;&lt;/Cite&gt;&lt;/EndNote&gt;</w:instrText>
      </w:r>
      <w:r w:rsidRPr="008D7108">
        <w:rPr>
          <w:rFonts w:ascii="Times New Roman" w:hAnsi="Times New Roman" w:cs="Times New Roman"/>
          <w:sz w:val="24"/>
          <w:szCs w:val="24"/>
        </w:rPr>
        <w:fldChar w:fldCharType="separate"/>
      </w:r>
      <w:r w:rsidR="00E6275A">
        <w:rPr>
          <w:rFonts w:ascii="Times New Roman" w:hAnsi="Times New Roman" w:cs="Times New Roman"/>
          <w:noProof/>
          <w:sz w:val="24"/>
          <w:szCs w:val="24"/>
        </w:rPr>
        <w:t>(</w:t>
      </w:r>
      <w:hyperlink w:anchor="_ENREF_28" w:tooltip="Bayramova, 2010 #256" w:history="1">
        <w:r w:rsidR="00DF3BB4">
          <w:rPr>
            <w:rFonts w:ascii="Times New Roman" w:hAnsi="Times New Roman" w:cs="Times New Roman"/>
            <w:noProof/>
            <w:sz w:val="24"/>
            <w:szCs w:val="24"/>
          </w:rPr>
          <w:t>Bayramova &amp; Ojagverdiyeva, 2010</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w:t>
      </w:r>
    </w:p>
    <w:p w:rsidR="006E6367" w:rsidRPr="008D7108" w:rsidRDefault="006E6367" w:rsidP="006E6367">
      <w:pPr>
        <w:spacing w:after="240"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Inflation rates essentially serve as a measure of the government's overall ability to regulate the economy. Variability of inflation might serves as a more direct indicator of </w:t>
      </w:r>
      <w:r w:rsidRPr="008D7108">
        <w:rPr>
          <w:rFonts w:ascii="Times New Roman" w:hAnsi="Times New Roman" w:cs="Times New Roman"/>
          <w:sz w:val="24"/>
          <w:szCs w:val="24"/>
        </w:rPr>
        <w:lastRenderedPageBreak/>
        <w:t xml:space="preserve">the uncertainty of the macroeconomic environment that results in price instability and ultimately loss of investor confidence. Economies may, for a long time succeed in sustaining low and stable inflation through policies that are essentially unsustainable. Such countries which face fiscal or balance of payments crises, such as those in the franc zone, may entail sharp changes in macroeconomic policy and raise macroeconomic uncertainty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&lt;EndNote&gt;&lt;Cite&gt;&lt;Author&gt;Fischer&lt;/Author&gt;&lt;Year&gt;1993&lt;/Year&gt;&lt;RecNum&gt;336&lt;/RecNum&gt;&lt;DisplayText&gt;(Fischer, 1993)&lt;/DisplayText&gt;&lt;record&gt;&lt;rec-number&gt;336&lt;/rec-number&gt;&lt;foreign-keys&gt;&lt;key app="EN" db-id="x95eazwvpdtvtwepp55pw0zupw0drez0faxd"&gt;336&lt;/key&gt;&lt;/foreign-keys&gt;&lt;ref-type name="Journal Article"&gt;17&lt;/ref-type&gt;&lt;contributors&gt;&lt;authors&gt;&lt;author&gt;Fischer, Stanley&lt;/author&gt;&lt;/authors&gt;&lt;/contributors&gt;&lt;titles&gt;&lt;title&gt;The role of macroeconomic factors in growth&lt;/title&gt;&lt;secondary-title&gt;Journal of Monetary economics&lt;/secondary-title&gt;&lt;/titles&gt;&lt;periodical&gt;&lt;full-title&gt;Journal of Monetary economics&lt;/full-title&gt;&lt;/periodical&gt;&lt;pages&gt;485-512&lt;/pages&gt;&lt;volume&gt;32&lt;/volume&gt;&lt;number&gt;3&lt;/number&gt;&lt;dates&gt;&lt;year&gt;1993&lt;/year&gt;&lt;/dates&gt;&lt;isbn&gt;0304-3932&lt;/isbn&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72" w:tooltip="Fischer, 1993 #336" w:history="1">
        <w:r w:rsidR="00DF3BB4" w:rsidRPr="008D7108">
          <w:rPr>
            <w:rFonts w:ascii="Times New Roman" w:hAnsi="Times New Roman" w:cs="Times New Roman"/>
            <w:noProof/>
            <w:sz w:val="24"/>
            <w:szCs w:val="24"/>
          </w:rPr>
          <w:t>Fischer, 1993</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6E6367" w:rsidRPr="008D7108" w:rsidRDefault="00F847B6" w:rsidP="004F41F6">
      <w:pPr>
        <w:pStyle w:val="Heading2"/>
      </w:pPr>
      <w:bookmarkStart w:id="84" w:name="_Toc104235791"/>
      <w:r>
        <w:t>2.2</w:t>
      </w:r>
      <w:r w:rsidR="006E6367" w:rsidRPr="008D7108">
        <w:t>.7 The Concept of ICT</w:t>
      </w:r>
      <w:bookmarkEnd w:id="84"/>
    </w:p>
    <w:p w:rsidR="006E6367" w:rsidRPr="008D7108" w:rsidRDefault="006E6367" w:rsidP="006E6367">
      <w:pPr>
        <w:autoSpaceDE w:val="0"/>
        <w:autoSpaceDN w:val="0"/>
        <w:adjustRightInd w:val="0"/>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United Nations Economic Commission for Africa (1999) defines ICT as covering the provision of Internet services, telecommunications and information technology equipment and services, media and broadcasting, documentation centers and libraries, network-based information services, commercial information providers and other related information and communication activities. Drew and Foster (1994) define Information Technology as a group of technologies that revolutionize the handling of information. </w:t>
      </w:r>
      <w:proofErr w:type="gramStart"/>
      <w:r w:rsidRPr="008D7108">
        <w:rPr>
          <w:rFonts w:ascii="Times New Roman" w:hAnsi="Times New Roman" w:cs="Times New Roman"/>
          <w:sz w:val="24"/>
          <w:szCs w:val="24"/>
        </w:rPr>
        <w:t>Chowdhury (2000) postulates that ICTs incorporate technologies that process different types of information and facilitate different forms of communication.</w:t>
      </w:r>
      <w:proofErr w:type="gramEnd"/>
      <w:r w:rsidRPr="008D7108">
        <w:rPr>
          <w:rFonts w:ascii="Times New Roman" w:hAnsi="Times New Roman" w:cs="Times New Roman"/>
          <w:sz w:val="24"/>
          <w:szCs w:val="24"/>
        </w:rPr>
        <w:t xml:space="preserve"> </w:t>
      </w:r>
      <w:proofErr w:type="spellStart"/>
      <w:r w:rsidRPr="008D7108">
        <w:rPr>
          <w:rFonts w:ascii="Times New Roman" w:hAnsi="Times New Roman" w:cs="Times New Roman"/>
          <w:sz w:val="24"/>
          <w:szCs w:val="24"/>
        </w:rPr>
        <w:t>Duncombe</w:t>
      </w:r>
      <w:proofErr w:type="spellEnd"/>
      <w:r w:rsidRPr="008D7108">
        <w:rPr>
          <w:rFonts w:ascii="Times New Roman" w:hAnsi="Times New Roman" w:cs="Times New Roman"/>
          <w:sz w:val="24"/>
          <w:szCs w:val="24"/>
        </w:rPr>
        <w:t xml:space="preserve"> et al (1999) simplify the definition by describing ICT as a "electronic means of capturing, processing, storin</w:t>
      </w:r>
      <w:r w:rsidR="00380215" w:rsidRPr="008D7108">
        <w:rPr>
          <w:rFonts w:ascii="Times New Roman" w:hAnsi="Times New Roman" w:cs="Times New Roman"/>
          <w:sz w:val="24"/>
          <w:szCs w:val="24"/>
        </w:rPr>
        <w:t>g and disseminating information</w:t>
      </w:r>
      <w:r w:rsidR="00522D76" w:rsidRPr="008D7108">
        <w:rPr>
          <w:rFonts w:ascii="Times New Roman" w:hAnsi="Times New Roman" w:cs="Times New Roman"/>
          <w:sz w:val="24"/>
          <w:szCs w:val="24"/>
        </w:rPr>
        <w:t>,</w:t>
      </w:r>
      <w:r w:rsidRPr="008D7108">
        <w:rPr>
          <w:rFonts w:ascii="Times New Roman" w:hAnsi="Times New Roman" w:cs="Times New Roman"/>
          <w:sz w:val="24"/>
          <w:szCs w:val="24"/>
        </w:rPr>
        <w:t xml:space="preserve">"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&lt;EndNote&gt;&lt;Cite&gt;&lt;Author&gt;Posu&lt;/Author&gt;&lt;Year&gt;2006&lt;/Year&gt;&lt;RecNum&gt;8&lt;/RecNum&gt;&lt;DisplayText&gt;(Posu, 2006)&lt;/DisplayText&gt;&lt;record&gt;&lt;rec-number&gt;8&lt;/rec-number&gt;&lt;foreign-keys&gt;&lt;key app="EN" db-id="ex20dx5xoxez5qevwpbp2ff65dsw05xrvaav"&gt;8&lt;/key&gt;&lt;/foreign-keys&gt;&lt;ref-type name="Conference Proceedings"&gt;10&lt;/ref-type&gt;&lt;contributors&gt;&lt;authors&gt;&lt;author&gt;Posu, Sunday Mauton A&lt;/author&gt;&lt;/authors&gt;&lt;/contributors&gt;&lt;titles&gt;&lt;title&gt;Information and communication technologies in the Nigerian economy&lt;/title&gt;&lt;secondary-title&gt;International Conference on Human and Economic Resources,“Technology&lt;/secondary-title&gt;&lt;/titles&gt;&lt;pages&gt;327-337&lt;/pages&gt;&lt;dates&gt;&lt;year&gt;2006&lt;/year&gt;&lt;/dates&gt;&lt;urls&gt;&lt;/urls&gt;&lt;/record&gt;&lt;/Cite&gt;&lt;/EndNote&gt;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225" w:tooltip="Posu, 2006 #8" w:history="1">
        <w:r w:rsidR="00DF3BB4" w:rsidRPr="008D7108">
          <w:rPr>
            <w:rFonts w:ascii="Times New Roman" w:hAnsi="Times New Roman" w:cs="Times New Roman"/>
            <w:noProof/>
            <w:sz w:val="24"/>
            <w:szCs w:val="24"/>
          </w:rPr>
          <w:t>Posu, 2006</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00380215" w:rsidRPr="008D7108">
        <w:rPr>
          <w:rFonts w:ascii="Times New Roman" w:hAnsi="Times New Roman" w:cs="Times New Roman"/>
          <w:sz w:val="24"/>
          <w:szCs w:val="24"/>
        </w:rPr>
        <w:t>.</w:t>
      </w:r>
    </w:p>
    <w:p w:rsidR="006E6367" w:rsidRPr="008D7108" w:rsidRDefault="006E6367" w:rsidP="006E6367">
      <w:pPr>
        <w:shd w:val="clear" w:color="auto" w:fill="FFFFFF"/>
        <w:spacing w:after="0" w:line="480" w:lineRule="auto"/>
        <w:jc w:val="both"/>
        <w:rPr>
          <w:rFonts w:ascii="Times New Roman" w:eastAsia="Times New Roman" w:hAnsi="Times New Roman" w:cs="Times New Roman"/>
          <w:sz w:val="24"/>
          <w:szCs w:val="24"/>
        </w:rPr>
      </w:pPr>
      <w:r w:rsidRPr="008D7108">
        <w:rPr>
          <w:rFonts w:ascii="Times New Roman" w:eastAsia="Times New Roman" w:hAnsi="Times New Roman" w:cs="Times New Roman"/>
          <w:sz w:val="24"/>
          <w:szCs w:val="24"/>
        </w:rPr>
        <w:t>The ICT sector has been growing at an average of nearly 20% per year from 1999-2009 while Kenya’s largest economic sector agriculture shrank by an annual average of nearly 2% per year.</w:t>
      </w:r>
      <w:r w:rsidRPr="008D7108">
        <w:rPr>
          <w:rFonts w:ascii="Times New Roman" w:hAnsi="Times New Roman" w:cs="Times New Roman"/>
          <w:sz w:val="24"/>
          <w:szCs w:val="24"/>
        </w:rPr>
        <w:t xml:space="preserve"> The country’s ICT sector is set to contribute up to 8% of the country’s GDP through IT-enabled services (ITES) and create 250,000 jobs by the end of 2020 with spill-over effect on every sector of the economy. Internet access has continued to spur economic growth and led to the government’s launch of the </w:t>
      </w:r>
      <w:r w:rsidRPr="008D7108">
        <w:rPr>
          <w:rFonts w:ascii="Times New Roman" w:hAnsi="Times New Roman" w:cs="Times New Roman"/>
          <w:bCs/>
          <w:sz w:val="24"/>
          <w:szCs w:val="24"/>
        </w:rPr>
        <w:t>digital economy blueprint</w:t>
      </w:r>
      <w:r w:rsidRPr="008D7108">
        <w:rPr>
          <w:rFonts w:ascii="Times New Roman" w:hAnsi="Times New Roman" w:cs="Times New Roman"/>
          <w:sz w:val="24"/>
          <w:szCs w:val="24"/>
        </w:rPr>
        <w:t xml:space="preserve">, a </w:t>
      </w:r>
      <w:r w:rsidRPr="008D7108">
        <w:rPr>
          <w:rFonts w:ascii="Times New Roman" w:hAnsi="Times New Roman" w:cs="Times New Roman"/>
          <w:sz w:val="24"/>
          <w:szCs w:val="24"/>
        </w:rPr>
        <w:lastRenderedPageBreak/>
        <w:t>framework to improve Kenya’s and Africa’s ability to leapfrog economic growth. The document is hinged on five pillars namely, digital government, digital business, infrastructure, innovation-driven entrepreneurship and digital skills.</w:t>
      </w:r>
      <w:r w:rsidRPr="008D7108">
        <w:rPr>
          <w:rFonts w:ascii="Times New Roman" w:eastAsia="Times New Roman" w:hAnsi="Times New Roman" w:cs="Times New Roman"/>
          <w:sz w:val="24"/>
          <w:szCs w:val="24"/>
        </w:rPr>
        <w:t xml:space="preserve"> The number of phone subscriptions has grown from the equivalent of one per 1,000 adults in 1999 to the equivalent of nearly one per adult in 2010; Internet usage rates for 2010 were around four per ten adults. Person-to-person mobile money transactions at the end of 2010 were equivalent to around 20% of GDP with two of every three Kenyan adults being users </w:t>
      </w:r>
      <w:r w:rsidRPr="008D7108">
        <w:rPr>
          <w:rFonts w:ascii="Times New Roman" w:eastAsia="Times New Roman" w:hAnsi="Times New Roman" w:cs="Times New Roman"/>
          <w:sz w:val="24"/>
          <w:szCs w:val="24"/>
        </w:rPr>
        <w:fldChar w:fldCharType="begin"/>
      </w:r>
      <w:r w:rsidR="00E6275A">
        <w:rPr>
          <w:rFonts w:ascii="Times New Roman" w:eastAsia="Times New Roman" w:hAnsi="Times New Roman" w:cs="Times New Roman"/>
          <w:sz w:val="24"/>
          <w:szCs w:val="24"/>
        </w:rPr>
        <w:instrText xml:space="preserve"> ADDIN EN.CITE &lt;EndNote&gt;&lt;Cite&gt;&lt;Author&gt;Bahrini&lt;/Author&gt;&lt;Year&gt;2019&lt;/Year&gt;&lt;RecNum&gt;4&lt;/RecNum&gt;&lt;DisplayText&gt;(Bahrini &amp;amp; Qaffas, 2019)&lt;/DisplayText&gt;&lt;record&gt;&lt;rec-number&gt;4&lt;/rec-number&gt;&lt;foreign-keys&gt;&lt;key app="EN" db-id="ex20dx5xoxez5qevwpbp2ff65dsw05xrvaav"&gt;4&lt;/key&gt;&lt;/foreign-keys&gt;&lt;ref-type name="Journal Article"&gt;17&lt;/ref-type&gt;&lt;contributors&gt;&lt;authors&gt;&lt;author&gt;Bahrini, Raéf&lt;/author&gt;&lt;author&gt;Qaffas, Alaa A&lt;/author&gt;&lt;/authors&gt;&lt;/contributors&gt;&lt;titles&gt;&lt;title&gt;Impact of information and communication technology on economic growth: Evidence from developing countries&lt;/title&gt;&lt;secondary-title&gt;Economies&lt;/secondary-title&gt;&lt;/titles&gt;&lt;periodical&gt;&lt;full-title&gt;Economies&lt;/full-title&gt;&lt;/periodical&gt;&lt;pages&gt;21&lt;/pages&gt;&lt;volume&gt;7&lt;/volume&gt;&lt;number&gt;1&lt;/number&gt;&lt;dates&gt;&lt;year&gt;2019&lt;/year&gt;&lt;/dates&gt;&lt;urls&gt;&lt;/urls&gt;&lt;/record&gt;&lt;/Cite&gt;&lt;/EndNote&gt;</w:instrText>
      </w:r>
      <w:r w:rsidRPr="008D7108">
        <w:rPr>
          <w:rFonts w:ascii="Times New Roman" w:eastAsia="Times New Roman" w:hAnsi="Times New Roman" w:cs="Times New Roman"/>
          <w:sz w:val="24"/>
          <w:szCs w:val="24"/>
        </w:rPr>
        <w:fldChar w:fldCharType="separate"/>
      </w:r>
      <w:r w:rsidR="00E6275A">
        <w:rPr>
          <w:rFonts w:ascii="Times New Roman" w:eastAsia="Times New Roman" w:hAnsi="Times New Roman" w:cs="Times New Roman"/>
          <w:noProof/>
          <w:sz w:val="24"/>
          <w:szCs w:val="24"/>
        </w:rPr>
        <w:t>(</w:t>
      </w:r>
      <w:hyperlink w:anchor="_ENREF_18" w:tooltip="Bahrini, 2019 #4" w:history="1">
        <w:r w:rsidR="00DF3BB4">
          <w:rPr>
            <w:rFonts w:ascii="Times New Roman" w:eastAsia="Times New Roman" w:hAnsi="Times New Roman" w:cs="Times New Roman"/>
            <w:noProof/>
            <w:sz w:val="24"/>
            <w:szCs w:val="24"/>
          </w:rPr>
          <w:t>Bahrini &amp; Qaffas, 2019</w:t>
        </w:r>
      </w:hyperlink>
      <w:r w:rsidR="00E6275A">
        <w:rPr>
          <w:rFonts w:ascii="Times New Roman" w:eastAsia="Times New Roman" w:hAnsi="Times New Roman" w:cs="Times New Roman"/>
          <w:noProof/>
          <w:sz w:val="24"/>
          <w:szCs w:val="24"/>
        </w:rPr>
        <w:t>)</w:t>
      </w:r>
      <w:r w:rsidRPr="008D7108">
        <w:rPr>
          <w:rFonts w:ascii="Times New Roman" w:eastAsia="Times New Roman" w:hAnsi="Times New Roman" w:cs="Times New Roman"/>
          <w:sz w:val="24"/>
          <w:szCs w:val="24"/>
        </w:rPr>
        <w:fldChar w:fldCharType="end"/>
      </w:r>
      <w:r w:rsidRPr="008D7108">
        <w:rPr>
          <w:rFonts w:ascii="Times New Roman" w:eastAsia="Times New Roman" w:hAnsi="Times New Roman" w:cs="Times New Roman"/>
          <w:sz w:val="24"/>
          <w:szCs w:val="24"/>
        </w:rPr>
        <w:t>.</w:t>
      </w:r>
    </w:p>
    <w:p w:rsidR="006E6367" w:rsidRPr="008D7108" w:rsidRDefault="00F847B6" w:rsidP="004F41F6">
      <w:pPr>
        <w:pStyle w:val="Heading2"/>
      </w:pPr>
      <w:bookmarkStart w:id="85" w:name="_Toc104235792"/>
      <w:r>
        <w:t>2.2</w:t>
      </w:r>
      <w:r w:rsidR="00CF1E83" w:rsidRPr="008D7108">
        <w:t>.8</w:t>
      </w:r>
      <w:r w:rsidR="006E6367" w:rsidRPr="008D7108">
        <w:t xml:space="preserve"> Moderating Effect </w:t>
      </w:r>
      <w:r w:rsidR="00CF1E83" w:rsidRPr="008D7108">
        <w:t>of Political Instability</w:t>
      </w:r>
      <w:r w:rsidR="006E6367" w:rsidRPr="008D7108">
        <w:t xml:space="preserve"> on Selected Macroeconomic Variables Dynamics and Economic Growth Nexus</w:t>
      </w:r>
      <w:bookmarkEnd w:id="85"/>
      <w:r w:rsidR="006E6367" w:rsidRPr="008D7108">
        <w:t xml:space="preserve"> </w:t>
      </w:r>
    </w:p>
    <w:p w:rsidR="006E6367" w:rsidRPr="008D7108" w:rsidRDefault="006E6367" w:rsidP="006E6367">
      <w:pPr>
        <w:pStyle w:val="Default"/>
        <w:spacing w:line="480" w:lineRule="auto"/>
        <w:jc w:val="both"/>
        <w:rPr>
          <w:color w:val="auto"/>
        </w:rPr>
      </w:pPr>
      <w:r w:rsidRPr="008D7108">
        <w:rPr>
          <w:color w:val="auto"/>
        </w:rPr>
        <w:t>According to</w:t>
      </w:r>
      <w:r w:rsidR="00A03259" w:rsidRPr="008D7108">
        <w:rPr>
          <w:color w:val="auto"/>
        </w:rPr>
        <w:t xml:space="preserve"> </w:t>
      </w:r>
      <w:r w:rsidR="00A03259" w:rsidRPr="008D7108">
        <w:rPr>
          <w:color w:val="auto"/>
        </w:rPr>
        <w:fldChar w:fldCharType="begin"/>
      </w:r>
      <w:r w:rsidR="00E6275A">
        <w:rPr>
          <w:color w:val="auto"/>
        </w:rPr>
        <w:instrText xml:space="preserve"> ADDIN EN.CITE &lt;EndNote&gt;&lt;Cite AuthorYear="1"&gt;&lt;Author&gt;Molonko&lt;/Author&gt;&lt;Year&gt;2018&lt;/Year&gt;&lt;RecNum&gt;40&lt;/RecNum&gt;&lt;DisplayText&gt;Molonko and Ampah (2018)&lt;/DisplayText&gt;&lt;record&gt;&lt;rec-number&gt;40&lt;/rec-number&gt;&lt;foreign-keys&gt;&lt;key app="EN" db-id="ex20dx5xoxez5qevwpbp2ff65dsw05xrvaav"&gt;40&lt;/key&gt;&lt;/foreign-keys&gt;&lt;ref-type name="Journal Article"&gt;17&lt;/ref-type&gt;&lt;contributors&gt;&lt;authors&gt;&lt;author&gt;Molonko, Brenda&lt;/author&gt;&lt;author&gt;Ampah, Samuel Nathaniel&lt;/author&gt;&lt;/authors&gt;&lt;/contributors&gt;&lt;titles&gt;&lt;title&gt;Moderating Effect of Political Risk on the Relationship between Capital Expenditure and Sectoral Economic Growth in Kenya&lt;/title&gt;&lt;secondary-title&gt;International Journal of Economics and Finance&lt;/secondary-title&gt;&lt;/titles&gt;&lt;periodical&gt;&lt;full-title&gt;International Journal of Economics and Finance&lt;/full-title&gt;&lt;/periodical&gt;&lt;pages&gt;129-139&lt;/pages&gt;&lt;volume&gt;10&lt;/volume&gt;&lt;number&gt;1&lt;/number&gt;&lt;dates&gt;&lt;year&gt;2018&lt;/year&gt;&lt;/dates&gt;&lt;urls&gt;&lt;/urls&gt;&lt;/record&gt;&lt;/Cite&gt;&lt;/EndNote&gt;</w:instrText>
      </w:r>
      <w:r w:rsidR="00A03259" w:rsidRPr="008D7108">
        <w:rPr>
          <w:color w:val="auto"/>
        </w:rPr>
        <w:fldChar w:fldCharType="separate"/>
      </w:r>
      <w:hyperlink w:anchor="_ENREF_172" w:tooltip="Molonko, 2018 #40" w:history="1">
        <w:r w:rsidR="00DF3BB4">
          <w:rPr>
            <w:noProof/>
            <w:color w:val="auto"/>
          </w:rPr>
          <w:t>Molonko and Ampah (2018</w:t>
        </w:r>
      </w:hyperlink>
      <w:r w:rsidR="00E6275A">
        <w:rPr>
          <w:noProof/>
          <w:color w:val="auto"/>
        </w:rPr>
        <w:t>)</w:t>
      </w:r>
      <w:r w:rsidR="00A03259" w:rsidRPr="008D7108">
        <w:rPr>
          <w:color w:val="auto"/>
        </w:rPr>
        <w:fldChar w:fldCharType="end"/>
      </w:r>
      <w:r w:rsidRPr="008D7108">
        <w:rPr>
          <w:color w:val="auto"/>
        </w:rPr>
        <w:t xml:space="preserve"> a moderator is a third variable that affects the relationship between the dependent and independent variable. The impact of a moderator is characterized statically as an interaction that affect direction and/ or the strength of the relationship between the independent and dependent variables. </w:t>
      </w:r>
    </w:p>
    <w:p w:rsidR="006E6367" w:rsidRPr="008D7108" w:rsidRDefault="00A03259" w:rsidP="006E6367">
      <w:pPr>
        <w:pStyle w:val="Default"/>
        <w:spacing w:before="240" w:line="480" w:lineRule="auto"/>
        <w:jc w:val="both"/>
        <w:rPr>
          <w:color w:val="auto"/>
        </w:rPr>
      </w:pPr>
      <w:r w:rsidRPr="008D7108">
        <w:rPr>
          <w:color w:val="auto"/>
        </w:rPr>
        <w:fldChar w:fldCharType="begin"/>
      </w:r>
      <w:r w:rsidR="00E6275A">
        <w:rPr>
          <w:color w:val="auto"/>
        </w:rPr>
        <w:instrText xml:space="preserve"> ADDIN EN.CITE &lt;EndNote&gt;&lt;Cite AuthorYear="1"&gt;&lt;Author&gt;Molonko&lt;/Author&gt;&lt;Year&gt;2018&lt;/Year&gt;&lt;RecNum&gt;40&lt;/RecNum&gt;&lt;DisplayText&gt;Molonko and Ampah (2018)&lt;/DisplayText&gt;&lt;record&gt;&lt;rec-number&gt;40&lt;/rec-number&gt;&lt;foreign-keys&gt;&lt;key app="EN" db-id="ex20dx5xoxez5qevwpbp2ff65dsw05xrvaav"&gt;40&lt;/key&gt;&lt;/foreign-keys&gt;&lt;ref-type name="Journal Article"&gt;17&lt;/ref-type&gt;&lt;contributors&gt;&lt;authors&gt;&lt;author&gt;Molonko, Brenda&lt;/author&gt;&lt;author&gt;Ampah, Samuel Nathaniel&lt;/author&gt;&lt;/authors&gt;&lt;/contributors&gt;&lt;titles&gt;&lt;title&gt;Moderating Effect of Political Risk on the Relationship between Capital Expenditure and Sectoral Economic Growth in Kenya&lt;/title&gt;&lt;secondary-title&gt;International Journal of Economics and Finance&lt;/secondary-title&gt;&lt;/titles&gt;&lt;periodical&gt;&lt;full-title&gt;International Journal of Economics and Finance&lt;/full-title&gt;&lt;/periodical&gt;&lt;pages&gt;129-139&lt;/pages&gt;&lt;volume&gt;10&lt;/volume&gt;&lt;number&gt;1&lt;/number&gt;&lt;dates&gt;&lt;year&gt;2018&lt;/year&gt;&lt;/dates&gt;&lt;urls&gt;&lt;/urls&gt;&lt;/record&gt;&lt;/Cite&gt;&lt;/EndNote&gt;</w:instrText>
      </w:r>
      <w:r w:rsidRPr="008D7108">
        <w:rPr>
          <w:color w:val="auto"/>
        </w:rPr>
        <w:fldChar w:fldCharType="separate"/>
      </w:r>
      <w:hyperlink w:anchor="_ENREF_172" w:tooltip="Molonko, 2018 #40" w:history="1">
        <w:r w:rsidR="00DF3BB4">
          <w:rPr>
            <w:noProof/>
            <w:color w:val="auto"/>
          </w:rPr>
          <w:t>Molonko and Ampah (2018</w:t>
        </w:r>
      </w:hyperlink>
      <w:r w:rsidR="00E6275A">
        <w:rPr>
          <w:noProof/>
          <w:color w:val="auto"/>
        </w:rPr>
        <w:t>)</w:t>
      </w:r>
      <w:r w:rsidRPr="008D7108">
        <w:rPr>
          <w:color w:val="auto"/>
        </w:rPr>
        <w:fldChar w:fldCharType="end"/>
      </w:r>
      <w:r w:rsidRPr="008D7108">
        <w:rPr>
          <w:color w:val="auto"/>
        </w:rPr>
        <w:t xml:space="preserve"> </w:t>
      </w:r>
      <w:r w:rsidR="006E6367" w:rsidRPr="008D7108">
        <w:rPr>
          <w:color w:val="auto"/>
        </w:rPr>
        <w:t xml:space="preserve">on their study moderating impact of </w:t>
      </w:r>
      <w:r w:rsidR="001D1BDB" w:rsidRPr="008D7108">
        <w:rPr>
          <w:color w:val="auto"/>
        </w:rPr>
        <w:t xml:space="preserve">political risk on the relation </w:t>
      </w:r>
      <w:r w:rsidR="006E6367" w:rsidRPr="008D7108">
        <w:rPr>
          <w:color w:val="auto"/>
        </w:rPr>
        <w:t>between sectorial capital expenditure and economic growth in Kenya, using an ARDL model, the study found that at a 5% significance level political risk has a significant moderating effect on the relationship between capital expenditure and sectoral economic growth. The study concluded that capital expenditure had short run and long-term impact on Kenyan sectoral economic growth. In the long run, political risk dampens the effect of capital expenditure on growth. To stimulate economic growth, the study recommended that capital expenditure be increased and that political stability be improved by the government.</w:t>
      </w:r>
    </w:p>
    <w:p w:rsidR="006E6367" w:rsidRPr="008D7108" w:rsidRDefault="00522879" w:rsidP="006E6367">
      <w:pPr>
        <w:spacing w:before="240" w:line="480" w:lineRule="auto"/>
        <w:jc w:val="both"/>
        <w:rPr>
          <w:rFonts w:ascii="Times New Roman" w:hAnsi="Times New Roman" w:cs="Times New Roman"/>
          <w:sz w:val="24"/>
          <w:szCs w:val="24"/>
        </w:rPr>
      </w:pPr>
      <w:r w:rsidRPr="008D7108">
        <w:rPr>
          <w:rFonts w:ascii="Times New Roman" w:hAnsi="Times New Roman" w:cs="Times New Roman"/>
          <w:sz w:val="24"/>
          <w:szCs w:val="24"/>
        </w:rPr>
        <w:lastRenderedPageBreak/>
        <w:t>Political risk</w:t>
      </w:r>
      <w:r w:rsidR="006E6367" w:rsidRPr="008D7108">
        <w:rPr>
          <w:rFonts w:ascii="Times New Roman" w:hAnsi="Times New Roman" w:cs="Times New Roman"/>
          <w:sz w:val="24"/>
          <w:szCs w:val="24"/>
        </w:rPr>
        <w:t xml:space="preserve"> has an effect on macroeconomic variables such as interest rates, exchange rates, inflation, labor and GDP. Political risk determinants such as regime change, government interference in economic situations, property rights regulations, and red tape can have a negative impact on the decision-</w:t>
      </w:r>
      <w:r w:rsidR="007D6481" w:rsidRPr="008D7108">
        <w:rPr>
          <w:rFonts w:ascii="Times New Roman" w:hAnsi="Times New Roman" w:cs="Times New Roman"/>
          <w:sz w:val="24"/>
          <w:szCs w:val="24"/>
        </w:rPr>
        <w:t>m</w:t>
      </w:r>
      <w:r w:rsidR="007D6481">
        <w:rPr>
          <w:rFonts w:ascii="Times New Roman" w:hAnsi="Times New Roman" w:cs="Times New Roman"/>
          <w:sz w:val="24"/>
          <w:szCs w:val="24"/>
        </w:rPr>
        <w:t>a</w:t>
      </w:r>
      <w:r w:rsidR="007D6481" w:rsidRPr="008D7108">
        <w:rPr>
          <w:rFonts w:ascii="Times New Roman" w:hAnsi="Times New Roman" w:cs="Times New Roman"/>
          <w:sz w:val="24"/>
          <w:szCs w:val="24"/>
        </w:rPr>
        <w:t>king</w:t>
      </w:r>
      <w:r w:rsidR="006E6367" w:rsidRPr="008D7108">
        <w:rPr>
          <w:rFonts w:ascii="Times New Roman" w:hAnsi="Times New Roman" w:cs="Times New Roman"/>
          <w:sz w:val="24"/>
          <w:szCs w:val="24"/>
        </w:rPr>
        <w:t xml:space="preserve"> process for foreign investments. Foreign investors and international organizations, on the other hand, put a high emphasis on how strong a country's governance index is, such as combating corruption, accountability in administrative procedures, and a violence-free climate, when making foreign investment decisions </w:t>
      </w:r>
      <w:r w:rsidR="006E6367"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&lt;EndNote&gt;&lt;Cite&gt;&lt;Author&gt;Shahzad&lt;/Author&gt;&lt;Year&gt;2013&lt;/Year&gt;&lt;RecNum&gt;49&lt;/RecNum&gt;&lt;DisplayText&gt;(Shahzad &amp;amp; Al-Swidi, 2013)&lt;/DisplayText&gt;&lt;record&gt;&lt;rec-number&gt;49&lt;/rec-number&gt;&lt;foreign-keys&gt;&lt;key app="EN" db-id="ex20dx5xoxez5qevwpbp2ff65dsw05xrvaav"&gt;49&lt;/key&gt;&lt;/foreign-keys&gt;&lt;ref-type name="Journal Article"&gt;17&lt;/ref-type&gt;&lt;contributors&gt;&lt;authors&gt;&lt;author&gt;Shahzad, Arfan&lt;/author&gt;&lt;author&gt;Al-Swidi, Abdullah Kaid&lt;/author&gt;&lt;/authors&gt;&lt;/contributors&gt;&lt;titles&gt;&lt;title&gt;Effect of macroeconomic variables on the FDI inflows: The moderating role of political stability: An evidence from Pakistan&lt;/title&gt;&lt;secondary-title&gt;Asian Social Science&lt;/secondary-title&gt;&lt;/titles&gt;&lt;periodical&gt;&lt;full-title&gt;Asian Social Science&lt;/full-title&gt;&lt;/periodical&gt;&lt;pages&gt;270&lt;/pages&gt;&lt;volume&gt;9&lt;/volume&gt;&lt;number&gt;9&lt;/number&gt;&lt;dates&gt;&lt;year&gt;2013&lt;/year&gt;&lt;/dates&gt;&lt;isbn&gt;1911-2017&lt;/isbn&gt;&lt;urls&gt;&lt;/urls&gt;&lt;/record&gt;&lt;/Cite&gt;&lt;/EndNote&gt;</w:instrText>
      </w:r>
      <w:r w:rsidR="006E6367" w:rsidRPr="008D7108">
        <w:rPr>
          <w:rFonts w:ascii="Times New Roman" w:hAnsi="Times New Roman" w:cs="Times New Roman"/>
          <w:sz w:val="24"/>
          <w:szCs w:val="24"/>
        </w:rPr>
        <w:fldChar w:fldCharType="separate"/>
      </w:r>
      <w:r w:rsidR="00E6275A">
        <w:rPr>
          <w:rFonts w:ascii="Times New Roman" w:hAnsi="Times New Roman" w:cs="Times New Roman"/>
          <w:noProof/>
          <w:sz w:val="24"/>
          <w:szCs w:val="24"/>
        </w:rPr>
        <w:t>(</w:t>
      </w:r>
      <w:hyperlink w:anchor="_ENREF_241" w:tooltip="Shahzad, 2013 #49" w:history="1">
        <w:r w:rsidR="00DF3BB4">
          <w:rPr>
            <w:rFonts w:ascii="Times New Roman" w:hAnsi="Times New Roman" w:cs="Times New Roman"/>
            <w:noProof/>
            <w:sz w:val="24"/>
            <w:szCs w:val="24"/>
          </w:rPr>
          <w:t>Shahzad &amp; Al-Swidi, 2013</w:t>
        </w:r>
      </w:hyperlink>
      <w:r w:rsidR="00E6275A">
        <w:rPr>
          <w:rFonts w:ascii="Times New Roman" w:hAnsi="Times New Roman" w:cs="Times New Roman"/>
          <w:noProof/>
          <w:sz w:val="24"/>
          <w:szCs w:val="24"/>
        </w:rPr>
        <w:t>)</w:t>
      </w:r>
      <w:r w:rsidR="006E6367" w:rsidRPr="008D7108">
        <w:rPr>
          <w:rFonts w:ascii="Times New Roman" w:hAnsi="Times New Roman" w:cs="Times New Roman"/>
          <w:sz w:val="24"/>
          <w:szCs w:val="24"/>
        </w:rPr>
        <w:fldChar w:fldCharType="end"/>
      </w:r>
      <w:r w:rsidR="003E0E6C" w:rsidRPr="008D7108">
        <w:rPr>
          <w:rFonts w:ascii="Times New Roman" w:hAnsi="Times New Roman" w:cs="Times New Roman"/>
          <w:sz w:val="24"/>
          <w:szCs w:val="24"/>
        </w:rPr>
        <w:t>.</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In their analysis of the moderating role of political stability on the relationships between macroeconomic variables and foreign direct investment in Pakistan, </w:t>
      </w:r>
      <w:hyperlink w:anchor="_ENREF_1" w:tooltip="Shahzad, 2013 #49" w:history="1">
        <w:r w:rsidRPr="008D7108">
          <w:rPr>
            <w:rFonts w:ascii="Times New Roman" w:hAnsi="Times New Roman" w:cs="Times New Roman"/>
            <w:noProof/>
            <w:sz w:val="24"/>
            <w:szCs w:val="24"/>
          </w:rPr>
          <w:t>Shahzad</w:t>
        </w:r>
        <w:r w:rsidRPr="008D7108">
          <w:rPr>
            <w:rFonts w:ascii="Times New Roman" w:hAnsi="Times New Roman" w:cs="Times New Roman"/>
            <w:i/>
            <w:noProof/>
            <w:sz w:val="24"/>
            <w:szCs w:val="24"/>
          </w:rPr>
          <w:t xml:space="preserve"> et al.</w:t>
        </w:r>
        <w:r w:rsidRPr="008D7108">
          <w:rPr>
            <w:rFonts w:ascii="Times New Roman" w:hAnsi="Times New Roman" w:cs="Times New Roman"/>
            <w:noProof/>
            <w:sz w:val="24"/>
            <w:szCs w:val="24"/>
          </w:rPr>
          <w:t xml:space="preserve"> (2013</w:t>
        </w:r>
      </w:hyperlink>
      <w:r w:rsidRPr="008D7108">
        <w:rPr>
          <w:rFonts w:ascii="Times New Roman" w:hAnsi="Times New Roman" w:cs="Times New Roman"/>
          <w:noProof/>
          <w:sz w:val="24"/>
          <w:szCs w:val="24"/>
        </w:rPr>
        <w:t xml:space="preserve">) </w:t>
      </w:r>
      <w:r w:rsidRPr="008D7108">
        <w:rPr>
          <w:rFonts w:ascii="Times New Roman" w:hAnsi="Times New Roman" w:cs="Times New Roman"/>
          <w:sz w:val="24"/>
          <w:szCs w:val="24"/>
        </w:rPr>
        <w:t>found out that when the moderating impact of political stability is taken into account, GDP growth rate and Balance of Payments significantly determined FDI inflows. The study used annual data from 1991 to 2011. Based on the results it was strongly suggested that political stability is important for the country's potential domestic and foreign investment expansion.</w:t>
      </w:r>
    </w:p>
    <w:p w:rsidR="00522879" w:rsidRPr="008D7108" w:rsidRDefault="00DC0681" w:rsidP="00522879">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P</w:t>
      </w:r>
      <w:r w:rsidR="00522879" w:rsidRPr="008D7108">
        <w:rPr>
          <w:rFonts w:ascii="Times New Roman" w:hAnsi="Times New Roman" w:cs="Times New Roman"/>
          <w:sz w:val="24"/>
          <w:szCs w:val="24"/>
        </w:rPr>
        <w:t xml:space="preserve">olitical Risk </w:t>
      </w:r>
      <w:r w:rsidRPr="008D7108">
        <w:rPr>
          <w:rFonts w:ascii="Times New Roman" w:hAnsi="Times New Roman" w:cs="Times New Roman"/>
          <w:sz w:val="24"/>
          <w:szCs w:val="24"/>
        </w:rPr>
        <w:t xml:space="preserve"> therefore </w:t>
      </w:r>
      <w:r w:rsidR="00522879" w:rsidRPr="008D7108">
        <w:rPr>
          <w:rFonts w:ascii="Times New Roman" w:hAnsi="Times New Roman" w:cs="Times New Roman"/>
          <w:sz w:val="24"/>
          <w:szCs w:val="24"/>
        </w:rPr>
        <w:t xml:space="preserve">plays a vital role in investment and business decisions more especially to investors when looking for successful venture into foreign markets around the globe as well as insurance needs </w:t>
      </w:r>
      <w:r w:rsidR="00522879"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&lt;EndNote&gt;&lt;Cite&gt;&lt;Author&gt;Erb&lt;/Author&gt;&lt;Year&gt;1996&lt;/Year&gt;&lt;RecNum&gt;61&lt;/RecNum&gt;&lt;DisplayText&gt;(Erb&lt;style face="italic"&gt; et al.&lt;/style&gt;, 1996)&lt;/DisplayText&gt;&lt;record&gt;&lt;rec-number&gt;61&lt;/rec-number&gt;&lt;foreign-keys&gt;&lt;key app="EN" db-id="ex20dx5xoxez5qevwpbp2ff65dsw05xrvaav"&gt;61&lt;/key&gt;&lt;/foreign-keys&gt;&lt;ref-type name="Journal Article"&gt;17&lt;/ref-type&gt;&lt;contributors&gt;&lt;authors&gt;&lt;author&gt;Erb, Claude B&lt;/author&gt;&lt;author&gt;Harvey, Campbell R&lt;/author&gt;&lt;author&gt;Viskanta, Tadas E&lt;/author&gt;&lt;/authors&gt;&lt;/contributors&gt;&lt;titles&gt;&lt;title&gt;Political risk, economic risk, and financial risk&lt;/title&gt;&lt;secondary-title&gt;Financial Analysts Journal&lt;/secondary-title&gt;&lt;/titles&gt;&lt;periodical&gt;&lt;full-title&gt;Financial Analysts Journal&lt;/full-title&gt;&lt;/periodical&gt;&lt;pages&gt;29-46&lt;/pages&gt;&lt;volume&gt;52&lt;/volume&gt;&lt;number&gt;6&lt;/number&gt;&lt;dates&gt;&lt;year&gt;1996&lt;/year&gt;&lt;/dates&gt;&lt;isbn&gt;0015-198X&lt;/isbn&gt;&lt;urls&gt;&lt;/urls&gt;&lt;/record&gt;&lt;/Cite&gt;&lt;/EndNote&gt;</w:instrText>
      </w:r>
      <w:r w:rsidR="00522879" w:rsidRPr="008D7108">
        <w:rPr>
          <w:rFonts w:ascii="Times New Roman" w:hAnsi="Times New Roman" w:cs="Times New Roman"/>
          <w:sz w:val="24"/>
          <w:szCs w:val="24"/>
        </w:rPr>
        <w:fldChar w:fldCharType="separate"/>
      </w:r>
      <w:r w:rsidR="00D06102" w:rsidRPr="008D7108">
        <w:rPr>
          <w:rFonts w:ascii="Times New Roman" w:hAnsi="Times New Roman" w:cs="Times New Roman"/>
          <w:noProof/>
          <w:sz w:val="24"/>
          <w:szCs w:val="24"/>
        </w:rPr>
        <w:t>(</w:t>
      </w:r>
      <w:hyperlink w:anchor="_ENREF_66" w:tooltip="Erb, 1996 #61" w:history="1">
        <w:r w:rsidR="00DF3BB4" w:rsidRPr="008D7108">
          <w:rPr>
            <w:rFonts w:ascii="Times New Roman" w:hAnsi="Times New Roman" w:cs="Times New Roman"/>
            <w:noProof/>
            <w:sz w:val="24"/>
            <w:szCs w:val="24"/>
          </w:rPr>
          <w:t>Erb</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1996</w:t>
        </w:r>
      </w:hyperlink>
      <w:r w:rsidR="00D06102" w:rsidRPr="008D7108">
        <w:rPr>
          <w:rFonts w:ascii="Times New Roman" w:hAnsi="Times New Roman" w:cs="Times New Roman"/>
          <w:noProof/>
          <w:sz w:val="24"/>
          <w:szCs w:val="24"/>
        </w:rPr>
        <w:t>)</w:t>
      </w:r>
      <w:r w:rsidR="00522879" w:rsidRPr="008D7108">
        <w:rPr>
          <w:rFonts w:ascii="Times New Roman" w:hAnsi="Times New Roman" w:cs="Times New Roman"/>
          <w:sz w:val="24"/>
          <w:szCs w:val="24"/>
        </w:rPr>
        <w:fldChar w:fldCharType="end"/>
      </w:r>
      <w:r w:rsidR="00522879" w:rsidRPr="008D7108">
        <w:rPr>
          <w:rFonts w:ascii="Times New Roman" w:hAnsi="Times New Roman" w:cs="Times New Roman"/>
          <w:sz w:val="24"/>
          <w:szCs w:val="24"/>
        </w:rPr>
        <w:t xml:space="preserve">. </w:t>
      </w:r>
    </w:p>
    <w:p w:rsidR="006E6367" w:rsidRPr="008D7108" w:rsidRDefault="00E1212C" w:rsidP="004F41F6">
      <w:pPr>
        <w:pStyle w:val="Heading2"/>
      </w:pPr>
      <w:bookmarkStart w:id="86" w:name="_Toc104235793"/>
      <w:r w:rsidRPr="008D7108">
        <w:t>2.</w:t>
      </w:r>
      <w:r w:rsidR="00F847B6">
        <w:t>3</w:t>
      </w:r>
      <w:r w:rsidR="006E6367" w:rsidRPr="008D7108">
        <w:t xml:space="preserve"> </w:t>
      </w:r>
      <w:bookmarkEnd w:id="74"/>
      <w:r w:rsidR="006E6367" w:rsidRPr="008D7108">
        <w:t>Theoretical Literature</w:t>
      </w:r>
      <w:bookmarkEnd w:id="86"/>
    </w:p>
    <w:p w:rsidR="00236A22" w:rsidRPr="008D7108" w:rsidRDefault="00236A22" w:rsidP="00236A22">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theoretical underpinnings of this study are outlined in this section. A theory is a collection of ideas about a specific topic or phenomenon that is organized in a systematic way. A theory, according to </w:t>
      </w: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 AuthorYear="1"&gt;&lt;Author&gt;Pope&lt;/Author&gt;&lt;Year&gt;2013&lt;/Year&gt;&lt;RecNum&gt;162&lt;/RecNum&gt;&lt;DisplayText&gt;Pope&lt;style face="italic"&gt; et al.&lt;/style&gt; (2013)&lt;/DisplayText&gt;&lt;record&gt;&lt;rec-number&gt;162&lt;/rec-number&gt;&lt;foreign-keys&gt;&lt;key app="EN" db-id="ex20dx5xoxez5qevwpbp2ff65dsw05xrvaav"&gt;162&lt;/key&gt;&lt;/foreign-keys&gt;&lt;ref-type name="Journal Article"&gt;17&lt;/ref-type&gt;&lt;contributors&gt;&lt;authors&gt;&lt;author&gt;Pope, Jenny&lt;/author&gt;&lt;author&gt;Bond, Alan&lt;/author&gt;&lt;author&gt;Morrison-Saunders, Angus&lt;/author&gt;&lt;author&gt;Retief, Francois&lt;/author&gt;&lt;/authors&gt;&lt;/contributors&gt;&lt;titles&gt;&lt;title&gt;Advancing the theory and practice of impact assessment: Setting the research agenda&lt;/title&gt;&lt;secondary-title&gt;Environmental impact assessment review&lt;/secondary-title&gt;&lt;/titles&gt;&lt;periodical&gt;&lt;full-title&gt;Environmental impact assessment review&lt;/full-title&gt;&lt;/periodical&gt;&lt;pages&gt;1-9&lt;/pages&gt;&lt;volume&gt;41&lt;/volume&gt;&lt;dates&gt;&lt;year&gt;2013&lt;/year&gt;&lt;/dates&gt;&lt;isbn&gt;0195-9255&lt;/isbn&gt;&lt;urls&gt;&lt;/urls&gt;&lt;/record&gt;&lt;/Cite&gt;&lt;/EndNote&gt;</w:instrText>
      </w:r>
      <w:r w:rsidRPr="008D7108">
        <w:rPr>
          <w:rFonts w:ascii="Times New Roman" w:hAnsi="Times New Roman" w:cs="Times New Roman"/>
          <w:sz w:val="24"/>
          <w:szCs w:val="24"/>
        </w:rPr>
        <w:fldChar w:fldCharType="separate"/>
      </w:r>
      <w:hyperlink w:anchor="_ENREF_224" w:tooltip="Pope, 2013 #162" w:history="1">
        <w:r w:rsidR="00DF3BB4" w:rsidRPr="008D7108">
          <w:rPr>
            <w:rFonts w:ascii="Times New Roman" w:hAnsi="Times New Roman" w:cs="Times New Roman"/>
            <w:noProof/>
            <w:sz w:val="24"/>
            <w:szCs w:val="24"/>
          </w:rPr>
          <w:t>Pope</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xml:space="preserve"> (2013</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is a formulation about the cause-and-effect </w:t>
      </w:r>
      <w:r w:rsidRPr="008D7108">
        <w:rPr>
          <w:rFonts w:ascii="Times New Roman" w:hAnsi="Times New Roman" w:cs="Times New Roman"/>
          <w:sz w:val="24"/>
          <w:szCs w:val="24"/>
        </w:rPr>
        <w:lastRenderedPageBreak/>
        <w:t xml:space="preserve">relationships between two or more factors.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 AuthorYear="1"&gt;&lt;Author&gt;Whetten&lt;/Author&gt;&lt;Year&gt;1989&lt;/Year&gt;&lt;RecNum&gt;163&lt;/RecNum&gt;&lt;DisplayText&gt;Whetten (1989)&lt;/DisplayText&gt;&lt;record&gt;&lt;rec-number&gt;163&lt;/rec-number&gt;&lt;foreign-keys&gt;&lt;key app="EN" db-id="ex20dx5xoxez5qevwpbp2ff65dsw05xrvaav"&gt;163&lt;/key&gt;&lt;/foreign-keys&gt;&lt;ref-type name="Journal Article"&gt;17&lt;/ref-type&gt;&lt;contributors&gt;&lt;authors&gt;&lt;author&gt;Whetten, David A&lt;/author&gt;&lt;/authors&gt;&lt;/contributors&gt;&lt;titles&gt;&lt;title&gt;What constitutes a theoretical contribution?&lt;/title&gt;&lt;secondary-title&gt;Academy of management review&lt;/secondary-title&gt;&lt;/titles&gt;&lt;periodical&gt;&lt;full-title&gt;Academy of management review&lt;/full-title&gt;&lt;/periodical&gt;&lt;pages&gt;490-495&lt;/pages&gt;&lt;volume&gt;14&lt;/volume&gt;&lt;number&gt;4&lt;/number&gt;&lt;dates&gt;&lt;year&gt;1989&lt;/year&gt;&lt;/dates&gt;&lt;isbn&gt;0363-7425&lt;/isbn&gt;&lt;urls&gt;&lt;/urls&gt;&lt;/record&gt;&lt;/Cite&gt;&lt;/EndNote&gt;</w:instrText>
      </w:r>
      <w:r w:rsidRPr="008D7108">
        <w:rPr>
          <w:rFonts w:ascii="Times New Roman" w:hAnsi="Times New Roman" w:cs="Times New Roman"/>
          <w:sz w:val="24"/>
          <w:szCs w:val="24"/>
        </w:rPr>
        <w:fldChar w:fldCharType="separate"/>
      </w:r>
      <w:hyperlink w:anchor="_ENREF_267" w:tooltip="Whetten, 1989 #163" w:history="1">
        <w:r w:rsidR="00DF3BB4" w:rsidRPr="008D7108">
          <w:rPr>
            <w:rFonts w:ascii="Times New Roman" w:hAnsi="Times New Roman" w:cs="Times New Roman"/>
            <w:noProof/>
            <w:sz w:val="24"/>
            <w:szCs w:val="24"/>
          </w:rPr>
          <w:t>Whetten (1989</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opines that a theory should have the following </w:t>
      </w:r>
      <w:r w:rsidR="0053726D" w:rsidRPr="008D7108">
        <w:rPr>
          <w:rFonts w:ascii="Times New Roman" w:hAnsi="Times New Roman" w:cs="Times New Roman"/>
          <w:sz w:val="24"/>
          <w:szCs w:val="24"/>
        </w:rPr>
        <w:t xml:space="preserve">four </w:t>
      </w:r>
      <w:r w:rsidRPr="008D7108">
        <w:rPr>
          <w:rFonts w:ascii="Times New Roman" w:hAnsi="Times New Roman" w:cs="Times New Roman"/>
          <w:sz w:val="24"/>
          <w:szCs w:val="24"/>
        </w:rPr>
        <w:t>essential elements as ascribed; the factors or variables to be considered as part of the explanation of the phenomenon. The criteria of judging the factors to be included, comprehensiveness i.e. all factors are included and parsimony that is factors to be deleted because they add little value.</w:t>
      </w:r>
      <w:r w:rsidR="00B9737C" w:rsidRPr="008D7108">
        <w:rPr>
          <w:rFonts w:ascii="Times New Roman" w:hAnsi="Times New Roman" w:cs="Times New Roman"/>
          <w:sz w:val="24"/>
          <w:szCs w:val="24"/>
        </w:rPr>
        <w:t xml:space="preserve"> The stud</w:t>
      </w:r>
      <w:r w:rsidR="007E034C" w:rsidRPr="008D7108">
        <w:rPr>
          <w:rFonts w:ascii="Times New Roman" w:hAnsi="Times New Roman" w:cs="Times New Roman"/>
          <w:sz w:val="24"/>
          <w:szCs w:val="24"/>
        </w:rPr>
        <w:t>y</w:t>
      </w:r>
      <w:r w:rsidR="00B9737C" w:rsidRPr="008D7108">
        <w:rPr>
          <w:rFonts w:ascii="Times New Roman" w:hAnsi="Times New Roman" w:cs="Times New Roman"/>
          <w:sz w:val="24"/>
          <w:szCs w:val="24"/>
        </w:rPr>
        <w:t xml:space="preserve"> was anchored on the following theories; </w:t>
      </w:r>
    </w:p>
    <w:p w:rsidR="006E6367" w:rsidRPr="008D7108" w:rsidRDefault="00F847B6" w:rsidP="004F41F6">
      <w:pPr>
        <w:pStyle w:val="Heading2"/>
      </w:pPr>
      <w:bookmarkStart w:id="87" w:name="_Toc104235794"/>
      <w:bookmarkStart w:id="88" w:name="_Toc458351369"/>
      <w:bookmarkStart w:id="89" w:name="_Toc31378123"/>
      <w:r>
        <w:t>2.3</w:t>
      </w:r>
      <w:r w:rsidR="006E6367" w:rsidRPr="008D7108">
        <w:t>.1 Endogenous Growth Model</w:t>
      </w:r>
      <w:bookmarkEnd w:id="87"/>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growth theory was advanced by Paul </w:t>
      </w:r>
      <w:proofErr w:type="spellStart"/>
      <w:r w:rsidRPr="008D7108">
        <w:rPr>
          <w:rFonts w:ascii="Times New Roman" w:hAnsi="Times New Roman" w:cs="Times New Roman"/>
          <w:sz w:val="24"/>
          <w:szCs w:val="24"/>
        </w:rPr>
        <w:t>Romer</w:t>
      </w:r>
      <w:proofErr w:type="spellEnd"/>
      <w:r w:rsidRPr="008D7108">
        <w:rPr>
          <w:rFonts w:ascii="Times New Roman" w:hAnsi="Times New Roman" w:cs="Times New Roman"/>
          <w:sz w:val="24"/>
          <w:szCs w:val="24"/>
        </w:rPr>
        <w:t xml:space="preserve"> and Robert Lucas, Jr. in the late 1980s and early 1990s. </w:t>
      </w:r>
      <w:r w:rsidR="00A12716" w:rsidRPr="008D7108">
        <w:rPr>
          <w:rFonts w:ascii="Times New Roman" w:hAnsi="Times New Roman" w:cs="Times New Roman"/>
          <w:sz w:val="24"/>
          <w:szCs w:val="24"/>
        </w:rPr>
        <w:t>According to endogenous growth theory, economic growth is primarily driven by internal rat</w:t>
      </w:r>
      <w:r w:rsidR="004569C0">
        <w:rPr>
          <w:rFonts w:ascii="Times New Roman" w:hAnsi="Times New Roman" w:cs="Times New Roman"/>
          <w:sz w:val="24"/>
          <w:szCs w:val="24"/>
        </w:rPr>
        <w:t>her than external forces. According to</w:t>
      </w:r>
      <w:r w:rsidR="00A12716" w:rsidRPr="008D7108">
        <w:rPr>
          <w:rFonts w:ascii="Times New Roman" w:hAnsi="Times New Roman" w:cs="Times New Roman"/>
          <w:sz w:val="24"/>
          <w:szCs w:val="24"/>
        </w:rPr>
        <w:t xml:space="preserve"> the theory, investing in human resources, innovation, and expertise, as well as capital and labor, significantly contributes to economic growth. The theory also considers the positive externalities and spillover effects of a knowledge-based economy, whic</w:t>
      </w:r>
      <w:r w:rsidR="0042223C" w:rsidRPr="008D7108">
        <w:rPr>
          <w:rFonts w:ascii="Times New Roman" w:hAnsi="Times New Roman" w:cs="Times New Roman"/>
          <w:sz w:val="24"/>
          <w:szCs w:val="24"/>
        </w:rPr>
        <w:t>h would lead to economic growth</w:t>
      </w:r>
      <w:r w:rsidRPr="008D7108">
        <w:rPr>
          <w:rFonts w:ascii="Times New Roman" w:hAnsi="Times New Roman" w:cs="Times New Roman"/>
          <w:sz w:val="24"/>
          <w:szCs w:val="24"/>
        </w:rPr>
        <w:t xml:space="preserve">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&lt;EndNote&gt;&lt;Cite&gt;&lt;Author&gt;Ojiambo&lt;/Author&gt;&lt;Year&gt;2013&lt;/Year&gt;&lt;RecNum&gt;266&lt;/RecNum&gt;&lt;DisplayText&gt;(Ojiambo, 2013)&lt;/DisplayText&gt;&lt;record&gt;&lt;rec-number&gt;266&lt;/rec-number&gt;&lt;foreign-keys&gt;&lt;key app="EN" db-id="x95eazwvpdtvtwepp55pw0zupw0drez0faxd"&gt;266&lt;/key&gt;&lt;/foreign-keys&gt;&lt;ref-type name="Journal Article"&gt;17&lt;/ref-type&gt;&lt;contributors&gt;&lt;authors&gt;&lt;author&gt;Ojiambo, Elphas Victor&lt;/author&gt;&lt;/authors&gt;&lt;/contributors&gt;&lt;titles&gt;&lt;title&gt;Effects of foreign aid predictability on investment and economic growth in Kenya&lt;/title&gt;&lt;secondary-title&gt;Kenyatta University&lt;/secondary-title&gt;&lt;/titles&gt;&lt;periodical&gt;&lt;full-title&gt;Kenyatta University&lt;/full-title&gt;&lt;/periodical&gt;&lt;dates&gt;&lt;year&gt;2013&lt;/year&gt;&lt;/dates&gt;&lt;urls&gt;&lt;/urls&gt;&lt;/record&gt;&lt;/Cite&gt;&lt;/EndNote&gt;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199" w:tooltip="Ojiambo, 2013 #266" w:history="1">
        <w:r w:rsidR="00DF3BB4" w:rsidRPr="008D7108">
          <w:rPr>
            <w:rFonts w:ascii="Times New Roman" w:hAnsi="Times New Roman" w:cs="Times New Roman"/>
            <w:noProof/>
            <w:sz w:val="24"/>
            <w:szCs w:val="24"/>
          </w:rPr>
          <w:t>Ojiambo, 2013</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AF12E4" w:rsidRPr="008D7108" w:rsidRDefault="00AF12E4" w:rsidP="00AF12E4">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According to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 AuthorYear="1"&gt;&lt;Author&gt;Sala-i-Martin&lt;/Author&gt;&lt;Year&gt;1995&lt;/Year&gt;&lt;RecNum&gt;157&lt;/RecNum&gt;&lt;DisplayText&gt;Sala-i-Martin and Barro (1995)&lt;/DisplayText&gt;&lt;record&gt;&lt;rec-number&gt;157&lt;/rec-number&gt;&lt;foreign-keys&gt;&lt;key app="EN" db-id="ex20dx5xoxez5qevwpbp2ff65dsw05xrvaav"&gt;157&lt;/key&gt;&lt;/foreign-keys&gt;&lt;ref-type name="Report"&gt;27&lt;/ref-type&gt;&lt;contributors&gt;&lt;authors&gt;&lt;author&gt;Sala-i-Martin, Xavier X&lt;/author&gt;&lt;author&gt;Barro, Robert Joseph&lt;/author&gt;&lt;/authors&gt;&lt;/contributors&gt;&lt;titles&gt;&lt;title&gt;Technological diffusion, convergence, and growth&lt;/title&gt;&lt;/titles&gt;&lt;dates&gt;&lt;year&gt;1995&lt;/year&gt;&lt;/dates&gt;&lt;publisher&gt;Center Discussion Paper&lt;/publisher&gt;&lt;urls&gt;&lt;/urls&gt;&lt;/record&gt;&lt;/Cite&gt;&lt;/EndNote&gt;</w:instrText>
      </w:r>
      <w:r w:rsidRPr="008D7108">
        <w:rPr>
          <w:rFonts w:ascii="Times New Roman" w:hAnsi="Times New Roman" w:cs="Times New Roman"/>
          <w:sz w:val="24"/>
          <w:szCs w:val="24"/>
        </w:rPr>
        <w:fldChar w:fldCharType="separate"/>
      </w:r>
      <w:hyperlink w:anchor="_ENREF_235" w:tooltip="Sala-i-Martin, 1995 #157" w:history="1">
        <w:r w:rsidR="00DF3BB4">
          <w:rPr>
            <w:rFonts w:ascii="Times New Roman" w:hAnsi="Times New Roman" w:cs="Times New Roman"/>
            <w:noProof/>
            <w:sz w:val="24"/>
            <w:szCs w:val="24"/>
          </w:rPr>
          <w:t>Sala-i-Martin and Barro (1995</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in the 1980s, economists realized that growth had to be factored into the equation; thus, endogenous growth theory was born. In the economics literature, the term "endogenous growth" refers to explicit modeling of factors that lead to long-term growth that is obtained from the optimal behavior of agents in the model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&lt;EndNote&gt;&lt;Cite&gt;&lt;Author&gt;Khungwa&lt;/Author&gt;&lt;Year&gt;2007&lt;/Year&gt;&lt;RecNum&gt;156&lt;/RecNum&gt;&lt;DisplayText&gt;(Khungwa, 2007)&lt;/DisplayText&gt;&lt;record&gt;&lt;rec-number&gt;156&lt;/rec-number&gt;&lt;foreign-keys&gt;&lt;key app="EN" db-id="ex20dx5xoxez5qevwpbp2ff65dsw05xrvaav"&gt;156&lt;/key&gt;&lt;/foreign-keys&gt;&lt;ref-type name="Journal Article"&gt;17&lt;/ref-type&gt;&lt;contributors&gt;&lt;authors&gt;&lt;author&gt;Khungwa, M&lt;/author&gt;&lt;/authors&gt;&lt;/contributors&gt;&lt;titles&gt;&lt;title&gt;Determinants of economic growth in Malawi&lt;/title&gt;&lt;secondary-title&gt;Abstract Retrieved April14, 2009, from UNPANO261pdf&lt;/secondary-title&gt;&lt;/titles&gt;&lt;periodical&gt;&lt;full-title&gt;Abstract Retrieved April14, 2009, from UNPANO261pdf&lt;/full-title&gt;&lt;/periodical&gt;&lt;dates&gt;&lt;year&gt;2007&lt;/year&gt;&lt;/dates&gt;&lt;urls&gt;&lt;/urls&gt;&lt;/record&gt;&lt;/Cite&gt;&lt;/EndNote&gt;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132" w:tooltip="Khungwa, 2007 #156" w:history="1">
        <w:r w:rsidR="00DF3BB4" w:rsidRPr="008D7108">
          <w:rPr>
            <w:rFonts w:ascii="Times New Roman" w:hAnsi="Times New Roman" w:cs="Times New Roman"/>
            <w:noProof/>
            <w:sz w:val="24"/>
            <w:szCs w:val="24"/>
          </w:rPr>
          <w:t>Khungwa, 2007</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AF12E4" w:rsidRPr="008D7108" w:rsidRDefault="00AF12E4" w:rsidP="00AF12E4">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By assuming non-decreasing rates of return and </w:t>
      </w:r>
      <w:proofErr w:type="spellStart"/>
      <w:r w:rsidRPr="008D7108">
        <w:rPr>
          <w:rFonts w:ascii="Times New Roman" w:hAnsi="Times New Roman" w:cs="Times New Roman"/>
          <w:sz w:val="24"/>
          <w:szCs w:val="24"/>
        </w:rPr>
        <w:t>endogenizing</w:t>
      </w:r>
      <w:proofErr w:type="spellEnd"/>
      <w:r w:rsidRPr="008D7108">
        <w:rPr>
          <w:rFonts w:ascii="Times New Roman" w:hAnsi="Times New Roman" w:cs="Times New Roman"/>
          <w:sz w:val="24"/>
          <w:szCs w:val="24"/>
        </w:rPr>
        <w:t xml:space="preserve"> technological improvements, endogenous growth models achieve positive and constant steady state growth rates (</w:t>
      </w:r>
      <w:proofErr w:type="spellStart"/>
      <w:r w:rsidRPr="008D7108">
        <w:rPr>
          <w:rFonts w:ascii="Times New Roman" w:hAnsi="Times New Roman" w:cs="Times New Roman"/>
          <w:sz w:val="24"/>
          <w:szCs w:val="24"/>
        </w:rPr>
        <w:t>Romer</w:t>
      </w:r>
      <w:proofErr w:type="spellEnd"/>
      <w:r w:rsidRPr="008D7108">
        <w:rPr>
          <w:rFonts w:ascii="Times New Roman" w:hAnsi="Times New Roman" w:cs="Times New Roman"/>
          <w:sz w:val="24"/>
          <w:szCs w:val="24"/>
        </w:rPr>
        <w:t xml:space="preserve"> 1986). Specifically, technological spillover effects resulting from </w:t>
      </w:r>
      <w:r w:rsidRPr="008D7108">
        <w:rPr>
          <w:rFonts w:ascii="Times New Roman" w:hAnsi="Times New Roman" w:cs="Times New Roman"/>
          <w:sz w:val="24"/>
          <w:szCs w:val="24"/>
        </w:rPr>
        <w:lastRenderedPageBreak/>
        <w:t>investments in research and development, human capital, or technological infrastructure ensure a self-sustaining economic growth process.</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Endogenous growth models seek to explain economic growth on the basis of increasing returns to scale due to human capital accumulation and positive externalities associated with learning. They therefore leave open the possibility that the equilibrium growth rate is path dependent and thus leave it open for empirical work on various factors that influence economic growth. According to this theory, monetary school economists consider monetary policies vital to the increased economic growth as it directly impacts on the output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&lt;EndNote&gt;&lt;Cite&gt;&lt;Author&gt;Ufoeze&lt;/Author&gt;&lt;Year&gt;2018&lt;/Year&gt;&lt;RecNum&gt;306&lt;/RecNum&gt;&lt;DisplayText&gt;(Ufoeze, 2018)&lt;/DisplayText&gt;&lt;record&gt;&lt;rec-number&gt;306&lt;/rec-number&gt;&lt;foreign-keys&gt;&lt;key app="EN" db-id="x95eazwvpdtvtwepp55pw0zupw0drez0faxd"&gt;306&lt;/key&gt;&lt;/foreign-keys&gt;&lt;ref-type name="Journal Article"&gt;17&lt;/ref-type&gt;&lt;contributors&gt;&lt;authors&gt;&lt;author&gt;Ufoeze, Lawrence Olisaemeka&lt;/author&gt;&lt;/authors&gt;&lt;/contributors&gt;&lt;titles&gt;&lt;title&gt;Effect of monetary policy on economic growth in Nigeria: An empirical investigation&lt;/title&gt;&lt;secondary-title&gt;Annals of Spiru Haret University, Economic Series&lt;/secondary-title&gt;&lt;/titles&gt;&lt;periodical&gt;&lt;full-title&gt;Annals of Spiru Haret University, Economic Series&lt;/full-title&gt;&lt;/periodical&gt;&lt;pages&gt;123-140&lt;/pages&gt;&lt;volume&gt;9&lt;/volume&gt;&lt;number&gt;1&lt;/number&gt;&lt;dates&gt;&lt;year&gt;2018&lt;/year&gt;&lt;/dates&gt;&lt;urls&gt;&lt;/urls&gt;&lt;/record&gt;&lt;/Cite&gt;&lt;/EndNote&gt;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sz w:val="24"/>
          <w:szCs w:val="24"/>
        </w:rPr>
        <w:t>(</w:t>
      </w:r>
      <w:hyperlink w:anchor="_ENREF_259" w:tooltip="Ufoeze, 2018 #306" w:history="1">
        <w:r w:rsidR="00DF3BB4" w:rsidRPr="008D7108">
          <w:rPr>
            <w:rFonts w:ascii="Times New Roman" w:hAnsi="Times New Roman" w:cs="Times New Roman"/>
            <w:sz w:val="24"/>
            <w:szCs w:val="24"/>
          </w:rPr>
          <w:t>Ufoeze, 2018</w:t>
        </w:r>
      </w:hyperlink>
      <w:r w:rsidRPr="008D7108">
        <w:rPr>
          <w:rFonts w:ascii="Times New Roman" w:hAnsi="Times New Roman" w:cs="Times New Roman"/>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6E6367" w:rsidRPr="008D7108" w:rsidRDefault="006E6367" w:rsidP="006E6367">
      <w:pPr>
        <w:spacing w:line="480" w:lineRule="auto"/>
        <w:jc w:val="both"/>
        <w:rPr>
          <w:rFonts w:ascii="Times New Roman" w:eastAsia="Times New Roman" w:hAnsi="Times New Roman" w:cs="Times New Roman"/>
          <w:sz w:val="24"/>
          <w:szCs w:val="24"/>
        </w:rPr>
      </w:pPr>
      <w:r w:rsidRPr="008D7108">
        <w:rPr>
          <w:rFonts w:ascii="Times New Roman" w:hAnsi="Times New Roman" w:cs="Times New Roman"/>
          <w:sz w:val="24"/>
          <w:szCs w:val="24"/>
        </w:rPr>
        <w:t>This is relevant in long run where the country’s economic growth rate depends on policy steps. Develo</w:t>
      </w:r>
      <w:r w:rsidR="009D319B" w:rsidRPr="008D7108">
        <w:rPr>
          <w:rFonts w:ascii="Times New Roman" w:hAnsi="Times New Roman" w:cs="Times New Roman"/>
          <w:sz w:val="24"/>
          <w:szCs w:val="24"/>
        </w:rPr>
        <w:t xml:space="preserve">ping economies use </w:t>
      </w:r>
      <w:r w:rsidRPr="008D7108">
        <w:rPr>
          <w:rFonts w:ascii="Times New Roman" w:hAnsi="Times New Roman" w:cs="Times New Roman"/>
          <w:sz w:val="24"/>
          <w:szCs w:val="24"/>
        </w:rPr>
        <w:t xml:space="preserve">fiscal policy reflected in deficit spending whereby the government provides for infrastructure and subsides. At the same time they can use loose monetary policy exhibited by increased money supply to the economy, </w:t>
      </w:r>
      <w:r w:rsidRPr="008D7108">
        <w:rPr>
          <w:rFonts w:ascii="Times New Roman" w:eastAsia="Times New Roman" w:hAnsi="Times New Roman" w:cs="Times New Roman"/>
          <w:sz w:val="24"/>
          <w:szCs w:val="24"/>
        </w:rPr>
        <w:t xml:space="preserve">leading to a fall in real interest rates, which in turn lowers the cost of capital, causing a rise in investment spending, thereby leading to an increase in aggregate demand and a rise in output i.e. economic growth. </w:t>
      </w:r>
      <w:r w:rsidRPr="008D7108">
        <w:rPr>
          <w:rFonts w:ascii="Times New Roman" w:hAnsi="Times New Roman" w:cs="Times New Roman"/>
          <w:sz w:val="24"/>
          <w:szCs w:val="24"/>
        </w:rPr>
        <w:t xml:space="preserve">The favorable quantitative easing to check for inflation and foster investment will increase the exchange rate, increase the demand of our local currency and make our locally manufactured goods competitive and hence earn more net foreign income. This mechanism of combination of both monetary and fiscal policies finally results in expansion of economic growth., </w:t>
      </w: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&lt;EndNote&gt;&lt;Cite&gt;&lt;Author&gt;Bleaney&lt;/Author&gt;&lt;Year&gt;2001&lt;/Year&gt;&lt;RecNum&gt;170&lt;/RecNum&gt;&lt;DisplayText&gt;(Bleaney&lt;style face="italic"&gt; et al.&lt;/style&gt;, 2001)&lt;/DisplayText&gt;&lt;record&gt;&lt;rec-number&gt;170&lt;/rec-number&gt;&lt;foreign-keys&gt;&lt;key app="EN" db-id="x95eazwvpdtvtwepp55pw0zupw0drez0faxd"&gt;170&lt;/key&gt;&lt;/foreign-keys&gt;&lt;ref-type name="Journal Article"&gt;17&lt;/ref-type&gt;&lt;contributors&gt;&lt;authors&gt;&lt;author&gt;Bleaney, Michael&lt;/author&gt;&lt;author&gt;Gemmell, Norman&lt;/author&gt;&lt;author&gt;Kneller, Richard&lt;/author&gt;&lt;/authors&gt;&lt;/contributors&gt;&lt;titles&gt;&lt;title&gt;Testing the endogenous growth model: public expenditure, taxation, and growth over the long run&lt;/title&gt;&lt;secondary-title&gt;Canadian Journal of Economics/Revue canadienne d&amp;apos;économique&lt;/secondary-title&gt;&lt;/titles&gt;&lt;periodical&gt;&lt;full-title&gt;Canadian Journal of Economics/Revue canadienne d&amp;apos;économique&lt;/full-title&gt;&lt;/periodical&gt;&lt;pages&gt;36-57&lt;/pages&gt;&lt;volume&gt;34&lt;/volume&gt;&lt;number&gt;1&lt;/number&gt;&lt;dates&gt;&lt;year&gt;2001&lt;/year&gt;&lt;/dates&gt;&lt;isbn&gt;0008-4085&lt;/isbn&gt;&lt;urls&gt;&lt;/urls&gt;&lt;/record&gt;&lt;/Cite&gt;&lt;Cite&gt;&lt;Author&gt;Bleaney&lt;/Author&gt;&lt;Year&gt;2001&lt;/Year&gt;&lt;RecNum&gt;170&lt;/RecNum&gt;&lt;record&gt;&lt;rec-number&gt;170&lt;/rec-number&gt;&lt;foreign-keys&gt;&lt;key app="EN" db-id="x95eazwvpdtvtwepp55pw0zupw0drez0faxd"&gt;170&lt;/key&gt;&lt;/foreign-keys&gt;&lt;ref-type name="Journal Article"&gt;17&lt;/ref-type&gt;&lt;contributors&gt;&lt;authors&gt;&lt;author&gt;Bleaney, Michael&lt;/author&gt;&lt;author&gt;Gemmell, Norman&lt;/author&gt;&lt;author&gt;Kneller, Richard&lt;/author&gt;&lt;/authors&gt;&lt;/contributors&gt;&lt;titles&gt;&lt;title&gt;Testing the endogenous growth model: public expenditure, taxation, and growth over the long run&lt;/title&gt;&lt;secondary-title&gt;Canadian Journal of Economics/Revue canadienne d&amp;apos;économique&lt;/secondary-title&gt;&lt;/titles&gt;&lt;periodical&gt;&lt;full-title&gt;Canadian Journal of Economics/Revue canadienne d&amp;apos;économique&lt;/full-title&gt;&lt;/periodical&gt;&lt;pages&gt;36-57&lt;/pages&gt;&lt;volume&gt;34&lt;/volume&gt;&lt;number&gt;1&lt;/number&gt;&lt;dates&gt;&lt;year&gt;2001&lt;/year&gt;&lt;/dates&gt;&lt;isbn&gt;0008-4085&lt;/isbn&gt;&lt;urls&gt;&lt;/urls&gt;&lt;/record&gt;&lt;/Cite&gt;&lt;/EndNote&gt;</w:instrText>
      </w:r>
      <w:r w:rsidRPr="008D7108">
        <w:rPr>
          <w:rFonts w:ascii="Times New Roman" w:hAnsi="Times New Roman" w:cs="Times New Roman"/>
          <w:sz w:val="24"/>
          <w:szCs w:val="24"/>
        </w:rPr>
        <w:fldChar w:fldCharType="separate"/>
      </w:r>
      <w:r w:rsidR="00D06102" w:rsidRPr="008D7108">
        <w:rPr>
          <w:rFonts w:ascii="Times New Roman" w:hAnsi="Times New Roman" w:cs="Times New Roman"/>
          <w:noProof/>
          <w:sz w:val="24"/>
          <w:szCs w:val="24"/>
        </w:rPr>
        <w:t>(</w:t>
      </w:r>
      <w:hyperlink w:anchor="_ENREF_31" w:tooltip="Bleaney, 2001 #170" w:history="1">
        <w:r w:rsidR="00DF3BB4" w:rsidRPr="008D7108">
          <w:rPr>
            <w:rFonts w:ascii="Times New Roman" w:hAnsi="Times New Roman" w:cs="Times New Roman"/>
            <w:noProof/>
            <w:sz w:val="24"/>
            <w:szCs w:val="24"/>
          </w:rPr>
          <w:t>Bleaney</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2001</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current literature on endogenous economic growth model allows for effects of fiscal deficit on long-term growth. The theory explains the ways by which government affects long run growth through its effects on technology, physical capital, human capital </w:t>
      </w:r>
      <w:r w:rsidRPr="008D7108">
        <w:rPr>
          <w:rFonts w:ascii="Times New Roman" w:hAnsi="Times New Roman" w:cs="Times New Roman"/>
          <w:sz w:val="24"/>
          <w:szCs w:val="24"/>
        </w:rPr>
        <w:lastRenderedPageBreak/>
        <w:t>investment and favorable macroeconomic factors. The theory opines that additional marginal tax wedge over and beyond those induced by the taxes required to finance these programs, or a reduction of incentives to save and accumulate capital in other ways will foster economic growth (</w:t>
      </w:r>
      <w:proofErr w:type="spellStart"/>
      <w:r w:rsidRPr="008D7108">
        <w:rPr>
          <w:rFonts w:ascii="Times New Roman" w:hAnsi="Times New Roman" w:cs="Times New Roman"/>
          <w:sz w:val="24"/>
          <w:szCs w:val="24"/>
        </w:rPr>
        <w:t>Folster</w:t>
      </w:r>
      <w:proofErr w:type="spellEnd"/>
      <w:r w:rsidRPr="008D7108">
        <w:rPr>
          <w:rFonts w:ascii="Times New Roman" w:hAnsi="Times New Roman" w:cs="Times New Roman"/>
          <w:sz w:val="24"/>
          <w:szCs w:val="24"/>
        </w:rPr>
        <w:t xml:space="preserve"> and </w:t>
      </w:r>
      <w:proofErr w:type="spellStart"/>
      <w:r w:rsidRPr="008D7108">
        <w:rPr>
          <w:rFonts w:ascii="Times New Roman" w:hAnsi="Times New Roman" w:cs="Times New Roman"/>
          <w:sz w:val="24"/>
          <w:szCs w:val="24"/>
        </w:rPr>
        <w:t>Henrekson</w:t>
      </w:r>
      <w:proofErr w:type="spellEnd"/>
      <w:r w:rsidRPr="008D7108">
        <w:rPr>
          <w:rFonts w:ascii="Times New Roman" w:hAnsi="Times New Roman" w:cs="Times New Roman"/>
          <w:sz w:val="24"/>
          <w:szCs w:val="24"/>
        </w:rPr>
        <w:t xml:space="preserve">, 1999). This is in contrast with neoclassical growth model that says fiscal policy can determine both the level of the output path and the steady-state growth rate </w:t>
      </w: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&lt;EndNote&gt;&lt;Cite&gt;&lt;Author&gt;Bleaney&lt;/Author&gt;&lt;Year&gt;2001&lt;/Year&gt;&lt;RecNum&gt;170&lt;/RecNum&gt;&lt;DisplayText&gt;(Bleaney&lt;style face="italic"&gt; et al.&lt;/style&gt;, 2001)&lt;/DisplayText&gt;&lt;record&gt;&lt;rec-number&gt;170&lt;/rec-number&gt;&lt;foreign-keys&gt;&lt;key app="EN" db-id="x95eazwvpdtvtwepp55pw0zupw0drez0faxd"&gt;170&lt;/key&gt;&lt;/foreign-keys&gt;&lt;ref-type name="Journal Article"&gt;17&lt;/ref-type&gt;&lt;contributors&gt;&lt;authors&gt;&lt;author&gt;Bleaney, Michael&lt;/author&gt;&lt;author&gt;Gemmell, Norman&lt;/author&gt;&lt;author&gt;Kneller, Richard&lt;/author&gt;&lt;/authors&gt;&lt;/contributors&gt;&lt;titles&gt;&lt;title&gt;Testing the endogenous growth model: public expenditure, taxation, and growth over the long run&lt;/title&gt;&lt;secondary-title&gt;Canadian Journal of Economics/Revue canadienne d&amp;apos;économique&lt;/secondary-title&gt;&lt;/titles&gt;&lt;periodical&gt;&lt;full-title&gt;Canadian Journal of Economics/Revue canadienne d&amp;apos;économique&lt;/full-title&gt;&lt;/periodical&gt;&lt;pages&gt;36-57&lt;/pages&gt;&lt;volume&gt;34&lt;/volume&gt;&lt;number&gt;1&lt;/number&gt;&lt;dates&gt;&lt;year&gt;2001&lt;/year&gt;&lt;/dates&gt;&lt;isbn&gt;0008-4085&lt;/isbn&gt;&lt;urls&gt;&lt;/urls&gt;&lt;/record&gt;&lt;/Cite&gt;&lt;/EndNote&gt;</w:instrText>
      </w:r>
      <w:r w:rsidRPr="008D7108">
        <w:rPr>
          <w:rFonts w:ascii="Times New Roman" w:hAnsi="Times New Roman" w:cs="Times New Roman"/>
          <w:sz w:val="24"/>
          <w:szCs w:val="24"/>
        </w:rPr>
        <w:fldChar w:fldCharType="separate"/>
      </w:r>
      <w:r w:rsidR="00D06102" w:rsidRPr="008D7108">
        <w:rPr>
          <w:rFonts w:ascii="Times New Roman" w:hAnsi="Times New Roman" w:cs="Times New Roman"/>
          <w:noProof/>
          <w:sz w:val="24"/>
          <w:szCs w:val="24"/>
        </w:rPr>
        <w:t>(</w:t>
      </w:r>
      <w:hyperlink w:anchor="_ENREF_31" w:tooltip="Bleaney, 2001 #170" w:history="1">
        <w:r w:rsidR="00DF3BB4" w:rsidRPr="008D7108">
          <w:rPr>
            <w:rFonts w:ascii="Times New Roman" w:hAnsi="Times New Roman" w:cs="Times New Roman"/>
            <w:noProof/>
            <w:sz w:val="24"/>
            <w:szCs w:val="24"/>
          </w:rPr>
          <w:t>Bleaney</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2001</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r w:rsidR="00064AF6" w:rsidRPr="008D7108">
        <w:rPr>
          <w:rFonts w:ascii="Times New Roman" w:hAnsi="Times New Roman" w:cs="Times New Roman"/>
          <w:sz w:val="24"/>
          <w:szCs w:val="24"/>
        </w:rPr>
        <w:t xml:space="preserve"> </w:t>
      </w:r>
      <w:r w:rsidRPr="008D7108">
        <w:rPr>
          <w:rFonts w:ascii="Times New Roman" w:hAnsi="Times New Roman" w:cs="Times New Roman"/>
          <w:sz w:val="24"/>
          <w:szCs w:val="24"/>
        </w:rPr>
        <w:t xml:space="preserve">According to </w:t>
      </w: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 AuthorYear="1"&gt;&lt;Author&gt;Bleaney&lt;/Author&gt;&lt;Year&gt;2001&lt;/Year&gt;&lt;RecNum&gt;170&lt;/RecNum&gt;&lt;DisplayText&gt;Bleaney&lt;style face="italic"&gt; et al.&lt;/style&gt; (2001)&lt;/DisplayText&gt;&lt;record&gt;&lt;rec-number&gt;170&lt;/rec-number&gt;&lt;foreign-keys&gt;&lt;key app="EN" db-id="x95eazwvpdtvtwepp55pw0zupw0drez0faxd"&gt;170&lt;/key&gt;&lt;/foreign-keys&gt;&lt;ref-type name="Journal Article"&gt;17&lt;/ref-type&gt;&lt;contributors&gt;&lt;authors&gt;&lt;author&gt;Bleaney, Michael&lt;/author&gt;&lt;author&gt;Gemmell, Norman&lt;/author&gt;&lt;author&gt;Kneller, Richard&lt;/author&gt;&lt;/authors&gt;&lt;/contributors&gt;&lt;titles&gt;&lt;title&gt;Testing the endogenous growth model: public expenditure, taxation, and growth over the long run&lt;/title&gt;&lt;secondary-title&gt;Canadian Journal of Economics/Revue canadienne d&amp;apos;économique&lt;/secondary-title&gt;&lt;/titles&gt;&lt;periodical&gt;&lt;full-title&gt;Canadian Journal of Economics/Revue canadienne d&amp;apos;économique&lt;/full-title&gt;&lt;/periodical&gt;&lt;pages&gt;36-57&lt;/pages&gt;&lt;volume&gt;34&lt;/volume&gt;&lt;number&gt;1&lt;/number&gt;&lt;dates&gt;&lt;year&gt;2001&lt;/year&gt;&lt;/dates&gt;&lt;isbn&gt;0008-4085&lt;/isbn&gt;&lt;urls&gt;&lt;/urls&gt;&lt;/record&gt;&lt;/Cite&gt;&lt;/EndNote&gt;</w:instrText>
      </w:r>
      <w:r w:rsidRPr="008D7108">
        <w:rPr>
          <w:rFonts w:ascii="Times New Roman" w:hAnsi="Times New Roman" w:cs="Times New Roman"/>
          <w:sz w:val="24"/>
          <w:szCs w:val="24"/>
        </w:rPr>
        <w:fldChar w:fldCharType="separate"/>
      </w:r>
      <w:hyperlink w:anchor="_ENREF_31" w:tooltip="Bleaney, 2001 #170" w:history="1">
        <w:r w:rsidR="00DF3BB4" w:rsidRPr="008D7108">
          <w:rPr>
            <w:rFonts w:ascii="Times New Roman" w:hAnsi="Times New Roman" w:cs="Times New Roman"/>
            <w:noProof/>
            <w:sz w:val="24"/>
            <w:szCs w:val="24"/>
          </w:rPr>
          <w:t>Bleaney</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xml:space="preserve"> (2001</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the above narration can be explained in algebraic form as follows;</w:t>
      </w:r>
    </w:p>
    <w:p w:rsidR="006E6367" w:rsidRPr="008D7108" w:rsidRDefault="006E6367" w:rsidP="006E6367">
      <w:pPr>
        <w:spacing w:line="480" w:lineRule="auto"/>
        <w:rPr>
          <w:rFonts w:ascii="Times New Roman" w:hAnsi="Times New Roman" w:cs="Times New Roman"/>
          <w:sz w:val="24"/>
          <w:szCs w:val="24"/>
        </w:rPr>
      </w:pPr>
      <w:r w:rsidRPr="008D7108">
        <w:rPr>
          <w:rFonts w:ascii="Times New Roman" w:hAnsi="Times New Roman" w:cs="Times New Roman"/>
          <w:sz w:val="24"/>
          <w:szCs w:val="24"/>
        </w:rPr>
        <w:t xml:space="preserve">If there are n producers each producing output (у) in a production </w:t>
      </w:r>
      <w:proofErr w:type="gramStart"/>
      <w:r w:rsidRPr="008D7108">
        <w:rPr>
          <w:rFonts w:ascii="Times New Roman" w:hAnsi="Times New Roman" w:cs="Times New Roman"/>
          <w:sz w:val="24"/>
          <w:szCs w:val="24"/>
        </w:rPr>
        <w:t>function</w:t>
      </w:r>
      <w:proofErr w:type="gramEnd"/>
      <w:r w:rsidRPr="008D7108">
        <w:rPr>
          <w:rFonts w:ascii="Times New Roman" w:hAnsi="Times New Roman" w:cs="Times New Roman"/>
          <w:sz w:val="24"/>
          <w:szCs w:val="24"/>
        </w:rPr>
        <w:t xml:space="preserve"> then:</w:t>
      </w:r>
    </w:p>
    <w:p w:rsidR="006E6367" w:rsidRPr="008D7108" w:rsidRDefault="006E6367" w:rsidP="006E6367">
      <w:pPr>
        <w:spacing w:line="480" w:lineRule="auto"/>
        <w:rPr>
          <w:rFonts w:ascii="Times New Roman" w:eastAsiaTheme="minorEastAsia" w:hAnsi="Times New Roman" w:cs="Times New Roman"/>
          <w:sz w:val="24"/>
          <w:szCs w:val="24"/>
        </w:rPr>
      </w:pPr>
      <m:oMath>
        <m:r>
          <w:rPr>
            <w:rFonts w:ascii="Cambria Math" w:hAnsi="Cambria Math" w:cs="Times New Roman"/>
            <w:sz w:val="24"/>
            <w:szCs w:val="24"/>
          </w:rPr>
          <m:t xml:space="preserve">y= </m:t>
        </m:r>
        <m:sSup>
          <m:sSupPr>
            <m:ctrlPr>
              <w:rPr>
                <w:rFonts w:ascii="Cambria Math" w:hAnsi="Cambria Math" w:cs="Times New Roman"/>
                <w:i/>
                <w:sz w:val="24"/>
                <w:szCs w:val="24"/>
              </w:rPr>
            </m:ctrlPr>
          </m:sSupPr>
          <m:e>
            <m:r>
              <w:rPr>
                <w:rFonts w:ascii="Cambria Math" w:hAnsi="Cambria Math" w:cs="Times New Roman"/>
                <w:sz w:val="24"/>
                <w:szCs w:val="24"/>
              </w:rPr>
              <m:t>AK</m:t>
            </m:r>
          </m:e>
          <m:sup>
            <m:r>
              <w:rPr>
                <w:rFonts w:ascii="Cambria Math" w:hAnsi="Cambria Math" w:cs="Times New Roman"/>
                <w:sz w:val="24"/>
                <w:szCs w:val="24"/>
              </w:rPr>
              <m:t xml:space="preserve">1-α </m:t>
            </m:r>
          </m:sup>
        </m:sSup>
        <m:sSup>
          <m:sSupPr>
            <m:ctrlPr>
              <w:rPr>
                <w:rFonts w:ascii="Cambria Math" w:hAnsi="Cambria Math" w:cs="Times New Roman"/>
                <w:i/>
                <w:sz w:val="24"/>
                <w:szCs w:val="24"/>
              </w:rPr>
            </m:ctrlPr>
          </m:sSupPr>
          <m:e>
            <m:r>
              <w:rPr>
                <w:rFonts w:ascii="Cambria Math" w:hAnsi="Cambria Math" w:cs="Times New Roman"/>
                <w:sz w:val="24"/>
                <w:szCs w:val="24"/>
              </w:rPr>
              <m:t>g</m:t>
            </m:r>
          </m:e>
          <m:sup>
            <m:r>
              <w:rPr>
                <w:rFonts w:ascii="Cambria Math" w:hAnsi="Cambria Math" w:cs="Times New Roman"/>
                <w:sz w:val="24"/>
                <w:szCs w:val="24"/>
              </w:rPr>
              <m:t>α</m:t>
            </m:r>
          </m:sup>
        </m:sSup>
      </m:oMath>
      <w:r w:rsidRPr="008D7108">
        <w:rPr>
          <w:rFonts w:ascii="Times New Roman" w:eastAsiaTheme="minorEastAsia" w:hAnsi="Times New Roman" w:cs="Times New Roman"/>
          <w:sz w:val="24"/>
          <w:szCs w:val="24"/>
        </w:rPr>
        <w:t>…………………………………………….………………….….…….2.1</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Whereby, k represents private capital and g is a publicly contribution or input. The government balances its budget in each period by rising a proportional tax on output at rate of ϒ and lump-sum taxes of L. the government budget constraint becomes:</w:t>
      </w:r>
    </w:p>
    <w:p w:rsidR="006E6367" w:rsidRPr="008D7108" w:rsidRDefault="006E6367" w:rsidP="006E6367">
      <w:pPr>
        <w:spacing w:line="480" w:lineRule="auto"/>
        <w:jc w:val="both"/>
        <w:rPr>
          <w:rFonts w:ascii="Times New Roman" w:eastAsiaTheme="minorEastAsia" w:hAnsi="Times New Roman" w:cs="Times New Roman"/>
          <w:sz w:val="24"/>
          <w:szCs w:val="24"/>
        </w:rPr>
      </w:pPr>
      <m:oMath>
        <m:r>
          <w:rPr>
            <w:rFonts w:ascii="Cambria Math" w:hAnsi="Cambria Math" w:cs="Times New Roman"/>
            <w:sz w:val="24"/>
            <w:szCs w:val="24"/>
          </w:rPr>
          <m:t>ng+C=L+ϒny</m:t>
        </m:r>
      </m:oMath>
      <w:r w:rsidRPr="008D7108">
        <w:rPr>
          <w:rFonts w:ascii="Times New Roman" w:eastAsiaTheme="minorEastAsia" w:hAnsi="Times New Roman" w:cs="Times New Roman"/>
          <w:sz w:val="24"/>
          <w:szCs w:val="24"/>
        </w:rPr>
        <w:t>…………………………………………………………….…….....2.2</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Where C represents consumption provided by the government. The government consumption goods enter consumers’ utility function but not on the production equation 2.3. The lump-sum i.e. non-distortionary taxes do not affect the private sector’s incentive to invest as the taxes on output do. The long-run growth rate (Ѱ) in this model can be expressed as:</w:t>
      </w:r>
    </w:p>
    <w:p w:rsidR="006E6367" w:rsidRPr="008D7108" w:rsidRDefault="006E6367" w:rsidP="006E6367">
      <w:pPr>
        <w:spacing w:line="480" w:lineRule="auto"/>
        <w:jc w:val="both"/>
        <w:rPr>
          <w:rFonts w:ascii="Times New Roman" w:eastAsiaTheme="minorEastAsia" w:hAnsi="Times New Roman" w:cs="Times New Roman"/>
          <w:sz w:val="24"/>
          <w:szCs w:val="24"/>
        </w:rPr>
      </w:pPr>
      <m:oMath>
        <m:r>
          <m:rPr>
            <m:sty m:val="p"/>
          </m:rPr>
          <w:rPr>
            <w:rFonts w:ascii="Cambria Math" w:hAnsi="Cambria Math" w:cs="Times New Roman"/>
            <w:sz w:val="24"/>
            <w:szCs w:val="24"/>
          </w:rPr>
          <m:t>Ѱ=δ</m:t>
        </m:r>
        <m:d>
          <m:dPr>
            <m:ctrlPr>
              <w:rPr>
                <w:rFonts w:ascii="Cambria Math" w:hAnsi="Cambria Math" w:cs="Times New Roman"/>
                <w:sz w:val="24"/>
                <w:szCs w:val="24"/>
              </w:rPr>
            </m:ctrlPr>
          </m:dPr>
          <m:e>
            <m:r>
              <m:rPr>
                <m:sty m:val="p"/>
              </m:rPr>
              <w:rPr>
                <w:rFonts w:ascii="Cambria Math" w:hAnsi="Cambria Math" w:cs="Times New Roman"/>
                <w:sz w:val="24"/>
                <w:szCs w:val="24"/>
              </w:rPr>
              <m:t>1-</m:t>
            </m:r>
            <m:r>
              <w:rPr>
                <w:rFonts w:ascii="Cambria Math" w:hAnsi="Cambria Math" w:cs="Times New Roman"/>
                <w:sz w:val="24"/>
                <w:szCs w:val="24"/>
              </w:rPr>
              <m:t>ϒ-r</m:t>
            </m:r>
            <m:r>
              <m:rPr>
                <m:sty m:val="p"/>
              </m:rPr>
              <w:rPr>
                <w:rFonts w:ascii="Cambria Math" w:hAnsi="Cambria Math" w:cs="Times New Roman"/>
                <w:sz w:val="24"/>
                <w:szCs w:val="24"/>
              </w:rPr>
              <m:t xml:space="preserve"> </m:t>
            </m:r>
          </m:e>
        </m:d>
        <m:sSup>
          <m:sSupPr>
            <m:ctrlPr>
              <w:rPr>
                <w:rFonts w:ascii="Cambria Math" w:hAnsi="Cambria Math" w:cs="Times New Roman"/>
                <w:i/>
                <w:sz w:val="24"/>
                <w:szCs w:val="24"/>
              </w:rPr>
            </m:ctrlPr>
          </m:sSupPr>
          <m:e>
            <m:r>
              <w:rPr>
                <w:rFonts w:ascii="Cambria Math" w:hAnsi="Cambria Math" w:cs="Times New Roman"/>
                <w:sz w:val="24"/>
                <w:szCs w:val="24"/>
              </w:rPr>
              <m:t>A</m:t>
            </m:r>
          </m:e>
          <m:sup>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1-α</m:t>
                </m:r>
              </m:den>
            </m:f>
          </m:sup>
        </m:sSup>
        <m:r>
          <w:rPr>
            <w:rFonts w:ascii="Cambria Math" w:hAnsi="Cambria Math" w:cs="Times New Roman"/>
            <w:sz w:val="24"/>
            <w:szCs w:val="24"/>
          </w:rPr>
          <m:t xml:space="preserve"> (</m:t>
        </m:r>
        <m:sSup>
          <m:sSupPr>
            <m:ctrlPr>
              <w:rPr>
                <w:rFonts w:ascii="Cambria Math" w:hAnsi="Cambria Math" w:cs="Times New Roman"/>
                <w:i/>
                <w:sz w:val="24"/>
                <w:szCs w:val="24"/>
              </w:rPr>
            </m:ctrlPr>
          </m:sSupPr>
          <m:e>
            <m:f>
              <m:fPr>
                <m:ctrlPr>
                  <w:rPr>
                    <w:rFonts w:ascii="Cambria Math" w:hAnsi="Cambria Math" w:cs="Times New Roman"/>
                    <w:i/>
                    <w:sz w:val="24"/>
                    <w:szCs w:val="24"/>
                  </w:rPr>
                </m:ctrlPr>
              </m:fPr>
              <m:num>
                <m:r>
                  <w:rPr>
                    <w:rFonts w:ascii="Cambria Math" w:hAnsi="Cambria Math" w:cs="Times New Roman"/>
                    <w:sz w:val="24"/>
                    <w:szCs w:val="24"/>
                  </w:rPr>
                  <m:t>g</m:t>
                </m:r>
              </m:num>
              <m:den>
                <m:r>
                  <w:rPr>
                    <w:rFonts w:ascii="Cambria Math" w:hAnsi="Cambria Math" w:cs="Times New Roman"/>
                    <w:sz w:val="24"/>
                    <w:szCs w:val="24"/>
                  </w:rPr>
                  <m:t>y</m:t>
                </m:r>
              </m:den>
            </m:f>
            <m:r>
              <w:rPr>
                <w:rFonts w:ascii="Cambria Math" w:hAnsi="Cambria Math" w:cs="Times New Roman"/>
                <w:sz w:val="24"/>
                <w:szCs w:val="24"/>
              </w:rPr>
              <m:t>)</m:t>
            </m:r>
          </m:e>
          <m:sup>
            <m:r>
              <w:rPr>
                <w:rFonts w:ascii="Cambria Math" w:hAnsi="Cambria Math" w:cs="Times New Roman"/>
                <w:sz w:val="24"/>
                <w:szCs w:val="24"/>
              </w:rPr>
              <m:t>1-</m:t>
            </m:r>
            <m:f>
              <m:fPr>
                <m:ctrlPr>
                  <w:rPr>
                    <w:rFonts w:ascii="Cambria Math" w:hAnsi="Cambria Math" w:cs="Times New Roman"/>
                    <w:i/>
                    <w:sz w:val="24"/>
                    <w:szCs w:val="24"/>
                  </w:rPr>
                </m:ctrlPr>
              </m:fPr>
              <m:num>
                <m:r>
                  <w:rPr>
                    <w:rFonts w:ascii="Cambria Math" w:hAnsi="Cambria Math" w:cs="Times New Roman"/>
                    <w:sz w:val="24"/>
                    <w:szCs w:val="24"/>
                  </w:rPr>
                  <m:t>α</m:t>
                </m:r>
              </m:num>
              <m:den>
                <m:r>
                  <w:rPr>
                    <w:rFonts w:ascii="Cambria Math" w:hAnsi="Cambria Math" w:cs="Times New Roman"/>
                    <w:sz w:val="24"/>
                    <w:szCs w:val="24"/>
                  </w:rPr>
                  <m:t>1-α</m:t>
                </m:r>
              </m:den>
            </m:f>
          </m:sup>
        </m:sSup>
        <m:r>
          <w:rPr>
            <w:rFonts w:ascii="Cambria Math" w:hAnsi="Cambria Math" w:cs="Times New Roman"/>
            <w:sz w:val="24"/>
            <w:szCs w:val="24"/>
          </w:rPr>
          <m:t>-µ</m:t>
        </m:r>
      </m:oMath>
      <w:r w:rsidRPr="008D7108">
        <w:rPr>
          <w:rFonts w:ascii="Times New Roman" w:eastAsiaTheme="minorEastAsia" w:hAnsi="Times New Roman" w:cs="Times New Roman"/>
          <w:sz w:val="24"/>
          <w:szCs w:val="24"/>
        </w:rPr>
        <w:t>…………………………………………………2.3</w:t>
      </w:r>
    </w:p>
    <w:p w:rsidR="006E6367" w:rsidRPr="008D7108" w:rsidRDefault="006E6367" w:rsidP="006E6367">
      <w:pPr>
        <w:spacing w:line="480" w:lineRule="auto"/>
        <w:rPr>
          <w:rFonts w:ascii="Times New Roman" w:hAnsi="Times New Roman" w:cs="Times New Roman"/>
          <w:sz w:val="24"/>
          <w:szCs w:val="24"/>
        </w:rPr>
      </w:pPr>
      <w:r w:rsidRPr="008D7108">
        <w:rPr>
          <w:rFonts w:ascii="Times New Roman" w:hAnsi="Times New Roman" w:cs="Times New Roman"/>
          <w:sz w:val="24"/>
          <w:szCs w:val="24"/>
        </w:rPr>
        <w:t xml:space="preserve">Where </w:t>
      </w:r>
      <m:oMath>
        <m:r>
          <m:rPr>
            <m:sty m:val="p"/>
          </m:rPr>
          <w:rPr>
            <w:rFonts w:ascii="Cambria Math" w:hAnsi="Cambria Math" w:cs="Times New Roman"/>
            <w:sz w:val="24"/>
            <w:szCs w:val="24"/>
          </w:rPr>
          <m:t>δ</m:t>
        </m:r>
      </m:oMath>
      <w:r w:rsidRPr="008D7108">
        <w:rPr>
          <w:rFonts w:ascii="Times New Roman" w:hAnsi="Times New Roman" w:cs="Times New Roman"/>
          <w:sz w:val="24"/>
          <w:szCs w:val="24"/>
        </w:rPr>
        <w:t xml:space="preserve"> and </w:t>
      </w:r>
      <m:oMath>
        <m:r>
          <w:rPr>
            <w:rFonts w:ascii="Cambria Math" w:hAnsi="Cambria Math" w:cs="Times New Roman"/>
            <w:sz w:val="24"/>
            <w:szCs w:val="24"/>
          </w:rPr>
          <m:t>µ</m:t>
        </m:r>
      </m:oMath>
      <w:r w:rsidRPr="008D7108">
        <w:rPr>
          <w:rFonts w:ascii="Times New Roman" w:hAnsi="Times New Roman" w:cs="Times New Roman"/>
          <w:sz w:val="24"/>
          <w:szCs w:val="24"/>
        </w:rPr>
        <w:t xml:space="preserve"> are constants reflecting parameters in the utility function. Equation 2.</w:t>
      </w:r>
      <w:r w:rsidR="00D80CE1" w:rsidRPr="008D7108">
        <w:rPr>
          <w:rFonts w:ascii="Times New Roman" w:hAnsi="Times New Roman" w:cs="Times New Roman"/>
          <w:sz w:val="24"/>
          <w:szCs w:val="24"/>
        </w:rPr>
        <w:t>3</w:t>
      </w:r>
      <w:r w:rsidRPr="008D7108">
        <w:rPr>
          <w:rFonts w:ascii="Times New Roman" w:hAnsi="Times New Roman" w:cs="Times New Roman"/>
          <w:sz w:val="24"/>
          <w:szCs w:val="24"/>
        </w:rPr>
        <w:t xml:space="preserve"> shows that the growth rate is decreasing in the rate of distortionary taxes,</w:t>
      </w:r>
      <m:oMath>
        <m:r>
          <w:rPr>
            <w:rFonts w:ascii="Cambria Math" w:hAnsi="Cambria Math" w:cs="Times New Roman"/>
            <w:sz w:val="24"/>
            <w:szCs w:val="24"/>
          </w:rPr>
          <m:t>ϒ</m:t>
        </m:r>
      </m:oMath>
      <w:proofErr w:type="gramStart"/>
      <w:r w:rsidRPr="008D7108">
        <w:rPr>
          <w:rFonts w:ascii="Times New Roman" w:hAnsi="Times New Roman" w:cs="Times New Roman"/>
          <w:sz w:val="24"/>
          <w:szCs w:val="24"/>
        </w:rPr>
        <w:t xml:space="preserve"> ,</w:t>
      </w:r>
      <w:proofErr w:type="gramEnd"/>
      <w:r w:rsidRPr="008D7108">
        <w:rPr>
          <w:rFonts w:ascii="Times New Roman" w:hAnsi="Times New Roman" w:cs="Times New Roman"/>
          <w:sz w:val="24"/>
          <w:szCs w:val="24"/>
        </w:rPr>
        <w:t xml:space="preserve"> interest rates </w:t>
      </w:r>
      <m:oMath>
        <m:r>
          <w:rPr>
            <w:rFonts w:ascii="Cambria Math" w:hAnsi="Cambria Math" w:cs="Times New Roman"/>
            <w:sz w:val="24"/>
            <w:szCs w:val="24"/>
          </w:rPr>
          <w:lastRenderedPageBreak/>
          <m:t>r</m:t>
        </m:r>
      </m:oMath>
      <w:r w:rsidRPr="008D7108">
        <w:rPr>
          <w:rFonts w:ascii="Times New Roman" w:hAnsi="Times New Roman" w:cs="Times New Roman"/>
          <w:sz w:val="24"/>
          <w:szCs w:val="24"/>
        </w:rPr>
        <w:t xml:space="preserve"> increasing in government productive deficit spending </w:t>
      </w:r>
      <m:oMath>
        <m:r>
          <w:rPr>
            <w:rFonts w:ascii="Cambria Math" w:hAnsi="Cambria Math" w:cs="Times New Roman"/>
            <w:sz w:val="24"/>
            <w:szCs w:val="24"/>
          </w:rPr>
          <m:t>g</m:t>
        </m:r>
      </m:oMath>
      <w:r w:rsidRPr="008D7108">
        <w:rPr>
          <w:rFonts w:ascii="Times New Roman" w:hAnsi="Times New Roman" w:cs="Times New Roman"/>
          <w:sz w:val="24"/>
          <w:szCs w:val="24"/>
        </w:rPr>
        <w:t xml:space="preserve">, and unaffected function by non-distortionary taxes, </w:t>
      </w:r>
      <m:oMath>
        <m:r>
          <w:rPr>
            <w:rFonts w:ascii="Cambria Math" w:hAnsi="Cambria Math" w:cs="Times New Roman"/>
            <w:sz w:val="24"/>
            <w:szCs w:val="24"/>
          </w:rPr>
          <m:t>L</m:t>
        </m:r>
      </m:oMath>
      <w:r w:rsidRPr="008D7108">
        <w:rPr>
          <w:rFonts w:ascii="Times New Roman" w:hAnsi="Times New Roman" w:cs="Times New Roman"/>
          <w:sz w:val="24"/>
          <w:szCs w:val="24"/>
        </w:rPr>
        <w:t xml:space="preserve"> or non-productive expenditure C.</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Suppose that growth at time t( </w:t>
      </w:r>
      <m:oMath>
        <m:sSub>
          <m:sSubPr>
            <m:ctrlPr>
              <w:rPr>
                <w:rFonts w:ascii="Cambria Math" w:hAnsi="Cambria Math" w:cs="Times New Roman"/>
                <w:i/>
                <w:sz w:val="24"/>
                <w:szCs w:val="24"/>
              </w:rPr>
            </m:ctrlPr>
          </m:sSubPr>
          <m:e>
            <m:r>
              <m:rPr>
                <m:sty m:val="p"/>
              </m:rPr>
              <w:rPr>
                <w:rFonts w:ascii="Cambria Math" w:hAnsi="Cambria Math" w:cs="Times New Roman"/>
                <w:sz w:val="24"/>
                <w:szCs w:val="24"/>
              </w:rPr>
              <m:t>Ѱ</m:t>
            </m:r>
          </m:e>
          <m:sub>
            <m:r>
              <w:rPr>
                <w:rFonts w:ascii="Cambria Math" w:hAnsi="Cambria Math" w:cs="Times New Roman"/>
                <w:sz w:val="24"/>
                <w:szCs w:val="24"/>
              </w:rPr>
              <m:t>t</m:t>
            </m:r>
          </m:sub>
        </m:sSub>
      </m:oMath>
      <w:r w:rsidRPr="008D7108">
        <w:rPr>
          <w:rFonts w:ascii="Times New Roman" w:hAnsi="Times New Roman" w:cs="Times New Roman"/>
          <w:sz w:val="24"/>
          <w:szCs w:val="24"/>
        </w:rPr>
        <w:t xml:space="preserve"> ) is a function of conditioning (non-fiscal) variables, </w:t>
      </w:r>
      <m:oMath>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t</m:t>
            </m:r>
          </m:sub>
        </m:sSub>
      </m:oMath>
      <w:r w:rsidRPr="008D7108">
        <w:rPr>
          <w:rFonts w:ascii="Times New Roman" w:hAnsi="Times New Roman" w:cs="Times New Roman"/>
          <w:sz w:val="24"/>
          <w:szCs w:val="24"/>
        </w:rPr>
        <w:t xml:space="preserve"> and the fiscal variables from the function 2.4, </w:t>
      </w:r>
      <m:oMath>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jt</m:t>
            </m:r>
          </m:sub>
        </m:sSub>
      </m:oMath>
      <w:r w:rsidRPr="008D7108">
        <w:rPr>
          <w:rFonts w:ascii="Times New Roman" w:eastAsiaTheme="minorEastAsia" w:hAnsi="Times New Roman" w:cs="Times New Roman"/>
          <w:sz w:val="24"/>
          <w:szCs w:val="24"/>
        </w:rPr>
        <w:t xml:space="preserve"> </w:t>
      </w:r>
      <w:r w:rsidRPr="008D7108">
        <w:rPr>
          <w:rFonts w:ascii="Times New Roman" w:hAnsi="Times New Roman" w:cs="Times New Roman"/>
          <w:sz w:val="24"/>
          <w:szCs w:val="24"/>
        </w:rPr>
        <w:t>in L, for the purposes of empirical spending the government budget constraint is inferred as follows;</w:t>
      </w:r>
    </w:p>
    <w:p w:rsidR="006E6367" w:rsidRPr="008D7108" w:rsidRDefault="00FA48CF" w:rsidP="006E6367">
      <w:pPr>
        <w:spacing w:line="480" w:lineRule="auto"/>
        <w:jc w:val="both"/>
        <w:rPr>
          <w:rFonts w:ascii="Times New Roman" w:eastAsiaTheme="minorEastAsia" w:hAnsi="Times New Roman" w:cs="Times New Roman"/>
          <w:sz w:val="24"/>
          <w:szCs w:val="24"/>
        </w:rPr>
      </w:pPr>
      <m:oMath>
        <m:sSub>
          <m:sSubPr>
            <m:ctrlPr>
              <w:rPr>
                <w:rFonts w:ascii="Cambria Math" w:hAnsi="Cambria Math" w:cs="Times New Roman"/>
                <w:i/>
                <w:sz w:val="24"/>
                <w:szCs w:val="24"/>
              </w:rPr>
            </m:ctrlPr>
          </m:sSubPr>
          <m:e>
            <m:r>
              <m:rPr>
                <m:sty m:val="p"/>
              </m:rPr>
              <w:rPr>
                <w:rFonts w:ascii="Cambria Math" w:hAnsi="Cambria Math" w:cs="Times New Roman"/>
                <w:sz w:val="24"/>
                <w:szCs w:val="24"/>
              </w:rPr>
              <m:t>Ѱ</m:t>
            </m:r>
          </m:e>
          <m:sub>
            <m:r>
              <w:rPr>
                <w:rFonts w:ascii="Cambria Math" w:hAnsi="Cambria Math" w:cs="Times New Roman"/>
                <w:sz w:val="24"/>
                <w:szCs w:val="24"/>
              </w:rPr>
              <m:t>t</m:t>
            </m:r>
          </m:sub>
        </m:sSub>
        <m:r>
          <m:rPr>
            <m:sty m:val="p"/>
          </m:rPr>
          <w:rPr>
            <w:rFonts w:ascii="Cambria Math" w:hAnsi="Cambria Math" w:cs="Times New Roman"/>
            <w:sz w:val="24"/>
            <w:szCs w:val="24"/>
          </w:rPr>
          <m:t xml:space="preserve">=α+  </m:t>
        </m:r>
        <m:nary>
          <m:naryPr>
            <m:chr m:val="∑"/>
            <m:limLoc m:val="undOvr"/>
            <m:ctrlPr>
              <w:rPr>
                <w:rFonts w:ascii="Cambria Math" w:hAnsi="Cambria Math" w:cs="Times New Roman"/>
                <w:sz w:val="24"/>
                <w:szCs w:val="24"/>
              </w:rPr>
            </m:ctrlPr>
          </m:naryPr>
          <m:sub>
            <m:r>
              <w:rPr>
                <w:rFonts w:ascii="Cambria Math" w:hAnsi="Cambria Math" w:cs="Times New Roman"/>
                <w:sz w:val="24"/>
                <w:szCs w:val="24"/>
              </w:rPr>
              <m:t>1=1</m:t>
            </m:r>
          </m:sub>
          <m:sup>
            <m:r>
              <w:rPr>
                <w:rFonts w:ascii="Cambria Math" w:hAnsi="Cambria Math" w:cs="Times New Roman"/>
                <w:sz w:val="24"/>
                <w:szCs w:val="24"/>
              </w:rPr>
              <m:t>k</m:t>
            </m:r>
          </m:sup>
          <m:e>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i</m:t>
                </m:r>
              </m:sub>
            </m:sSub>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it</m:t>
                </m:r>
              </m:sub>
            </m:sSub>
            <m:r>
              <w:rPr>
                <w:rFonts w:ascii="Cambria Math" w:hAnsi="Cambria Math" w:cs="Times New Roman"/>
                <w:sz w:val="24"/>
                <w:szCs w:val="24"/>
              </w:rPr>
              <m:t xml:space="preserve">+ </m:t>
            </m:r>
          </m:e>
        </m:nary>
        <m:nary>
          <m:naryPr>
            <m:chr m:val="∑"/>
            <m:limLoc m:val="undOvr"/>
            <m:ctrlPr>
              <w:rPr>
                <w:rFonts w:ascii="Cambria Math" w:hAnsi="Cambria Math" w:cs="Times New Roman"/>
                <w:sz w:val="24"/>
                <w:szCs w:val="24"/>
              </w:rPr>
            </m:ctrlPr>
          </m:naryPr>
          <m:sub>
            <m:r>
              <w:rPr>
                <w:rFonts w:ascii="Cambria Math" w:hAnsi="Cambria Math" w:cs="Times New Roman"/>
                <w:sz w:val="24"/>
                <w:szCs w:val="24"/>
              </w:rPr>
              <m:t>j=1</m:t>
            </m:r>
          </m:sub>
          <m:sup>
            <m:r>
              <w:rPr>
                <w:rFonts w:ascii="Cambria Math" w:hAnsi="Cambria Math" w:cs="Times New Roman"/>
                <w:sz w:val="24"/>
                <w:szCs w:val="24"/>
              </w:rPr>
              <m:t>m</m:t>
            </m:r>
          </m:sup>
          <m:e>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jt</m:t>
                </m:r>
              </m:sub>
            </m:s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jt</m:t>
                </m:r>
              </m:sub>
            </m:sSub>
            <m:r>
              <w:rPr>
                <w:rFonts w:ascii="Cambria Math" w:hAnsi="Cambria Math" w:cs="Times New Roman"/>
                <w:sz w:val="24"/>
                <w:szCs w:val="24"/>
              </w:rPr>
              <m:t>+</m:t>
            </m:r>
          </m:e>
        </m:nary>
        <m:sSub>
          <m:sSubPr>
            <m:ctrlPr>
              <w:rPr>
                <w:rFonts w:ascii="Cambria Math" w:hAnsi="Cambria Math" w:cs="Times New Roman"/>
                <w:sz w:val="24"/>
                <w:szCs w:val="24"/>
              </w:rPr>
            </m:ctrlPr>
          </m:sSubPr>
          <m:e>
            <m:r>
              <w:rPr>
                <w:rFonts w:ascii="Cambria Math" w:hAnsi="Cambria Math" w:cs="Times New Roman"/>
                <w:sz w:val="24"/>
                <w:szCs w:val="24"/>
              </w:rPr>
              <m:t>µ</m:t>
            </m:r>
          </m:e>
          <m:sub>
            <m:r>
              <w:rPr>
                <w:rFonts w:ascii="Cambria Math" w:hAnsi="Cambria Math" w:cs="Times New Roman"/>
                <w:sz w:val="24"/>
                <w:szCs w:val="24"/>
              </w:rPr>
              <m:t>t</m:t>
            </m:r>
          </m:sub>
        </m:sSub>
      </m:oMath>
      <w:r w:rsidR="003870B7" w:rsidRPr="008D7108">
        <w:rPr>
          <w:rFonts w:ascii="Times New Roman" w:eastAsiaTheme="minorEastAsia" w:hAnsi="Times New Roman" w:cs="Times New Roman"/>
          <w:sz w:val="24"/>
          <w:szCs w:val="24"/>
        </w:rPr>
        <w:t>……………………….</w:t>
      </w:r>
      <w:r w:rsidR="006E6367" w:rsidRPr="008D7108">
        <w:rPr>
          <w:rFonts w:ascii="Times New Roman" w:eastAsiaTheme="minorEastAsia" w:hAnsi="Times New Roman" w:cs="Times New Roman"/>
          <w:sz w:val="24"/>
          <w:szCs w:val="24"/>
        </w:rPr>
        <w:t>……</w:t>
      </w:r>
      <w:r w:rsidR="00981A58">
        <w:rPr>
          <w:rFonts w:ascii="Times New Roman" w:eastAsiaTheme="minorEastAsia" w:hAnsi="Times New Roman" w:cs="Times New Roman"/>
          <w:sz w:val="24"/>
          <w:szCs w:val="24"/>
        </w:rPr>
        <w:t>….</w:t>
      </w:r>
      <w:r w:rsidR="006E6367" w:rsidRPr="008D7108">
        <w:rPr>
          <w:rFonts w:ascii="Times New Roman" w:eastAsiaTheme="minorEastAsia" w:hAnsi="Times New Roman" w:cs="Times New Roman"/>
          <w:sz w:val="24"/>
          <w:szCs w:val="24"/>
        </w:rPr>
        <w:t>……………2.4</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eastAsiaTheme="minorEastAsia" w:hAnsi="Times New Roman" w:cs="Times New Roman"/>
          <w:sz w:val="24"/>
          <w:szCs w:val="24"/>
        </w:rPr>
        <w:t>Due to linearity constraint one of the elements in X in equation 2-4 is dropped in esti</w:t>
      </w:r>
      <w:r w:rsidR="00D80CE1" w:rsidRPr="008D7108">
        <w:rPr>
          <w:rFonts w:ascii="Times New Roman" w:eastAsiaTheme="minorEastAsia" w:hAnsi="Times New Roman" w:cs="Times New Roman"/>
          <w:sz w:val="24"/>
          <w:szCs w:val="24"/>
        </w:rPr>
        <w:t>mation of the above equation 2.5</w:t>
      </w:r>
      <w:r w:rsidRPr="008D7108">
        <w:rPr>
          <w:rFonts w:ascii="Times New Roman" w:eastAsiaTheme="minorEastAsia" w:hAnsi="Times New Roman" w:cs="Times New Roman"/>
          <w:sz w:val="24"/>
          <w:szCs w:val="24"/>
        </w:rPr>
        <w:t xml:space="preserve"> to avoid </w:t>
      </w:r>
      <w:r w:rsidRPr="008D7108">
        <w:rPr>
          <w:rFonts w:ascii="Times New Roman" w:hAnsi="Times New Roman" w:cs="Times New Roman"/>
          <w:sz w:val="24"/>
          <w:szCs w:val="24"/>
        </w:rPr>
        <w:t>perfect collinearity. Therefore rearranging 2.4 above the subsequent equation becomes;</w:t>
      </w:r>
    </w:p>
    <w:p w:rsidR="006E6367" w:rsidRPr="008D7108" w:rsidRDefault="00FA48CF" w:rsidP="006E6367">
      <w:pPr>
        <w:spacing w:line="480" w:lineRule="auto"/>
        <w:jc w:val="both"/>
        <w:rPr>
          <w:rFonts w:ascii="Times New Roman" w:eastAsiaTheme="minorEastAsia" w:hAnsi="Times New Roman" w:cs="Times New Roman"/>
          <w:sz w:val="24"/>
          <w:szCs w:val="24"/>
        </w:rPr>
      </w:pPr>
      <m:oMath>
        <m:sSub>
          <m:sSubPr>
            <m:ctrlPr>
              <w:rPr>
                <w:rFonts w:ascii="Cambria Math" w:hAnsi="Cambria Math" w:cs="Times New Roman"/>
                <w:i/>
                <w:sz w:val="24"/>
                <w:szCs w:val="24"/>
              </w:rPr>
            </m:ctrlPr>
          </m:sSubPr>
          <m:e>
            <m:r>
              <m:rPr>
                <m:sty m:val="p"/>
              </m:rPr>
              <w:rPr>
                <w:rFonts w:ascii="Cambria Math" w:hAnsi="Cambria Math" w:cs="Times New Roman"/>
                <w:sz w:val="24"/>
                <w:szCs w:val="24"/>
              </w:rPr>
              <m:t>Ѱ</m:t>
            </m:r>
          </m:e>
          <m:sub>
            <m:r>
              <w:rPr>
                <w:rFonts w:ascii="Cambria Math" w:hAnsi="Cambria Math" w:cs="Times New Roman"/>
                <w:sz w:val="24"/>
                <w:szCs w:val="24"/>
              </w:rPr>
              <m:t>t</m:t>
            </m:r>
          </m:sub>
        </m:sSub>
        <m:r>
          <m:rPr>
            <m:sty m:val="p"/>
          </m:rPr>
          <w:rPr>
            <w:rFonts w:ascii="Cambria Math" w:hAnsi="Cambria Math" w:cs="Times New Roman"/>
            <w:sz w:val="24"/>
            <w:szCs w:val="24"/>
          </w:rPr>
          <m:t>=α+</m:t>
        </m:r>
        <m:nary>
          <m:naryPr>
            <m:chr m:val="∑"/>
            <m:limLoc m:val="undOvr"/>
            <m:ctrlPr>
              <w:rPr>
                <w:rFonts w:ascii="Cambria Math" w:hAnsi="Cambria Math" w:cs="Times New Roman"/>
                <w:sz w:val="24"/>
                <w:szCs w:val="24"/>
              </w:rPr>
            </m:ctrlPr>
          </m:naryPr>
          <m:sub>
            <m:r>
              <w:rPr>
                <w:rFonts w:ascii="Cambria Math" w:hAnsi="Cambria Math" w:cs="Times New Roman"/>
                <w:sz w:val="24"/>
                <w:szCs w:val="24"/>
              </w:rPr>
              <m:t>1=1</m:t>
            </m:r>
          </m:sub>
          <m:sup>
            <m:r>
              <w:rPr>
                <w:rFonts w:ascii="Cambria Math" w:hAnsi="Cambria Math" w:cs="Times New Roman"/>
                <w:sz w:val="24"/>
                <w:szCs w:val="24"/>
              </w:rPr>
              <m:t>k</m:t>
            </m:r>
          </m:sup>
          <m:e>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i</m:t>
                </m:r>
              </m:sub>
            </m:sSub>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it</m:t>
                </m:r>
              </m:sub>
            </m:sSub>
            <m:r>
              <w:rPr>
                <w:rFonts w:ascii="Cambria Math" w:hAnsi="Cambria Math" w:cs="Times New Roman"/>
                <w:sz w:val="24"/>
                <w:szCs w:val="24"/>
              </w:rPr>
              <m:t xml:space="preserve">+ </m:t>
            </m:r>
          </m:e>
        </m:nary>
        <m:nary>
          <m:naryPr>
            <m:chr m:val="∑"/>
            <m:limLoc m:val="undOvr"/>
            <m:ctrlPr>
              <w:rPr>
                <w:rFonts w:ascii="Cambria Math" w:hAnsi="Cambria Math" w:cs="Times New Roman"/>
                <w:sz w:val="24"/>
                <w:szCs w:val="24"/>
              </w:rPr>
            </m:ctrlPr>
          </m:naryPr>
          <m:sub>
            <m:r>
              <w:rPr>
                <w:rFonts w:ascii="Cambria Math" w:hAnsi="Cambria Math" w:cs="Times New Roman"/>
                <w:sz w:val="24"/>
                <w:szCs w:val="24"/>
              </w:rPr>
              <m:t>j=1</m:t>
            </m:r>
          </m:sub>
          <m:sup>
            <m:r>
              <w:rPr>
                <w:rFonts w:ascii="Cambria Math" w:hAnsi="Cambria Math" w:cs="Times New Roman"/>
                <w:sz w:val="24"/>
                <w:szCs w:val="24"/>
              </w:rPr>
              <m:t>m=1</m:t>
            </m:r>
          </m:sup>
          <m:e>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j</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m</m:t>
                </m:r>
              </m:sub>
            </m:s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jt</m:t>
                </m:r>
              </m:sub>
            </m:sSub>
            <m:r>
              <w:rPr>
                <w:rFonts w:ascii="Cambria Math" w:hAnsi="Cambria Math" w:cs="Times New Roman"/>
                <w:sz w:val="24"/>
                <w:szCs w:val="24"/>
              </w:rPr>
              <m:t xml:space="preserve">+ </m:t>
            </m:r>
          </m:e>
        </m:nary>
        <m:sSub>
          <m:sSubPr>
            <m:ctrlPr>
              <w:rPr>
                <w:rFonts w:ascii="Cambria Math" w:hAnsi="Cambria Math" w:cs="Times New Roman"/>
                <w:sz w:val="24"/>
                <w:szCs w:val="24"/>
              </w:rPr>
            </m:ctrlPr>
          </m:sSubPr>
          <m:e>
            <m:r>
              <w:rPr>
                <w:rFonts w:ascii="Cambria Math" w:hAnsi="Cambria Math" w:cs="Times New Roman"/>
                <w:sz w:val="24"/>
                <w:szCs w:val="24"/>
              </w:rPr>
              <m:t>µ</m:t>
            </m:r>
          </m:e>
          <m:sub>
            <m:r>
              <w:rPr>
                <w:rFonts w:ascii="Cambria Math" w:hAnsi="Cambria Math" w:cs="Times New Roman"/>
                <w:sz w:val="24"/>
                <w:szCs w:val="24"/>
              </w:rPr>
              <m:t>t</m:t>
            </m:r>
          </m:sub>
        </m:sSub>
      </m:oMath>
      <w:r w:rsidR="006E6367" w:rsidRPr="008D7108">
        <w:rPr>
          <w:rFonts w:ascii="Times New Roman" w:eastAsiaTheme="minorEastAsia" w:hAnsi="Times New Roman" w:cs="Times New Roman"/>
          <w:sz w:val="24"/>
          <w:szCs w:val="24"/>
        </w:rPr>
        <w:t>……………………………………...2.5</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above equation shows that the coefficients of </w:t>
      </w:r>
      <m:oMath>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jt</m:t>
            </m:r>
          </m:sub>
        </m:sSub>
      </m:oMath>
      <w:r w:rsidRPr="008D7108">
        <w:rPr>
          <w:rFonts w:ascii="Times New Roman" w:eastAsiaTheme="minorEastAsia" w:hAnsi="Times New Roman" w:cs="Times New Roman"/>
          <w:sz w:val="24"/>
          <w:szCs w:val="24"/>
        </w:rPr>
        <w:t xml:space="preserve"> </w:t>
      </w:r>
      <w:r w:rsidR="0039298D">
        <w:rPr>
          <w:rFonts w:ascii="Times New Roman" w:hAnsi="Times New Roman" w:cs="Times New Roman"/>
          <w:sz w:val="24"/>
          <w:szCs w:val="24"/>
        </w:rPr>
        <w:t>are interpreted as</w:t>
      </w:r>
      <m:oMath>
        <m:sSub>
          <m:sSubPr>
            <m:ctrlPr>
              <w:rPr>
                <w:rFonts w:ascii="Cambria Math" w:hAnsi="Cambria Math" w:cs="Times New Roman"/>
                <w:i/>
                <w:sz w:val="24"/>
                <w:szCs w:val="24"/>
              </w:rPr>
            </m:ctrlPr>
          </m:sSubPr>
          <m:e>
            <m:r>
              <w:rPr>
                <w:rFonts w:ascii="Cambria Math" w:hAnsi="Cambria Math" w:cs="Times New Roman"/>
                <w:sz w:val="24"/>
                <w:szCs w:val="24"/>
              </w:rPr>
              <m:t xml:space="preserve"> (λ</m:t>
            </m:r>
          </m:e>
          <m:sub>
            <m:r>
              <w:rPr>
                <w:rFonts w:ascii="Cambria Math" w:hAnsi="Cambria Math" w:cs="Times New Roman"/>
                <w:sz w:val="24"/>
                <w:szCs w:val="24"/>
              </w:rPr>
              <m:t>j</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m</m:t>
            </m:r>
          </m:sub>
        </m:sSub>
      </m:oMath>
      <w:r w:rsidRPr="008D7108">
        <w:rPr>
          <w:rFonts w:ascii="Times New Roman" w:hAnsi="Times New Roman" w:cs="Times New Roman"/>
          <w:sz w:val="24"/>
          <w:szCs w:val="24"/>
        </w:rPr>
        <w:t>) rather</w:t>
      </w:r>
      <m:oMath>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j</m:t>
            </m:r>
          </m:sub>
        </m:sSub>
      </m:oMath>
      <w:r w:rsidRPr="008D7108">
        <w:rPr>
          <w:rFonts w:ascii="Times New Roman" w:hAnsi="Times New Roman" w:cs="Times New Roman"/>
          <w:sz w:val="24"/>
          <w:szCs w:val="24"/>
        </w:rPr>
        <w:t>). That is the coefficient of any budget element are be interpreted as the impact of a unit increase in that element financed by a unit change in the element(s) omitted from the regression equation. On the other hand the coefficient on productive expenditure will tend to be higher if it is financed by non-distortionary taxation rather than by distortionary taxation or by the mixture of the two.</w:t>
      </w:r>
    </w:p>
    <w:p w:rsidR="00AF12E4" w:rsidRPr="008D7108" w:rsidRDefault="00AF12E4" w:rsidP="00AF12E4">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Endogenous growth theory is preferable because it accounts for policy influences on growth as well as regional differences in outcomes. As a result, policies have a long-term impact on economic growth. These models address general issues of growth as well as key policies such as market operation, trade policy, and government activities. The endogenous growth theory, like the Solow model, asserts that economic growth is </w:t>
      </w:r>
      <w:r w:rsidRPr="008D7108">
        <w:rPr>
          <w:rFonts w:ascii="Times New Roman" w:hAnsi="Times New Roman" w:cs="Times New Roman"/>
          <w:sz w:val="24"/>
          <w:szCs w:val="24"/>
        </w:rPr>
        <w:lastRenderedPageBreak/>
        <w:t xml:space="preserve">dependent on capital accumulation and human capital. Endogenous growth models are unique in that they allow historical, cultural, and sociological factors to play a role in long-run growth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&lt;EndNote&gt;&lt;Cite&gt;&lt;Author&gt;Khungwa&lt;/Author&gt;&lt;Year&gt;2007&lt;/Year&gt;&lt;RecNum&gt;156&lt;/RecNum&gt;&lt;DisplayText&gt;(Khungwa, 2007)&lt;/DisplayText&gt;&lt;record&gt;&lt;rec-number&gt;156&lt;/rec-number&gt;&lt;foreign-keys&gt;&lt;key app="EN" db-id="ex20dx5xoxez5qevwpbp2ff65dsw05xrvaav"&gt;156&lt;/key&gt;&lt;/foreign-keys&gt;&lt;ref-type name="Journal Article"&gt;17&lt;/ref-type&gt;&lt;contributors&gt;&lt;authors&gt;&lt;author&gt;Khungwa, M&lt;/author&gt;&lt;/authors&gt;&lt;/contributors&gt;&lt;titles&gt;&lt;title&gt;Determinants of economic growth in Malawi&lt;/title&gt;&lt;secondary-title&gt;Abstract Retrieved April14, 2009, from UNPANO261pdf&lt;/secondary-title&gt;&lt;/titles&gt;&lt;periodical&gt;&lt;full-title&gt;Abstract Retrieved April14, 2009, from UNPANO261pdf&lt;/full-title&gt;&lt;/periodical&gt;&lt;dates&gt;&lt;year&gt;2007&lt;/year&gt;&lt;/dates&gt;&lt;urls&gt;&lt;/urls&gt;&lt;/record&gt;&lt;/Cite&gt;&lt;/EndNote&gt;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132" w:tooltip="Khungwa, 2007 #156" w:history="1">
        <w:r w:rsidR="00DF3BB4" w:rsidRPr="008D7108">
          <w:rPr>
            <w:rFonts w:ascii="Times New Roman" w:hAnsi="Times New Roman" w:cs="Times New Roman"/>
            <w:noProof/>
            <w:sz w:val="24"/>
            <w:szCs w:val="24"/>
          </w:rPr>
          <w:t>Khungwa, 2007</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6E6367" w:rsidRPr="00A40804" w:rsidRDefault="00F847B6" w:rsidP="004F41F6">
      <w:pPr>
        <w:pStyle w:val="Heading2"/>
      </w:pPr>
      <w:bookmarkStart w:id="90" w:name="_Toc104235795"/>
      <w:r w:rsidRPr="00A40804">
        <w:t>2.3</w:t>
      </w:r>
      <w:r w:rsidR="006E6367" w:rsidRPr="00A40804">
        <w:t>.2 Solow-Swan Theory</w:t>
      </w:r>
      <w:bookmarkEnd w:id="90"/>
      <w:r w:rsidR="000B41C7" w:rsidRPr="00A40804">
        <w:t xml:space="preserve"> </w:t>
      </w:r>
    </w:p>
    <w:p w:rsidR="006E6367" w:rsidRPr="00AB0164" w:rsidRDefault="006E6367" w:rsidP="006E6367">
      <w:pPr>
        <w:spacing w:line="480" w:lineRule="auto"/>
        <w:jc w:val="both"/>
        <w:rPr>
          <w:rFonts w:ascii="Times New Roman" w:hAnsi="Times New Roman" w:cs="Times New Roman"/>
          <w:sz w:val="24"/>
          <w:szCs w:val="24"/>
        </w:rPr>
      </w:pPr>
      <w:r w:rsidRPr="00AB0164">
        <w:rPr>
          <w:rFonts w:ascii="Times New Roman" w:hAnsi="Times New Roman" w:cs="Times New Roman"/>
          <w:sz w:val="24"/>
          <w:szCs w:val="24"/>
        </w:rPr>
        <w:t xml:space="preserve">Professor R.M. Solow 1956 constructed his </w:t>
      </w:r>
      <w:r w:rsidR="00AC50EA" w:rsidRPr="00AB0164">
        <w:rPr>
          <w:rFonts w:ascii="Times New Roman" w:hAnsi="Times New Roman" w:cs="Times New Roman"/>
          <w:sz w:val="24"/>
          <w:szCs w:val="24"/>
        </w:rPr>
        <w:t xml:space="preserve">long run </w:t>
      </w:r>
      <w:r w:rsidRPr="00AB0164">
        <w:rPr>
          <w:rFonts w:ascii="Times New Roman" w:hAnsi="Times New Roman" w:cs="Times New Roman"/>
          <w:sz w:val="24"/>
          <w:szCs w:val="24"/>
        </w:rPr>
        <w:t xml:space="preserve">economic growth model as an alternative to the </w:t>
      </w:r>
      <w:proofErr w:type="spellStart"/>
      <w:r w:rsidRPr="00AB0164">
        <w:rPr>
          <w:rFonts w:ascii="Times New Roman" w:hAnsi="Times New Roman" w:cs="Times New Roman"/>
          <w:sz w:val="24"/>
          <w:szCs w:val="24"/>
        </w:rPr>
        <w:t>Harrod-Domar</w:t>
      </w:r>
      <w:proofErr w:type="spellEnd"/>
      <w:r w:rsidRPr="00AB0164">
        <w:rPr>
          <w:rFonts w:ascii="Times New Roman" w:hAnsi="Times New Roman" w:cs="Times New Roman"/>
          <w:sz w:val="24"/>
          <w:szCs w:val="24"/>
        </w:rPr>
        <w:t xml:space="preserve"> line of thinking without its critical assumption of fixed production proportions. The Solow – Swan model is a long-run ec</w:t>
      </w:r>
      <w:r w:rsidR="00AC50EA" w:rsidRPr="00AB0164">
        <w:rPr>
          <w:rFonts w:ascii="Times New Roman" w:hAnsi="Times New Roman" w:cs="Times New Roman"/>
          <w:sz w:val="24"/>
          <w:szCs w:val="24"/>
        </w:rPr>
        <w:t>onomic growth model built in</w:t>
      </w:r>
      <w:r w:rsidRPr="00AB0164">
        <w:rPr>
          <w:rFonts w:ascii="Times New Roman" w:hAnsi="Times New Roman" w:cs="Times New Roman"/>
          <w:sz w:val="24"/>
          <w:szCs w:val="24"/>
        </w:rPr>
        <w:t xml:space="preserve"> the context of neoclassical </w:t>
      </w:r>
      <w:r w:rsidR="000B41C7" w:rsidRPr="00AB0164">
        <w:rPr>
          <w:rFonts w:ascii="Times New Roman" w:hAnsi="Times New Roman" w:cs="Times New Roman"/>
          <w:sz w:val="24"/>
          <w:szCs w:val="24"/>
        </w:rPr>
        <w:t xml:space="preserve">school of </w:t>
      </w:r>
      <w:r w:rsidRPr="00AB0164">
        <w:rPr>
          <w:rFonts w:ascii="Times New Roman" w:hAnsi="Times New Roman" w:cs="Times New Roman"/>
          <w:sz w:val="24"/>
          <w:szCs w:val="24"/>
        </w:rPr>
        <w:t xml:space="preserve">economics. It helps to understand long-run economic growth by looking at accumulation of capital, labor or population growth, and improved productivity, dubbed technological advancement. Solow postulates a continuous function of production which links output with the interchangeable inputs of capital and </w:t>
      </w:r>
      <w:proofErr w:type="spellStart"/>
      <w:r w:rsidRPr="00AB0164">
        <w:rPr>
          <w:rFonts w:ascii="Times New Roman" w:hAnsi="Times New Roman" w:cs="Times New Roman"/>
          <w:sz w:val="24"/>
          <w:szCs w:val="24"/>
        </w:rPr>
        <w:t>labour</w:t>
      </w:r>
      <w:proofErr w:type="spellEnd"/>
      <w:r w:rsidRPr="00AB0164">
        <w:rPr>
          <w:rFonts w:ascii="Times New Roman" w:hAnsi="Times New Roman" w:cs="Times New Roman"/>
          <w:sz w:val="24"/>
          <w:szCs w:val="24"/>
        </w:rPr>
        <w:t xml:space="preserve"> </w:t>
      </w:r>
      <w:r w:rsidRPr="00AB0164">
        <w:rPr>
          <w:rFonts w:ascii="Times New Roman" w:hAnsi="Times New Roman" w:cs="Times New Roman"/>
          <w:sz w:val="24"/>
          <w:szCs w:val="24"/>
        </w:rPr>
        <w:fldChar w:fldCharType="begin"/>
      </w:r>
      <w:r w:rsidRPr="00AB0164">
        <w:rPr>
          <w:rFonts w:ascii="Times New Roman" w:hAnsi="Times New Roman" w:cs="Times New Roman"/>
          <w:sz w:val="24"/>
          <w:szCs w:val="24"/>
        </w:rPr>
        <w:instrText xml:space="preserve"> ADDIN EN.CITE &lt;EndNote&gt;&lt;Cite&gt;&lt;Author&gt;Jhingan&lt;/Author&gt;&lt;Year&gt;2011&lt;/Year&gt;&lt;RecNum&gt;318&lt;/RecNum&gt;&lt;DisplayText&gt;(Jhingan, 2011)&lt;/DisplayText&gt;&lt;record&gt;&lt;rec-number&gt;318&lt;/rec-number&gt;&lt;foreign-keys&gt;&lt;key app="EN" db-id="x95eazwvpdtvtwepp55pw0zupw0drez0faxd"&gt;318&lt;/key&gt;&lt;/foreign-keys&gt;&lt;ref-type name="Book"&gt;6&lt;/ref-type&gt;&lt;contributors&gt;&lt;authors&gt;&lt;author&gt;Jhingan, ML&lt;/author&gt;&lt;/authors&gt;&lt;/contributors&gt;&lt;titles&gt;&lt;title&gt;The economics of development and planning&lt;/title&gt;&lt;/titles&gt;&lt;dates&gt;&lt;year&gt;2011&lt;/year&gt;&lt;/dates&gt;&lt;publisher&gt;Vrinda Publications&lt;/publisher&gt;&lt;isbn&gt;812200136X&lt;/isbn&gt;&lt;urls&gt;&lt;/urls&gt;&lt;/record&gt;&lt;/Cite&gt;&lt;/EndNote&gt;</w:instrText>
      </w:r>
      <w:r w:rsidRPr="00AB0164">
        <w:rPr>
          <w:rFonts w:ascii="Times New Roman" w:hAnsi="Times New Roman" w:cs="Times New Roman"/>
          <w:sz w:val="24"/>
          <w:szCs w:val="24"/>
        </w:rPr>
        <w:fldChar w:fldCharType="separate"/>
      </w:r>
      <w:r w:rsidRPr="00AB0164">
        <w:rPr>
          <w:rFonts w:ascii="Times New Roman" w:hAnsi="Times New Roman" w:cs="Times New Roman"/>
          <w:noProof/>
          <w:sz w:val="24"/>
          <w:szCs w:val="24"/>
        </w:rPr>
        <w:t>(</w:t>
      </w:r>
      <w:hyperlink w:anchor="_ENREF_117" w:tooltip="Jhingan, 2011 #318" w:history="1">
        <w:r w:rsidR="00DF3BB4" w:rsidRPr="00AB0164">
          <w:rPr>
            <w:rFonts w:ascii="Times New Roman" w:hAnsi="Times New Roman" w:cs="Times New Roman"/>
            <w:noProof/>
            <w:sz w:val="24"/>
            <w:szCs w:val="24"/>
          </w:rPr>
          <w:t>Jhingan, 2011</w:t>
        </w:r>
      </w:hyperlink>
      <w:r w:rsidRPr="00AB0164">
        <w:rPr>
          <w:rFonts w:ascii="Times New Roman" w:hAnsi="Times New Roman" w:cs="Times New Roman"/>
          <w:noProof/>
          <w:sz w:val="24"/>
          <w:szCs w:val="24"/>
        </w:rPr>
        <w:t>)</w:t>
      </w:r>
      <w:r w:rsidRPr="00AB0164">
        <w:rPr>
          <w:rFonts w:ascii="Times New Roman" w:hAnsi="Times New Roman" w:cs="Times New Roman"/>
          <w:sz w:val="24"/>
          <w:szCs w:val="24"/>
        </w:rPr>
        <w:fldChar w:fldCharType="end"/>
      </w:r>
      <w:r w:rsidRPr="00AB0164">
        <w:rPr>
          <w:rFonts w:ascii="Times New Roman" w:hAnsi="Times New Roman" w:cs="Times New Roman"/>
          <w:sz w:val="24"/>
          <w:szCs w:val="24"/>
        </w:rPr>
        <w:t>.</w:t>
      </w:r>
    </w:p>
    <w:p w:rsidR="006E6367" w:rsidRPr="00AB0164" w:rsidRDefault="006E6367" w:rsidP="006E6367">
      <w:pPr>
        <w:spacing w:line="480" w:lineRule="auto"/>
        <w:jc w:val="both"/>
        <w:rPr>
          <w:rFonts w:ascii="Times New Roman" w:hAnsi="Times New Roman" w:cs="Times New Roman"/>
          <w:sz w:val="24"/>
          <w:szCs w:val="24"/>
        </w:rPr>
      </w:pPr>
      <w:r w:rsidRPr="00AB0164">
        <w:rPr>
          <w:rFonts w:ascii="Times New Roman" w:hAnsi="Times New Roman" w:cs="Times New Roman"/>
          <w:sz w:val="24"/>
          <w:szCs w:val="24"/>
        </w:rPr>
        <w:t xml:space="preserve">According to </w:t>
      </w:r>
      <w:r w:rsidRPr="00AB0164">
        <w:rPr>
          <w:rFonts w:ascii="Times New Roman" w:hAnsi="Times New Roman" w:cs="Times New Roman"/>
          <w:sz w:val="24"/>
          <w:szCs w:val="24"/>
        </w:rPr>
        <w:fldChar w:fldCharType="begin"/>
      </w:r>
      <w:r w:rsidRPr="00AB0164">
        <w:rPr>
          <w:rFonts w:ascii="Times New Roman" w:hAnsi="Times New Roman" w:cs="Times New Roman"/>
          <w:sz w:val="24"/>
          <w:szCs w:val="24"/>
        </w:rPr>
        <w:instrText xml:space="preserve"> ADDIN EN.CITE &lt;EndNote&gt;&lt;Cite AuthorYear="1"&gt;&lt;Author&gt;Ejigayehu&lt;/Author&gt;&lt;Year&gt;2013&lt;/Year&gt;&lt;RecNum&gt;319&lt;/RecNum&gt;&lt;DisplayText&gt;Ejigayehu (2013)&lt;/DisplayText&gt;&lt;record&gt;&lt;rec-number&gt;319&lt;/rec-number&gt;&lt;foreign-keys&gt;&lt;key app="EN" db-id="x95eazwvpdtvtwepp55pw0zupw0drez0faxd"&gt;319&lt;/key&gt;&lt;/foreign-keys&gt;&lt;ref-type name="Generic"&gt;13&lt;/ref-type&gt;&lt;contributors&gt;&lt;authors&gt;&lt;author&gt;Ejigayehu, Dereje Abere&lt;/author&gt;&lt;/authors&gt;&lt;/contributors&gt;&lt;titles&gt;&lt;title&gt;The effect of external debt on Economic Growth: A panel data analysis on the relationship between external debt and economic growth&lt;/title&gt;&lt;/titles&gt;&lt;dates&gt;&lt;year&gt;2013&lt;/year&gt;&lt;/dates&gt;&lt;urls&gt;&lt;/urls&gt;&lt;/record&gt;&lt;/Cite&gt;&lt;/EndNote&gt;</w:instrText>
      </w:r>
      <w:r w:rsidRPr="00AB0164">
        <w:rPr>
          <w:rFonts w:ascii="Times New Roman" w:hAnsi="Times New Roman" w:cs="Times New Roman"/>
          <w:sz w:val="24"/>
          <w:szCs w:val="24"/>
        </w:rPr>
        <w:fldChar w:fldCharType="separate"/>
      </w:r>
      <w:hyperlink w:anchor="_ENREF_61" w:tooltip="Ejigayehu, 2013 #319" w:history="1">
        <w:r w:rsidR="00DF3BB4" w:rsidRPr="00AB0164">
          <w:rPr>
            <w:rFonts w:ascii="Times New Roman" w:hAnsi="Times New Roman" w:cs="Times New Roman"/>
            <w:noProof/>
            <w:sz w:val="24"/>
            <w:szCs w:val="24"/>
          </w:rPr>
          <w:t>Ejigayehu (2013</w:t>
        </w:r>
      </w:hyperlink>
      <w:r w:rsidRPr="00AB0164">
        <w:rPr>
          <w:rFonts w:ascii="Times New Roman" w:hAnsi="Times New Roman" w:cs="Times New Roman"/>
          <w:noProof/>
          <w:sz w:val="24"/>
          <w:szCs w:val="24"/>
        </w:rPr>
        <w:t>)</w:t>
      </w:r>
      <w:r w:rsidRPr="00AB0164">
        <w:rPr>
          <w:rFonts w:ascii="Times New Roman" w:hAnsi="Times New Roman" w:cs="Times New Roman"/>
          <w:sz w:val="24"/>
          <w:szCs w:val="24"/>
        </w:rPr>
        <w:fldChar w:fldCharType="end"/>
      </w:r>
      <w:r w:rsidRPr="00AB0164">
        <w:rPr>
          <w:rFonts w:ascii="Times New Roman" w:hAnsi="Times New Roman" w:cs="Times New Roman"/>
          <w:sz w:val="24"/>
          <w:szCs w:val="24"/>
        </w:rPr>
        <w:t xml:space="preserve"> the Solow growth model has tried to respond to one of the major growth economic mysteries i.e. why rich countries are so rich and why are poor ones so poor? Solow constructs his model around the following assumptions: economic growth is seen as net output, i.e. after making allowance for capital depreciation, constant returns to scale in other words, the production function is homogeneous of degree one, exogenous technology in the short run among others. The model is built on the basis of the Cobb-Douglass type development function;</w:t>
      </w:r>
    </w:p>
    <w:p w:rsidR="006E6367" w:rsidRPr="00AB0164" w:rsidRDefault="00AB0164" w:rsidP="006E6367">
      <w:pPr>
        <w:spacing w:line="480" w:lineRule="auto"/>
        <w:jc w:val="both"/>
        <w:rPr>
          <w:rFonts w:ascii="Times New Roman" w:eastAsiaTheme="minorEastAsia" w:hAnsi="Times New Roman" w:cs="Times New Roman"/>
          <w:sz w:val="24"/>
          <w:szCs w:val="24"/>
        </w:rPr>
      </w:pPr>
      <m:oMath>
        <m:r>
          <w:rPr>
            <w:rFonts w:ascii="Cambria Math" w:hAnsi="Cambria Math" w:cs="Times New Roman"/>
            <w:sz w:val="24"/>
            <w:szCs w:val="24"/>
          </w:rPr>
          <m:t>Y=F</m:t>
        </m:r>
        <m:d>
          <m:dPr>
            <m:ctrlPr>
              <w:rPr>
                <w:rFonts w:ascii="Cambria Math" w:hAnsi="Cambria Math" w:cs="Times New Roman"/>
                <w:i/>
                <w:sz w:val="24"/>
                <w:szCs w:val="24"/>
              </w:rPr>
            </m:ctrlPr>
          </m:dPr>
          <m:e>
            <m:r>
              <w:rPr>
                <w:rFonts w:ascii="Cambria Math" w:hAnsi="Cambria Math" w:cs="Times New Roman"/>
                <w:sz w:val="24"/>
                <w:szCs w:val="24"/>
              </w:rPr>
              <m:t>AK,L</m:t>
            </m:r>
          </m:e>
        </m:d>
        <m:r>
          <w:rPr>
            <w:rFonts w:ascii="Cambria Math" w:hAnsi="Cambria Math" w:cs="Times New Roman"/>
            <w:sz w:val="24"/>
            <w:szCs w:val="24"/>
          </w:rPr>
          <m:t>=A</m:t>
        </m:r>
        <m:sSup>
          <m:sSupPr>
            <m:ctrlPr>
              <w:rPr>
                <w:rFonts w:ascii="Cambria Math" w:hAnsi="Cambria Math" w:cs="Times New Roman"/>
                <w:i/>
                <w:sz w:val="24"/>
                <w:szCs w:val="24"/>
              </w:rPr>
            </m:ctrlPr>
          </m:sSupPr>
          <m:e>
            <m:r>
              <w:rPr>
                <w:rFonts w:ascii="Cambria Math" w:hAnsi="Cambria Math" w:cs="Times New Roman"/>
                <w:sz w:val="24"/>
                <w:szCs w:val="24"/>
              </w:rPr>
              <m:t>K</m:t>
            </m:r>
          </m:e>
          <m:sup>
            <m:r>
              <w:rPr>
                <w:rFonts w:ascii="Cambria Math" w:hAnsi="Cambria Math" w:cs="Times New Roman"/>
                <w:sz w:val="24"/>
                <w:szCs w:val="24"/>
              </w:rPr>
              <m:t>α</m:t>
            </m:r>
          </m:sup>
        </m:sSup>
        <m:sSup>
          <m:sSupPr>
            <m:ctrlPr>
              <w:rPr>
                <w:rFonts w:ascii="Cambria Math" w:hAnsi="Cambria Math" w:cs="Times New Roman"/>
                <w:i/>
                <w:sz w:val="24"/>
                <w:szCs w:val="24"/>
              </w:rPr>
            </m:ctrlPr>
          </m:sSupPr>
          <m:e>
            <m:r>
              <w:rPr>
                <w:rFonts w:ascii="Cambria Math" w:hAnsi="Cambria Math" w:cs="Times New Roman"/>
                <w:sz w:val="24"/>
                <w:szCs w:val="24"/>
              </w:rPr>
              <m:t>L</m:t>
            </m:r>
          </m:e>
          <m:sup>
            <m:r>
              <w:rPr>
                <w:rFonts w:ascii="Cambria Math" w:hAnsi="Cambria Math" w:cs="Times New Roman"/>
                <w:sz w:val="24"/>
                <w:szCs w:val="24"/>
              </w:rPr>
              <m:t>1-α</m:t>
            </m:r>
          </m:sup>
        </m:sSup>
      </m:oMath>
      <w:r w:rsidR="006E6367" w:rsidRPr="00AB0164">
        <w:rPr>
          <w:rFonts w:ascii="Times New Roman" w:eastAsiaTheme="minorEastAsia" w:hAnsi="Times New Roman" w:cs="Times New Roman"/>
          <w:sz w:val="24"/>
          <w:szCs w:val="24"/>
        </w:rPr>
        <w:t>……………………………</w:t>
      </w:r>
      <w:r w:rsidR="004433F2">
        <w:rPr>
          <w:rFonts w:ascii="Times New Roman" w:eastAsiaTheme="minorEastAsia" w:hAnsi="Times New Roman" w:cs="Times New Roman"/>
          <w:sz w:val="24"/>
          <w:szCs w:val="24"/>
        </w:rPr>
        <w:t>………………………………..2.6</w:t>
      </w:r>
    </w:p>
    <w:p w:rsidR="006E6367" w:rsidRPr="00AB0164" w:rsidRDefault="006E6367" w:rsidP="006E6367">
      <w:pPr>
        <w:spacing w:line="480" w:lineRule="auto"/>
        <w:jc w:val="both"/>
        <w:rPr>
          <w:rFonts w:ascii="Times New Roman" w:hAnsi="Times New Roman" w:cs="Times New Roman"/>
          <w:sz w:val="24"/>
          <w:szCs w:val="24"/>
        </w:rPr>
      </w:pPr>
      <w:r w:rsidRPr="00AB0164">
        <w:rPr>
          <w:rFonts w:ascii="Times New Roman" w:hAnsi="Times New Roman" w:cs="Times New Roman"/>
          <w:sz w:val="24"/>
          <w:szCs w:val="24"/>
        </w:rPr>
        <w:t>Whereby</w:t>
      </w:r>
    </w:p>
    <w:p w:rsidR="006E6367" w:rsidRPr="00AB0164" w:rsidRDefault="00AB0164" w:rsidP="006E6367">
      <w:pPr>
        <w:spacing w:line="480" w:lineRule="auto"/>
        <w:jc w:val="both"/>
        <w:rPr>
          <w:rFonts w:ascii="Times New Roman" w:hAnsi="Times New Roman" w:cs="Times New Roman"/>
          <w:sz w:val="24"/>
          <w:szCs w:val="24"/>
        </w:rPr>
      </w:pPr>
      <m:oMath>
        <m:r>
          <w:rPr>
            <w:rFonts w:ascii="Cambria Math" w:hAnsi="Cambria Math" w:cs="Times New Roman"/>
            <w:sz w:val="24"/>
            <w:szCs w:val="24"/>
          </w:rPr>
          <w:lastRenderedPageBreak/>
          <m:t>Y</m:t>
        </m:r>
      </m:oMath>
      <w:r w:rsidR="006E6367" w:rsidRPr="00AB0164">
        <w:rPr>
          <w:rFonts w:ascii="Times New Roman" w:hAnsi="Times New Roman" w:cs="Times New Roman"/>
          <w:sz w:val="24"/>
          <w:szCs w:val="24"/>
        </w:rPr>
        <w:t xml:space="preserve"> = economic output </w:t>
      </w:r>
      <m:oMath>
        <m:r>
          <w:rPr>
            <w:rFonts w:ascii="Cambria Math" w:hAnsi="Cambria Math" w:cs="Times New Roman"/>
            <w:sz w:val="24"/>
            <w:szCs w:val="24"/>
          </w:rPr>
          <m:t>K</m:t>
        </m:r>
      </m:oMath>
      <w:r w:rsidR="006E6367" w:rsidRPr="00AB0164">
        <w:rPr>
          <w:rFonts w:ascii="Times New Roman" w:hAnsi="Times New Roman" w:cs="Times New Roman"/>
          <w:sz w:val="24"/>
          <w:szCs w:val="24"/>
        </w:rPr>
        <w:t xml:space="preserve"> = Capital input </w:t>
      </w:r>
      <m:oMath>
        <m:r>
          <w:rPr>
            <w:rFonts w:ascii="Cambria Math" w:hAnsi="Cambria Math" w:cs="Times New Roman"/>
            <w:sz w:val="24"/>
            <w:szCs w:val="24"/>
          </w:rPr>
          <m:t>L</m:t>
        </m:r>
      </m:oMath>
      <w:r w:rsidR="006E6367" w:rsidRPr="00AB0164">
        <w:rPr>
          <w:rFonts w:ascii="Times New Roman" w:hAnsi="Times New Roman" w:cs="Times New Roman"/>
          <w:sz w:val="24"/>
          <w:szCs w:val="24"/>
        </w:rPr>
        <w:t xml:space="preserve"> = Labor input, </w:t>
      </w:r>
      <m:oMath>
        <m:r>
          <w:rPr>
            <w:rFonts w:ascii="Cambria Math" w:hAnsi="Cambria Math" w:cs="Times New Roman"/>
            <w:sz w:val="24"/>
            <w:szCs w:val="24"/>
          </w:rPr>
          <m:t>A</m:t>
        </m:r>
      </m:oMath>
      <w:r w:rsidR="006E6367" w:rsidRPr="00AB0164">
        <w:rPr>
          <w:rFonts w:ascii="Times New Roman" w:eastAsiaTheme="minorEastAsia" w:hAnsi="Times New Roman" w:cs="Times New Roman"/>
          <w:sz w:val="24"/>
          <w:szCs w:val="24"/>
        </w:rPr>
        <w:t xml:space="preserve"> is technology</w:t>
      </w:r>
      <w:r w:rsidR="006E6367" w:rsidRPr="00AB0164">
        <w:rPr>
          <w:rFonts w:ascii="Times New Roman" w:hAnsi="Times New Roman" w:cs="Times New Roman"/>
          <w:sz w:val="24"/>
          <w:szCs w:val="24"/>
        </w:rPr>
        <w:t xml:space="preserve"> </w:t>
      </w:r>
      <w:proofErr w:type="gramStart"/>
      <w:r w:rsidR="006E6367" w:rsidRPr="00AB0164">
        <w:rPr>
          <w:rFonts w:ascii="Times New Roman" w:hAnsi="Times New Roman" w:cs="Times New Roman"/>
          <w:sz w:val="24"/>
          <w:szCs w:val="24"/>
        </w:rPr>
        <w:t xml:space="preserve">and </w:t>
      </w:r>
      <w:proofErr w:type="gramEnd"/>
      <m:oMath>
        <m:r>
          <w:rPr>
            <w:rFonts w:ascii="Cambria Math" w:hAnsi="Cambria Math" w:cs="Times New Roman"/>
            <w:sz w:val="24"/>
            <w:szCs w:val="24"/>
          </w:rPr>
          <m:t xml:space="preserve">α,1-α </m:t>
        </m:r>
      </m:oMath>
      <w:r w:rsidR="006E6367" w:rsidRPr="00AB0164">
        <w:rPr>
          <w:rFonts w:ascii="Times New Roman" w:hAnsi="Times New Roman" w:cs="Times New Roman"/>
          <w:sz w:val="24"/>
          <w:szCs w:val="24"/>
        </w:rPr>
        <w:t xml:space="preserve">, are output elasticity’s of capital and labor correspondingly, and </w:t>
      </w:r>
      <m:oMath>
        <m:r>
          <w:rPr>
            <w:rFonts w:ascii="Cambria Math" w:hAnsi="Cambria Math" w:cs="Times New Roman"/>
            <w:sz w:val="24"/>
            <w:szCs w:val="24"/>
          </w:rPr>
          <m:t>α</m:t>
        </m:r>
      </m:oMath>
      <w:r w:rsidR="006E6367" w:rsidRPr="00AB0164">
        <w:rPr>
          <w:rFonts w:ascii="Times New Roman" w:hAnsi="Times New Roman" w:cs="Times New Roman"/>
          <w:sz w:val="24"/>
          <w:szCs w:val="24"/>
        </w:rPr>
        <w:t xml:space="preserve"> lies between 0 and 1.</w:t>
      </w:r>
      <w:r w:rsidR="007A51EF" w:rsidRPr="00AB0164">
        <w:rPr>
          <w:rFonts w:ascii="Times New Roman" w:hAnsi="Times New Roman" w:cs="Times New Roman"/>
          <w:sz w:val="24"/>
          <w:szCs w:val="24"/>
        </w:rPr>
        <w:t xml:space="preserve"> </w:t>
      </w:r>
      <w:r w:rsidR="006E6367" w:rsidRPr="00AB0164">
        <w:rPr>
          <w:rFonts w:ascii="Times New Roman" w:hAnsi="Times New Roman" w:cs="Times New Roman"/>
          <w:sz w:val="24"/>
          <w:szCs w:val="24"/>
        </w:rPr>
        <w:t xml:space="preserve">Mathematical operation of the above equation involving the above production function is expressed in terms of corresponding output per worker, </w:t>
      </w:r>
      <m:oMath>
        <m:r>
          <w:rPr>
            <w:rFonts w:ascii="Cambria Math" w:hAnsi="Cambria Math" w:cs="Times New Roman"/>
            <w:sz w:val="24"/>
            <w:szCs w:val="24"/>
          </w:rPr>
          <m:t xml:space="preserve">y=Y/L </m:t>
        </m:r>
      </m:oMath>
      <w:r w:rsidR="006E6367" w:rsidRPr="00AB0164">
        <w:rPr>
          <w:rFonts w:ascii="Times New Roman" w:hAnsi="Times New Roman" w:cs="Times New Roman"/>
          <w:sz w:val="24"/>
          <w:szCs w:val="24"/>
        </w:rPr>
        <w:t xml:space="preserve">and capital per worker, </w:t>
      </w:r>
      <m:oMath>
        <m:r>
          <w:rPr>
            <w:rFonts w:ascii="Cambria Math" w:hAnsi="Cambria Math" w:cs="Times New Roman"/>
            <w:sz w:val="24"/>
            <w:szCs w:val="24"/>
          </w:rPr>
          <m:t>r = K/L</m:t>
        </m:r>
      </m:oMath>
      <w:r w:rsidR="006E6367" w:rsidRPr="00AB0164">
        <w:rPr>
          <w:rFonts w:ascii="Times New Roman" w:hAnsi="Times New Roman" w:cs="Times New Roman"/>
          <w:sz w:val="24"/>
          <w:szCs w:val="24"/>
        </w:rPr>
        <w:t>. Yields the fillowing equation:</w:t>
      </w:r>
    </w:p>
    <w:p w:rsidR="006E6367" w:rsidRPr="00AB0164" w:rsidRDefault="00AB0164" w:rsidP="006E6367">
      <w:pPr>
        <w:spacing w:line="480" w:lineRule="auto"/>
        <w:jc w:val="both"/>
        <w:rPr>
          <w:rFonts w:ascii="Times New Roman" w:hAnsi="Times New Roman" w:cs="Times New Roman"/>
          <w:sz w:val="24"/>
          <w:szCs w:val="24"/>
        </w:rPr>
      </w:pPr>
      <m:oMath>
        <m:r>
          <w:rPr>
            <w:rFonts w:ascii="Cambria Math" w:hAnsi="Cambria Math" w:cs="Times New Roman"/>
            <w:sz w:val="24"/>
            <w:szCs w:val="24"/>
          </w:rPr>
          <m:t>y =</m:t>
        </m:r>
        <m:sSup>
          <m:sSupPr>
            <m:ctrlPr>
              <w:rPr>
                <w:rFonts w:ascii="Cambria Math" w:hAnsi="Cambria Math" w:cs="Times New Roman"/>
                <w:i/>
                <w:sz w:val="24"/>
                <w:szCs w:val="24"/>
              </w:rPr>
            </m:ctrlPr>
          </m:sSupPr>
          <m:e>
            <m:r>
              <w:rPr>
                <w:rFonts w:ascii="Cambria Math" w:hAnsi="Cambria Math" w:cs="Times New Roman"/>
                <w:sz w:val="24"/>
                <w:szCs w:val="24"/>
              </w:rPr>
              <m:t>k</m:t>
            </m:r>
          </m:e>
          <m:sup>
            <m:r>
              <w:rPr>
                <w:rFonts w:ascii="Cambria Math" w:hAnsi="Cambria Math" w:cs="Times New Roman"/>
                <w:sz w:val="24"/>
                <w:szCs w:val="24"/>
              </w:rPr>
              <m:t>α</m:t>
            </m:r>
          </m:sup>
        </m:sSup>
      </m:oMath>
      <w:r w:rsidR="006E6367" w:rsidRPr="00AB0164">
        <w:rPr>
          <w:rFonts w:ascii="Times New Roman" w:eastAsiaTheme="minorEastAsia" w:hAnsi="Times New Roman" w:cs="Times New Roman"/>
          <w:sz w:val="24"/>
          <w:szCs w:val="24"/>
        </w:rPr>
        <w:t>………………………………………………………….……………………...</w:t>
      </w:r>
      <w:r w:rsidR="004433F2">
        <w:rPr>
          <w:rFonts w:ascii="Times New Roman" w:hAnsi="Times New Roman" w:cs="Times New Roman"/>
          <w:sz w:val="24"/>
          <w:szCs w:val="24"/>
        </w:rPr>
        <w:t>2.7</w:t>
      </w:r>
    </w:p>
    <w:p w:rsidR="006E6367" w:rsidRPr="00AB0164" w:rsidRDefault="006E6367" w:rsidP="006E6367">
      <w:pPr>
        <w:autoSpaceDE w:val="0"/>
        <w:autoSpaceDN w:val="0"/>
        <w:adjustRightInd w:val="0"/>
        <w:spacing w:after="0" w:line="480" w:lineRule="auto"/>
        <w:jc w:val="both"/>
        <w:rPr>
          <w:rFonts w:ascii="Times New Roman" w:hAnsi="Times New Roman" w:cs="Times New Roman"/>
          <w:sz w:val="24"/>
          <w:szCs w:val="24"/>
        </w:rPr>
      </w:pPr>
      <w:r w:rsidRPr="00AB0164">
        <w:rPr>
          <w:rFonts w:ascii="Times New Roman" w:eastAsia="LiberationSerif" w:hAnsi="Times New Roman" w:cs="Times New Roman"/>
          <w:sz w:val="24"/>
          <w:szCs w:val="24"/>
        </w:rPr>
        <w:t xml:space="preserve">In order to find out if there is always a capital accumulation path consistent with any rate of growth of the </w:t>
      </w:r>
      <w:proofErr w:type="spellStart"/>
      <w:r w:rsidRPr="00AB0164">
        <w:rPr>
          <w:rFonts w:ascii="Times New Roman" w:eastAsia="LiberationSerif" w:hAnsi="Times New Roman" w:cs="Times New Roman"/>
          <w:sz w:val="24"/>
          <w:szCs w:val="24"/>
        </w:rPr>
        <w:t>labour</w:t>
      </w:r>
      <w:proofErr w:type="spellEnd"/>
      <w:r w:rsidRPr="00AB0164">
        <w:rPr>
          <w:rFonts w:ascii="Times New Roman" w:eastAsia="LiberationSerif" w:hAnsi="Times New Roman" w:cs="Times New Roman"/>
          <w:sz w:val="24"/>
          <w:szCs w:val="24"/>
        </w:rPr>
        <w:t xml:space="preserve"> force towards steady state, Solow introduced above growth </w:t>
      </w:r>
      <w:proofErr w:type="gramStart"/>
      <w:r w:rsidRPr="00AB0164">
        <w:rPr>
          <w:rFonts w:ascii="Times New Roman" w:eastAsia="LiberationSerif" w:hAnsi="Times New Roman" w:cs="Times New Roman"/>
          <w:sz w:val="24"/>
          <w:szCs w:val="24"/>
        </w:rPr>
        <w:t xml:space="preserve">path  </w:t>
      </w:r>
      <w:proofErr w:type="gramEnd"/>
      <m:oMath>
        <m:r>
          <w:rPr>
            <w:rFonts w:ascii="Cambria Math" w:hAnsi="Cambria Math" w:cs="Times New Roman"/>
            <w:sz w:val="24"/>
            <w:szCs w:val="24"/>
          </w:rPr>
          <m:t>r = K/L</m:t>
        </m:r>
      </m:oMath>
      <w:r w:rsidRPr="00AB0164">
        <w:rPr>
          <w:rFonts w:ascii="Times New Roman" w:eastAsia="LiberationSerif" w:hAnsi="Times New Roman" w:cs="Times New Roman"/>
          <w:sz w:val="24"/>
          <w:szCs w:val="24"/>
        </w:rPr>
        <w:t xml:space="preserve">. </w:t>
      </w:r>
      <m:oMath>
        <m:r>
          <w:rPr>
            <w:rFonts w:ascii="Cambria Math" w:eastAsia="LiberationSerif-Italic" w:hAnsi="Cambria Math" w:cs="Times New Roman"/>
            <w:sz w:val="24"/>
            <w:szCs w:val="24"/>
          </w:rPr>
          <m:t>r</m:t>
        </m:r>
      </m:oMath>
      <w:r w:rsidRPr="00AB0164">
        <w:rPr>
          <w:rFonts w:ascii="Times New Roman" w:eastAsia="LiberationSerif-Italic" w:hAnsi="Times New Roman" w:cs="Times New Roman"/>
          <w:i/>
          <w:iCs/>
          <w:sz w:val="24"/>
          <w:szCs w:val="24"/>
        </w:rPr>
        <w:t xml:space="preserve"> </w:t>
      </w:r>
      <w:proofErr w:type="gramStart"/>
      <w:r w:rsidRPr="00AB0164">
        <w:rPr>
          <w:rFonts w:ascii="Times New Roman" w:eastAsia="LiberationSerif" w:hAnsi="Times New Roman" w:cs="Times New Roman"/>
          <w:sz w:val="24"/>
          <w:szCs w:val="24"/>
        </w:rPr>
        <w:t>is</w:t>
      </w:r>
      <w:proofErr w:type="gramEnd"/>
      <w:r w:rsidRPr="00AB0164">
        <w:rPr>
          <w:rFonts w:ascii="Times New Roman" w:eastAsia="LiberationSerif" w:hAnsi="Times New Roman" w:cs="Times New Roman"/>
          <w:sz w:val="24"/>
          <w:szCs w:val="24"/>
        </w:rPr>
        <w:t xml:space="preserve"> the ratio of capital to </w:t>
      </w:r>
      <w:proofErr w:type="spellStart"/>
      <w:r w:rsidRPr="00AB0164">
        <w:rPr>
          <w:rFonts w:ascii="Times New Roman" w:eastAsia="LiberationSerif" w:hAnsi="Times New Roman" w:cs="Times New Roman"/>
          <w:sz w:val="24"/>
          <w:szCs w:val="24"/>
        </w:rPr>
        <w:t>labour</w:t>
      </w:r>
      <w:proofErr w:type="spellEnd"/>
      <w:r w:rsidRPr="00AB0164">
        <w:rPr>
          <w:rFonts w:ascii="Times New Roman" w:eastAsia="LiberationSerif" w:hAnsi="Times New Roman" w:cs="Times New Roman"/>
          <w:sz w:val="24"/>
          <w:szCs w:val="24"/>
        </w:rPr>
        <w:t>. According to the above equation, a</w:t>
      </w:r>
      <w:r w:rsidRPr="00AB0164">
        <w:rPr>
          <w:rFonts w:ascii="Times New Roman" w:hAnsi="Times New Roman" w:cs="Times New Roman"/>
          <w:sz w:val="24"/>
          <w:szCs w:val="24"/>
        </w:rPr>
        <w:t xml:space="preserve"> country that uses more capital per worker will produce more output per worker, subjected to the law of diminishing returns to capital per worker </w:t>
      </w:r>
      <w:r w:rsidRPr="00AB0164">
        <w:rPr>
          <w:rFonts w:ascii="Times New Roman" w:hAnsi="Times New Roman" w:cs="Times New Roman"/>
          <w:sz w:val="24"/>
          <w:szCs w:val="24"/>
        </w:rPr>
        <w:fldChar w:fldCharType="begin"/>
      </w:r>
      <w:r w:rsidRPr="00AB0164">
        <w:rPr>
          <w:rFonts w:ascii="Times New Roman" w:hAnsi="Times New Roman" w:cs="Times New Roman"/>
          <w:sz w:val="24"/>
          <w:szCs w:val="24"/>
        </w:rPr>
        <w:instrText xml:space="preserve"> ADDIN EN.CITE &lt;EndNote&gt;&lt;Cite&gt;&lt;Author&gt;Hansen&lt;/Author&gt;&lt;Year&gt;2002&lt;/Year&gt;&lt;RecNum&gt;320&lt;/RecNum&gt;&lt;DisplayText&gt;(Hansen, 2002)&lt;/DisplayText&gt;&lt;record&gt;&lt;rec-number&gt;320&lt;/rec-number&gt;&lt;foreign-keys&gt;&lt;key app="EN" db-id="x95eazwvpdtvtwepp55pw0zupw0drez0faxd"&gt;320&lt;/key&gt;&lt;/foreign-keys&gt;&lt;ref-type name="Report"&gt;27&lt;/ref-type&gt;&lt;contributors&gt;&lt;authors&gt;&lt;author&gt;Hansen, Henrik&lt;/author&gt;&lt;/authors&gt;&lt;/contributors&gt;&lt;titles&gt;&lt;title&gt;The impact of aid and external debt on growth and investment&lt;/title&gt;&lt;/titles&gt;&lt;dates&gt;&lt;year&gt;2002&lt;/year&gt;&lt;/dates&gt;&lt;publisher&gt;Credit Research Paper&lt;/publisher&gt;&lt;urls&gt;&lt;/urls&gt;&lt;/record&gt;&lt;/Cite&gt;&lt;/EndNote&gt;</w:instrText>
      </w:r>
      <w:r w:rsidRPr="00AB0164">
        <w:rPr>
          <w:rFonts w:ascii="Times New Roman" w:hAnsi="Times New Roman" w:cs="Times New Roman"/>
          <w:sz w:val="24"/>
          <w:szCs w:val="24"/>
        </w:rPr>
        <w:fldChar w:fldCharType="separate"/>
      </w:r>
      <w:r w:rsidRPr="00AB0164">
        <w:rPr>
          <w:rFonts w:ascii="Times New Roman" w:hAnsi="Times New Roman" w:cs="Times New Roman"/>
          <w:noProof/>
          <w:sz w:val="24"/>
          <w:szCs w:val="24"/>
        </w:rPr>
        <w:t>(</w:t>
      </w:r>
      <w:hyperlink w:anchor="_ENREF_98" w:tooltip="Hansen, 2002 #320" w:history="1">
        <w:r w:rsidR="00DF3BB4" w:rsidRPr="00AB0164">
          <w:rPr>
            <w:rFonts w:ascii="Times New Roman" w:hAnsi="Times New Roman" w:cs="Times New Roman"/>
            <w:noProof/>
            <w:sz w:val="24"/>
            <w:szCs w:val="24"/>
          </w:rPr>
          <w:t>Hansen, 2002</w:t>
        </w:r>
      </w:hyperlink>
      <w:r w:rsidRPr="00AB0164">
        <w:rPr>
          <w:rFonts w:ascii="Times New Roman" w:hAnsi="Times New Roman" w:cs="Times New Roman"/>
          <w:noProof/>
          <w:sz w:val="24"/>
          <w:szCs w:val="24"/>
        </w:rPr>
        <w:t>)</w:t>
      </w:r>
      <w:r w:rsidRPr="00AB0164">
        <w:rPr>
          <w:rFonts w:ascii="Times New Roman" w:hAnsi="Times New Roman" w:cs="Times New Roman"/>
          <w:sz w:val="24"/>
          <w:szCs w:val="24"/>
        </w:rPr>
        <w:fldChar w:fldCharType="end"/>
      </w:r>
      <w:r w:rsidRPr="00AB0164">
        <w:rPr>
          <w:rFonts w:ascii="Times New Roman" w:hAnsi="Times New Roman" w:cs="Times New Roman"/>
          <w:sz w:val="24"/>
          <w:szCs w:val="24"/>
        </w:rPr>
        <w:t>.</w:t>
      </w:r>
    </w:p>
    <w:p w:rsidR="006E6367" w:rsidRPr="00AB0164" w:rsidRDefault="006E6367" w:rsidP="006E6367">
      <w:pPr>
        <w:autoSpaceDE w:val="0"/>
        <w:autoSpaceDN w:val="0"/>
        <w:adjustRightInd w:val="0"/>
        <w:spacing w:after="0" w:line="480" w:lineRule="auto"/>
        <w:jc w:val="both"/>
        <w:rPr>
          <w:rFonts w:ascii="Times New Roman" w:hAnsi="Times New Roman" w:cs="Times New Roman"/>
          <w:sz w:val="24"/>
          <w:szCs w:val="24"/>
        </w:rPr>
      </w:pPr>
      <w:r w:rsidRPr="00AB0164">
        <w:rPr>
          <w:rFonts w:ascii="Times New Roman" w:hAnsi="Times New Roman" w:cs="Times New Roman"/>
          <w:sz w:val="24"/>
          <w:szCs w:val="24"/>
        </w:rPr>
        <w:t>Another important equation from the Solow growth model is the capital accumulation equation expressed in the form:</w:t>
      </w:r>
    </w:p>
    <w:p w:rsidR="006E6367" w:rsidRPr="00AB0164" w:rsidRDefault="00FA48CF" w:rsidP="006E6367">
      <w:pPr>
        <w:autoSpaceDE w:val="0"/>
        <w:autoSpaceDN w:val="0"/>
        <w:adjustRightInd w:val="0"/>
        <w:spacing w:after="0" w:line="480" w:lineRule="auto"/>
        <w:jc w:val="both"/>
        <w:rPr>
          <w:rFonts w:ascii="Times New Roman" w:eastAsiaTheme="minorEastAsia" w:hAnsi="Times New Roman" w:cs="Times New Roman"/>
          <w:sz w:val="24"/>
          <w:szCs w:val="24"/>
        </w:rPr>
      </w:pPr>
      <m:oMath>
        <m:acc>
          <m:accPr>
            <m:chr m:val="̇"/>
            <m:ctrlPr>
              <w:rPr>
                <w:rFonts w:ascii="Cambria Math" w:hAnsi="Cambria Math" w:cs="Times New Roman"/>
                <w:i/>
                <w:sz w:val="24"/>
                <w:szCs w:val="24"/>
              </w:rPr>
            </m:ctrlPr>
          </m:accPr>
          <m:e>
            <m:r>
              <w:rPr>
                <w:rFonts w:ascii="Cambria Math" w:hAnsi="Cambria Math" w:cs="Times New Roman"/>
                <w:sz w:val="24"/>
                <w:szCs w:val="24"/>
              </w:rPr>
              <m:t>k</m:t>
            </m:r>
          </m:e>
        </m:acc>
        <m:r>
          <w:rPr>
            <w:rFonts w:ascii="Cambria Math" w:hAnsi="Cambria Math" w:cs="Times New Roman"/>
            <w:sz w:val="24"/>
            <w:szCs w:val="24"/>
          </w:rPr>
          <m:t>=sY-dK</m:t>
        </m:r>
      </m:oMath>
      <w:r w:rsidR="004433F2">
        <w:rPr>
          <w:rFonts w:ascii="Times New Roman" w:eastAsiaTheme="minorEastAsia" w:hAnsi="Times New Roman" w:cs="Times New Roman"/>
          <w:sz w:val="24"/>
          <w:szCs w:val="24"/>
        </w:rPr>
        <w:t>…………………………………………………………………………2.8</w:t>
      </w:r>
    </w:p>
    <w:p w:rsidR="006E6367" w:rsidRPr="00AB0164" w:rsidRDefault="006E6367" w:rsidP="006E6367">
      <w:pPr>
        <w:autoSpaceDE w:val="0"/>
        <w:autoSpaceDN w:val="0"/>
        <w:adjustRightInd w:val="0"/>
        <w:spacing w:after="0" w:line="480" w:lineRule="auto"/>
        <w:jc w:val="both"/>
        <w:rPr>
          <w:rFonts w:ascii="Times New Roman" w:hAnsi="Times New Roman" w:cs="Times New Roman"/>
          <w:sz w:val="24"/>
          <w:szCs w:val="24"/>
        </w:rPr>
      </w:pPr>
      <w:r w:rsidRPr="00AB0164">
        <w:rPr>
          <w:rFonts w:ascii="Times New Roman" w:hAnsi="Times New Roman" w:cs="Times New Roman"/>
          <w:sz w:val="24"/>
          <w:szCs w:val="24"/>
        </w:rPr>
        <w:t xml:space="preserve">Whereby; </w:t>
      </w:r>
    </w:p>
    <w:p w:rsidR="006E6367" w:rsidRPr="00AB0164" w:rsidRDefault="00FA48CF" w:rsidP="006E6367">
      <w:pPr>
        <w:autoSpaceDE w:val="0"/>
        <w:autoSpaceDN w:val="0"/>
        <w:adjustRightInd w:val="0"/>
        <w:spacing w:after="0" w:line="480" w:lineRule="auto"/>
        <w:jc w:val="both"/>
        <w:rPr>
          <w:rFonts w:ascii="Times New Roman" w:hAnsi="Times New Roman" w:cs="Times New Roman"/>
          <w:sz w:val="24"/>
          <w:szCs w:val="24"/>
        </w:rPr>
      </w:pPr>
      <m:oMath>
        <m:acc>
          <m:accPr>
            <m:chr m:val="̇"/>
            <m:ctrlPr>
              <w:rPr>
                <w:rFonts w:ascii="Cambria Math" w:hAnsi="Cambria Math" w:cs="Times New Roman"/>
                <w:i/>
                <w:sz w:val="24"/>
                <w:szCs w:val="24"/>
              </w:rPr>
            </m:ctrlPr>
          </m:accPr>
          <m:e>
            <m:r>
              <w:rPr>
                <w:rFonts w:ascii="Cambria Math" w:hAnsi="Cambria Math" w:cs="Times New Roman"/>
                <w:sz w:val="24"/>
                <w:szCs w:val="24"/>
              </w:rPr>
              <m:t>k</m:t>
            </m:r>
          </m:e>
        </m:acc>
      </m:oMath>
      <w:r w:rsidR="006E6367" w:rsidRPr="00AB0164">
        <w:rPr>
          <w:rFonts w:ascii="Times New Roman" w:hAnsi="Times New Roman" w:cs="Times New Roman"/>
          <w:sz w:val="24"/>
          <w:szCs w:val="24"/>
        </w:rPr>
        <w:t xml:space="preserve"> = change in capital stocks </w:t>
      </w:r>
      <m:oMath>
        <m:r>
          <w:rPr>
            <w:rFonts w:ascii="Cambria Math" w:hAnsi="Cambria Math" w:cs="Times New Roman"/>
            <w:sz w:val="24"/>
            <w:szCs w:val="24"/>
          </w:rPr>
          <m:t>Y</m:t>
        </m:r>
      </m:oMath>
      <w:r w:rsidR="006E6367" w:rsidRPr="00AB0164">
        <w:rPr>
          <w:rFonts w:ascii="Times New Roman" w:hAnsi="Times New Roman" w:cs="Times New Roman"/>
          <w:sz w:val="24"/>
          <w:szCs w:val="24"/>
        </w:rPr>
        <w:t xml:space="preserve"> = gross investment </w:t>
      </w:r>
      <m:oMath>
        <m:r>
          <w:rPr>
            <w:rFonts w:ascii="Cambria Math" w:hAnsi="Cambria Math" w:cs="Times New Roman"/>
            <w:sz w:val="24"/>
            <w:szCs w:val="24"/>
          </w:rPr>
          <m:t>dK</m:t>
        </m:r>
      </m:oMath>
      <w:r w:rsidR="006E6367" w:rsidRPr="00AB0164">
        <w:rPr>
          <w:rFonts w:ascii="Times New Roman" w:hAnsi="Times New Roman" w:cs="Times New Roman"/>
          <w:sz w:val="24"/>
          <w:szCs w:val="24"/>
        </w:rPr>
        <w:t xml:space="preserve"> = is the depreciation of capital stock during the production process.</w:t>
      </w:r>
    </w:p>
    <w:p w:rsidR="006E6367" w:rsidRPr="00AB0164" w:rsidRDefault="006E6367" w:rsidP="006E6367">
      <w:pPr>
        <w:autoSpaceDE w:val="0"/>
        <w:autoSpaceDN w:val="0"/>
        <w:adjustRightInd w:val="0"/>
        <w:spacing w:after="0" w:line="480" w:lineRule="auto"/>
        <w:jc w:val="both"/>
        <w:rPr>
          <w:rFonts w:ascii="Times New Roman" w:hAnsi="Times New Roman" w:cs="Times New Roman"/>
          <w:sz w:val="24"/>
          <w:szCs w:val="24"/>
        </w:rPr>
      </w:pPr>
      <w:r w:rsidRPr="00AB0164">
        <w:rPr>
          <w:rFonts w:ascii="Times New Roman" w:hAnsi="Times New Roman" w:cs="Times New Roman"/>
          <w:sz w:val="24"/>
          <w:szCs w:val="24"/>
        </w:rPr>
        <w:t>Solow derives the capital accumulation equation in per worker terms with further mathematical manipulation process i.e.</w:t>
      </w:r>
    </w:p>
    <w:p w:rsidR="006E6367" w:rsidRPr="00AB0164" w:rsidRDefault="00FA48CF" w:rsidP="006E6367">
      <w:pPr>
        <w:autoSpaceDE w:val="0"/>
        <w:autoSpaceDN w:val="0"/>
        <w:adjustRightInd w:val="0"/>
        <w:spacing w:after="0" w:line="480" w:lineRule="auto"/>
        <w:jc w:val="both"/>
        <w:rPr>
          <w:rFonts w:ascii="Times New Roman" w:eastAsiaTheme="minorEastAsia" w:hAnsi="Times New Roman" w:cs="Times New Roman"/>
          <w:sz w:val="24"/>
          <w:szCs w:val="24"/>
        </w:rPr>
      </w:pPr>
      <m:oMath>
        <m:acc>
          <m:accPr>
            <m:chr m:val="̇"/>
            <m:ctrlPr>
              <w:rPr>
                <w:rFonts w:ascii="Cambria Math" w:hAnsi="Cambria Math" w:cs="Times New Roman"/>
                <w:i/>
                <w:sz w:val="24"/>
                <w:szCs w:val="24"/>
              </w:rPr>
            </m:ctrlPr>
          </m:accPr>
          <m:e>
            <m:r>
              <w:rPr>
                <w:rFonts w:ascii="Cambria Math" w:hAnsi="Cambria Math" w:cs="Times New Roman"/>
                <w:sz w:val="24"/>
                <w:szCs w:val="24"/>
              </w:rPr>
              <m:t>k</m:t>
            </m:r>
          </m:e>
        </m:acc>
        <m:r>
          <w:rPr>
            <w:rFonts w:ascii="Cambria Math" w:hAnsi="Cambria Math" w:cs="Times New Roman"/>
            <w:sz w:val="24"/>
            <w:szCs w:val="24"/>
          </w:rPr>
          <m:t>=sY-(n+d)K</m:t>
        </m:r>
      </m:oMath>
      <w:r w:rsidR="006E6367" w:rsidRPr="00AB0164">
        <w:rPr>
          <w:rFonts w:ascii="Times New Roman" w:eastAsiaTheme="minorEastAsia" w:hAnsi="Times New Roman" w:cs="Times New Roman"/>
          <w:sz w:val="24"/>
          <w:szCs w:val="24"/>
        </w:rPr>
        <w:t>………………</w:t>
      </w:r>
      <w:r w:rsidR="00B07B88" w:rsidRPr="00AB0164">
        <w:rPr>
          <w:rFonts w:ascii="Times New Roman" w:eastAsiaTheme="minorEastAsia" w:hAnsi="Times New Roman" w:cs="Times New Roman"/>
          <w:sz w:val="24"/>
          <w:szCs w:val="24"/>
        </w:rPr>
        <w:t>.</w:t>
      </w:r>
      <w:r w:rsidR="004433F2">
        <w:rPr>
          <w:rFonts w:ascii="Times New Roman" w:eastAsiaTheme="minorEastAsia" w:hAnsi="Times New Roman" w:cs="Times New Roman"/>
          <w:sz w:val="24"/>
          <w:szCs w:val="24"/>
        </w:rPr>
        <w:t>…………………………………………..……2.9</w:t>
      </w:r>
    </w:p>
    <w:p w:rsidR="006E6367" w:rsidRPr="00AB0164" w:rsidRDefault="006E6367" w:rsidP="006E6367">
      <w:pPr>
        <w:autoSpaceDE w:val="0"/>
        <w:autoSpaceDN w:val="0"/>
        <w:adjustRightInd w:val="0"/>
        <w:spacing w:after="0" w:line="480" w:lineRule="auto"/>
        <w:jc w:val="both"/>
        <w:rPr>
          <w:rFonts w:ascii="Times New Roman" w:hAnsi="Times New Roman" w:cs="Times New Roman"/>
          <w:sz w:val="24"/>
          <w:szCs w:val="24"/>
        </w:rPr>
      </w:pPr>
      <w:r w:rsidRPr="00AB0164">
        <w:rPr>
          <w:rFonts w:ascii="Times New Roman" w:hAnsi="Times New Roman" w:cs="Times New Roman"/>
          <w:sz w:val="24"/>
          <w:szCs w:val="24"/>
        </w:rPr>
        <w:t xml:space="preserve">The above equation shows that; the change in capital per worker is a positive function of investment per worker and negative function of depreciation per worker and population growth. </w:t>
      </w:r>
    </w:p>
    <w:p w:rsidR="006E6367" w:rsidRPr="00AB0164" w:rsidRDefault="006E6367" w:rsidP="006E6367">
      <w:pPr>
        <w:autoSpaceDE w:val="0"/>
        <w:autoSpaceDN w:val="0"/>
        <w:adjustRightInd w:val="0"/>
        <w:spacing w:after="0" w:line="480" w:lineRule="auto"/>
        <w:jc w:val="both"/>
        <w:rPr>
          <w:rFonts w:ascii="Times New Roman" w:hAnsi="Times New Roman" w:cs="Times New Roman"/>
          <w:sz w:val="24"/>
          <w:szCs w:val="24"/>
        </w:rPr>
      </w:pPr>
      <w:r w:rsidRPr="00AB0164">
        <w:rPr>
          <w:rFonts w:ascii="Times New Roman" w:hAnsi="Times New Roman" w:cs="Times New Roman"/>
          <w:sz w:val="24"/>
          <w:szCs w:val="24"/>
        </w:rPr>
        <w:lastRenderedPageBreak/>
        <w:t xml:space="preserve">Solow’s diagram can be drawn using the two fundamental functions of the Solow model in terms of output per worker and capital per worker which are; </w:t>
      </w:r>
    </w:p>
    <w:p w:rsidR="006E6367" w:rsidRPr="00AB0164" w:rsidRDefault="00AB0164" w:rsidP="006E6367">
      <w:pPr>
        <w:spacing w:line="480" w:lineRule="auto"/>
        <w:jc w:val="both"/>
        <w:rPr>
          <w:rFonts w:ascii="Times New Roman" w:hAnsi="Times New Roman" w:cs="Times New Roman"/>
          <w:sz w:val="24"/>
          <w:szCs w:val="24"/>
        </w:rPr>
      </w:pPr>
      <m:oMath>
        <m:r>
          <w:rPr>
            <w:rFonts w:ascii="Cambria Math" w:hAnsi="Cambria Math" w:cs="Times New Roman"/>
            <w:sz w:val="24"/>
            <w:szCs w:val="24"/>
          </w:rPr>
          <m:t>y =</m:t>
        </m:r>
        <m:sSup>
          <m:sSupPr>
            <m:ctrlPr>
              <w:rPr>
                <w:rFonts w:ascii="Cambria Math" w:hAnsi="Cambria Math" w:cs="Times New Roman"/>
                <w:i/>
                <w:sz w:val="24"/>
                <w:szCs w:val="24"/>
              </w:rPr>
            </m:ctrlPr>
          </m:sSupPr>
          <m:e>
            <m:r>
              <w:rPr>
                <w:rFonts w:ascii="Cambria Math" w:hAnsi="Cambria Math" w:cs="Times New Roman"/>
                <w:sz w:val="24"/>
                <w:szCs w:val="24"/>
              </w:rPr>
              <m:t>k</m:t>
            </m:r>
          </m:e>
          <m:sup>
            <m:r>
              <w:rPr>
                <w:rFonts w:ascii="Cambria Math" w:hAnsi="Cambria Math" w:cs="Times New Roman"/>
                <w:sz w:val="24"/>
                <w:szCs w:val="24"/>
              </w:rPr>
              <m:t>α</m:t>
            </m:r>
          </m:sup>
        </m:sSup>
      </m:oMath>
      <w:r w:rsidR="006E6367" w:rsidRPr="00AB0164">
        <w:rPr>
          <w:rFonts w:ascii="Times New Roman" w:eastAsiaTheme="minorEastAsia" w:hAnsi="Times New Roman" w:cs="Times New Roman"/>
          <w:sz w:val="24"/>
          <w:szCs w:val="24"/>
        </w:rPr>
        <w:t>……</w:t>
      </w:r>
      <w:r w:rsidR="004433F2">
        <w:rPr>
          <w:rFonts w:ascii="Times New Roman" w:eastAsiaTheme="minorEastAsia" w:hAnsi="Times New Roman" w:cs="Times New Roman"/>
          <w:sz w:val="24"/>
          <w:szCs w:val="24"/>
        </w:rPr>
        <w:t>……………………………………………………………………..2.10</w:t>
      </w:r>
    </w:p>
    <w:p w:rsidR="006E6367" w:rsidRPr="00AB0164" w:rsidRDefault="00FA48CF" w:rsidP="006E6367">
      <w:pPr>
        <w:autoSpaceDE w:val="0"/>
        <w:autoSpaceDN w:val="0"/>
        <w:adjustRightInd w:val="0"/>
        <w:spacing w:after="0" w:line="480" w:lineRule="auto"/>
        <w:jc w:val="both"/>
        <w:rPr>
          <w:rFonts w:ascii="Times New Roman" w:eastAsiaTheme="minorEastAsia" w:hAnsi="Times New Roman" w:cs="Times New Roman"/>
          <w:sz w:val="24"/>
          <w:szCs w:val="24"/>
        </w:rPr>
      </w:pPr>
      <m:oMath>
        <m:acc>
          <m:accPr>
            <m:chr m:val="̇"/>
            <m:ctrlPr>
              <w:rPr>
                <w:rFonts w:ascii="Cambria Math" w:hAnsi="Cambria Math" w:cs="Times New Roman"/>
                <w:i/>
                <w:sz w:val="24"/>
                <w:szCs w:val="24"/>
              </w:rPr>
            </m:ctrlPr>
          </m:accPr>
          <m:e>
            <m:r>
              <w:rPr>
                <w:rFonts w:ascii="Cambria Math" w:hAnsi="Cambria Math" w:cs="Times New Roman"/>
                <w:sz w:val="24"/>
                <w:szCs w:val="24"/>
              </w:rPr>
              <m:t>k</m:t>
            </m:r>
          </m:e>
        </m:acc>
        <m:r>
          <w:rPr>
            <w:rFonts w:ascii="Cambria Math" w:hAnsi="Cambria Math" w:cs="Times New Roman"/>
            <w:sz w:val="24"/>
            <w:szCs w:val="24"/>
          </w:rPr>
          <m:t>=sY-(n+d)K</m:t>
        </m:r>
      </m:oMath>
      <w:r w:rsidR="006E6367" w:rsidRPr="00AB0164">
        <w:rPr>
          <w:rFonts w:ascii="Times New Roman" w:eastAsiaTheme="minorEastAsia" w:hAnsi="Times New Roman" w:cs="Times New Roman"/>
          <w:sz w:val="24"/>
          <w:szCs w:val="24"/>
        </w:rPr>
        <w:t>………………………………………</w:t>
      </w:r>
      <w:r w:rsidR="004433F2">
        <w:rPr>
          <w:rFonts w:ascii="Times New Roman" w:eastAsiaTheme="minorEastAsia" w:hAnsi="Times New Roman" w:cs="Times New Roman"/>
          <w:sz w:val="24"/>
          <w:szCs w:val="24"/>
        </w:rPr>
        <w:t>……………………...2.11</w:t>
      </w:r>
    </w:p>
    <w:p w:rsidR="006E6367" w:rsidRPr="00AB0164" w:rsidRDefault="006E6367" w:rsidP="006E6367">
      <w:pPr>
        <w:spacing w:after="200" w:line="480" w:lineRule="auto"/>
        <w:jc w:val="both"/>
        <w:rPr>
          <w:rFonts w:ascii="Times New Roman" w:hAnsi="Times New Roman" w:cs="Times New Roman"/>
          <w:sz w:val="24"/>
          <w:szCs w:val="24"/>
        </w:rPr>
      </w:pPr>
      <w:r w:rsidRPr="00AB0164">
        <w:rPr>
          <w:rFonts w:ascii="Times New Roman" w:hAnsi="Times New Roman" w:cs="Times New Roman"/>
          <w:sz w:val="24"/>
          <w:szCs w:val="24"/>
        </w:rPr>
        <w:t>The diagram comprises of three functions, the first one,</w:t>
      </w:r>
      <m:oMath>
        <m:r>
          <w:rPr>
            <w:rFonts w:ascii="Cambria Math" w:hAnsi="Cambria Math" w:cs="Times New Roman"/>
            <w:sz w:val="24"/>
            <w:szCs w:val="24"/>
          </w:rPr>
          <m:t xml:space="preserve"> y=</m:t>
        </m:r>
        <m:sSup>
          <m:sSupPr>
            <m:ctrlPr>
              <w:rPr>
                <w:rFonts w:ascii="Cambria Math" w:hAnsi="Cambria Math" w:cs="Times New Roman"/>
                <w:i/>
                <w:sz w:val="24"/>
                <w:szCs w:val="24"/>
              </w:rPr>
            </m:ctrlPr>
          </m:sSupPr>
          <m:e>
            <m:r>
              <w:rPr>
                <w:rFonts w:ascii="Cambria Math" w:hAnsi="Cambria Math" w:cs="Times New Roman"/>
                <w:sz w:val="24"/>
                <w:szCs w:val="24"/>
              </w:rPr>
              <m:t>k</m:t>
            </m:r>
          </m:e>
          <m:sup>
            <m:r>
              <w:rPr>
                <w:rFonts w:ascii="Cambria Math" w:hAnsi="Cambria Math" w:cs="Times New Roman"/>
                <w:sz w:val="24"/>
                <w:szCs w:val="24"/>
              </w:rPr>
              <m:t>α</m:t>
            </m:r>
          </m:sup>
        </m:sSup>
      </m:oMath>
      <w:proofErr w:type="gramStart"/>
      <w:r w:rsidRPr="00AB0164">
        <w:rPr>
          <w:rFonts w:ascii="Times New Roman" w:hAnsi="Times New Roman" w:cs="Times New Roman"/>
          <w:sz w:val="24"/>
          <w:szCs w:val="24"/>
        </w:rPr>
        <w:t>,</w:t>
      </w:r>
      <w:proofErr w:type="gramEnd"/>
      <w:r w:rsidRPr="00AB0164">
        <w:rPr>
          <w:rFonts w:ascii="Times New Roman" w:hAnsi="Times New Roman" w:cs="Times New Roman"/>
          <w:sz w:val="24"/>
          <w:szCs w:val="24"/>
        </w:rPr>
        <w:t xml:space="preserve"> which is the production function curve. The second curve which has the same shape with the production curve is the investment per person curve, </w:t>
      </w:r>
      <m:oMath>
        <m:r>
          <w:rPr>
            <w:rFonts w:ascii="Cambria Math" w:hAnsi="Cambria Math" w:cs="Times New Roman"/>
            <w:sz w:val="24"/>
            <w:szCs w:val="24"/>
          </w:rPr>
          <m:t>sY</m:t>
        </m:r>
      </m:oMath>
      <w:r w:rsidRPr="00AB0164">
        <w:rPr>
          <w:rFonts w:ascii="Times New Roman" w:hAnsi="Times New Roman" w:cs="Times New Roman"/>
          <w:sz w:val="24"/>
          <w:szCs w:val="24"/>
        </w:rPr>
        <w:t xml:space="preserve"> which is translated down by a factor</w:t>
      </w:r>
      <m:oMath>
        <m:r>
          <w:rPr>
            <w:rFonts w:ascii="Cambria Math" w:hAnsi="Cambria Math" w:cs="Times New Roman"/>
            <w:sz w:val="24"/>
            <w:szCs w:val="24"/>
          </w:rPr>
          <m:t xml:space="preserve"> s</m:t>
        </m:r>
      </m:oMath>
      <w:r w:rsidRPr="00AB0164">
        <w:rPr>
          <w:rFonts w:ascii="Times New Roman" w:hAnsi="Times New Roman" w:cs="Times New Roman"/>
          <w:sz w:val="24"/>
          <w:szCs w:val="24"/>
        </w:rPr>
        <w:t xml:space="preserve">. The third curve </w:t>
      </w:r>
      <m:oMath>
        <m:r>
          <w:rPr>
            <w:rFonts w:ascii="Cambria Math" w:hAnsi="Cambria Math" w:cs="Times New Roman"/>
            <w:sz w:val="24"/>
            <w:szCs w:val="24"/>
          </w:rPr>
          <m:t>(n+d)K</m:t>
        </m:r>
      </m:oMath>
      <w:r w:rsidRPr="00AB0164">
        <w:rPr>
          <w:rFonts w:ascii="Times New Roman" w:hAnsi="Times New Roman" w:cs="Times New Roman"/>
          <w:sz w:val="24"/>
          <w:szCs w:val="24"/>
        </w:rPr>
        <w:t xml:space="preserve"> is the linear sum of depreciation per worker,</w:t>
      </w:r>
      <m:oMath>
        <m:r>
          <w:rPr>
            <w:rFonts w:ascii="Cambria Math" w:hAnsi="Cambria Math" w:cs="Times New Roman"/>
            <w:sz w:val="24"/>
            <w:szCs w:val="24"/>
          </w:rPr>
          <m:t>dk</m:t>
        </m:r>
      </m:oMath>
      <w:r w:rsidRPr="00AB0164">
        <w:rPr>
          <w:rFonts w:ascii="Times New Roman" w:eastAsiaTheme="minorEastAsia" w:hAnsi="Times New Roman" w:cs="Times New Roman"/>
          <w:sz w:val="24"/>
          <w:szCs w:val="24"/>
        </w:rPr>
        <w:t xml:space="preserve"> </w:t>
      </w:r>
      <w:r w:rsidRPr="00AB0164">
        <w:rPr>
          <w:rFonts w:ascii="Times New Roman" w:hAnsi="Times New Roman" w:cs="Times New Roman"/>
          <w:sz w:val="24"/>
          <w:szCs w:val="24"/>
        </w:rPr>
        <w:t>and population growth,</w:t>
      </w:r>
      <m:oMath>
        <m:r>
          <w:rPr>
            <w:rFonts w:ascii="Cambria Math" w:hAnsi="Cambria Math" w:cs="Times New Roman"/>
            <w:sz w:val="24"/>
            <w:szCs w:val="24"/>
          </w:rPr>
          <m:t xml:space="preserve"> nk</m:t>
        </m:r>
      </m:oMath>
      <w:proofErr w:type="gramStart"/>
      <w:r w:rsidRPr="00AB0164">
        <w:rPr>
          <w:rFonts w:ascii="Times New Roman" w:eastAsiaTheme="minorEastAsia" w:hAnsi="Times New Roman" w:cs="Times New Roman"/>
          <w:sz w:val="24"/>
          <w:szCs w:val="24"/>
        </w:rPr>
        <w:t>,</w:t>
      </w:r>
      <w:proofErr w:type="gramEnd"/>
      <w:r w:rsidRPr="00AB0164">
        <w:rPr>
          <w:rFonts w:ascii="Times New Roman" w:hAnsi="Times New Roman" w:cs="Times New Roman"/>
          <w:sz w:val="24"/>
          <w:szCs w:val="24"/>
        </w:rPr>
        <w:t xml:space="preserve"> all variables will shrink the amount of capital per person in the economy. It can be shown that the difference between the investment per person curve and the third curve is the change in the amount of capital per worker. If the variance between the two curves is positive, the change will be positive and the economy will increase its capital per worker and capital deepening occurs. If the change per worker is zero but the actual capital stock </w:t>
      </w:r>
      <m:oMath>
        <m:r>
          <w:rPr>
            <w:rFonts w:ascii="Cambria Math" w:hAnsi="Cambria Math" w:cs="Times New Roman"/>
            <w:sz w:val="24"/>
            <w:szCs w:val="24"/>
          </w:rPr>
          <m:t xml:space="preserve">K </m:t>
        </m:r>
      </m:oMath>
      <w:r w:rsidRPr="00AB0164">
        <w:rPr>
          <w:rFonts w:ascii="Times New Roman" w:hAnsi="Times New Roman" w:cs="Times New Roman"/>
          <w:sz w:val="24"/>
          <w:szCs w:val="24"/>
        </w:rPr>
        <w:t xml:space="preserve">is growing due to population increase, we say that only capital widening is has occurred. The steady state point is the point at which the change in capital worker equals zero, this happen when the investment rate, </w:t>
      </w:r>
      <m:oMath>
        <m:r>
          <w:rPr>
            <w:rFonts w:ascii="Cambria Math" w:hAnsi="Cambria Math" w:cs="Times New Roman"/>
            <w:sz w:val="24"/>
            <w:szCs w:val="24"/>
          </w:rPr>
          <m:t xml:space="preserve">sY </m:t>
        </m:r>
      </m:oMath>
      <w:r w:rsidRPr="00AB0164">
        <w:rPr>
          <w:rFonts w:ascii="Times New Roman" w:hAnsi="Times New Roman" w:cs="Times New Roman"/>
          <w:sz w:val="24"/>
          <w:szCs w:val="24"/>
        </w:rPr>
        <w:t xml:space="preserve">equals with </w:t>
      </w:r>
      <m:oMath>
        <m:r>
          <w:rPr>
            <w:rFonts w:ascii="Cambria Math" w:hAnsi="Cambria Math" w:cs="Times New Roman"/>
            <w:sz w:val="24"/>
            <w:szCs w:val="24"/>
          </w:rPr>
          <m:t>(n+d)k</m:t>
        </m:r>
      </m:oMath>
      <w:r w:rsidRPr="00AB0164">
        <w:rPr>
          <w:rFonts w:ascii="Times New Roman" w:hAnsi="Times New Roman" w:cs="Times New Roman"/>
          <w:sz w:val="24"/>
          <w:szCs w:val="24"/>
        </w:rPr>
        <w:t xml:space="preserve"> </w:t>
      </w:r>
      <w:r w:rsidRPr="00AB0164">
        <w:rPr>
          <w:rFonts w:ascii="Times New Roman" w:hAnsi="Times New Roman" w:cs="Times New Roman"/>
          <w:sz w:val="24"/>
          <w:szCs w:val="24"/>
        </w:rPr>
        <w:fldChar w:fldCharType="begin"/>
      </w:r>
      <w:r w:rsidRPr="00AB0164">
        <w:rPr>
          <w:rFonts w:ascii="Times New Roman" w:hAnsi="Times New Roman" w:cs="Times New Roman"/>
          <w:sz w:val="24"/>
          <w:szCs w:val="24"/>
        </w:rPr>
        <w:instrText xml:space="preserve"> ADDIN EN.CITE &lt;EndNote&gt;&lt;Cite&gt;&lt;Author&gt;Ejigayehu&lt;/Author&gt;&lt;Year&gt;2013&lt;/Year&gt;&lt;RecNum&gt;319&lt;/RecNum&gt;&lt;DisplayText&gt;(Ejigayehu, 2013)&lt;/DisplayText&gt;&lt;record&gt;&lt;rec-number&gt;319&lt;/rec-number&gt;&lt;foreign-keys&gt;&lt;key app="EN" db-id="x95eazwvpdtvtwepp55pw0zupw0drez0faxd"&gt;319&lt;/key&gt;&lt;/foreign-keys&gt;&lt;ref-type name="Generic"&gt;13&lt;/ref-type&gt;&lt;contributors&gt;&lt;authors&gt;&lt;author&gt;Ejigayehu, Dereje Abere&lt;/author&gt;&lt;/authors&gt;&lt;/contributors&gt;&lt;titles&gt;&lt;title&gt;The effect of external debt on Economic Growth: A panel data analysis on the relationship between external debt and economic growth&lt;/title&gt;&lt;/titles&gt;&lt;dates&gt;&lt;year&gt;2013&lt;/year&gt;&lt;/dates&gt;&lt;urls&gt;&lt;/urls&gt;&lt;/record&gt;&lt;/Cite&gt;&lt;/EndNote&gt;</w:instrText>
      </w:r>
      <w:r w:rsidRPr="00AB0164">
        <w:rPr>
          <w:rFonts w:ascii="Times New Roman" w:hAnsi="Times New Roman" w:cs="Times New Roman"/>
          <w:sz w:val="24"/>
          <w:szCs w:val="24"/>
        </w:rPr>
        <w:fldChar w:fldCharType="separate"/>
      </w:r>
      <w:r w:rsidRPr="00AB0164">
        <w:rPr>
          <w:rFonts w:ascii="Times New Roman" w:hAnsi="Times New Roman" w:cs="Times New Roman"/>
          <w:noProof/>
          <w:sz w:val="24"/>
          <w:szCs w:val="24"/>
        </w:rPr>
        <w:t>(</w:t>
      </w:r>
      <w:hyperlink w:anchor="_ENREF_61" w:tooltip="Ejigayehu, 2013 #319" w:history="1">
        <w:r w:rsidR="00DF3BB4" w:rsidRPr="00AB0164">
          <w:rPr>
            <w:rFonts w:ascii="Times New Roman" w:hAnsi="Times New Roman" w:cs="Times New Roman"/>
            <w:noProof/>
            <w:sz w:val="24"/>
            <w:szCs w:val="24"/>
          </w:rPr>
          <w:t>Ejigayehu, 2013</w:t>
        </w:r>
      </w:hyperlink>
      <w:r w:rsidRPr="00AB0164">
        <w:rPr>
          <w:rFonts w:ascii="Times New Roman" w:hAnsi="Times New Roman" w:cs="Times New Roman"/>
          <w:noProof/>
          <w:sz w:val="24"/>
          <w:szCs w:val="24"/>
        </w:rPr>
        <w:t>)</w:t>
      </w:r>
      <w:r w:rsidRPr="00AB0164">
        <w:rPr>
          <w:rFonts w:ascii="Times New Roman" w:hAnsi="Times New Roman" w:cs="Times New Roman"/>
          <w:sz w:val="24"/>
          <w:szCs w:val="24"/>
        </w:rPr>
        <w:fldChar w:fldCharType="end"/>
      </w:r>
      <w:r w:rsidRPr="00AB0164">
        <w:rPr>
          <w:rFonts w:ascii="Times New Roman" w:hAnsi="Times New Roman" w:cs="Times New Roman"/>
          <w:sz w:val="24"/>
          <w:szCs w:val="24"/>
        </w:rPr>
        <w:t>.</w:t>
      </w:r>
    </w:p>
    <w:p w:rsidR="006E6367" w:rsidRPr="00AB0164" w:rsidRDefault="006E6367" w:rsidP="006E6367">
      <w:pPr>
        <w:keepNext/>
        <w:spacing w:after="0" w:line="480" w:lineRule="auto"/>
        <w:jc w:val="both"/>
      </w:pPr>
      <w:r w:rsidRPr="00AB0164">
        <w:rPr>
          <w:rFonts w:ascii="Times New Roman" w:hAnsi="Times New Roman" w:cs="Times New Roman"/>
          <w:noProof/>
          <w:sz w:val="24"/>
          <w:szCs w:val="24"/>
        </w:rPr>
        <w:lastRenderedPageBreak/>
        <w:drawing>
          <wp:inline distT="0" distB="0" distL="0" distR="0" wp14:anchorId="5C271C7D" wp14:editId="637CD03C">
            <wp:extent cx="6162675" cy="2114550"/>
            <wp:effectExtent l="0" t="0" r="9525" b="0"/>
            <wp:docPr id="15" name="Picture 15" descr="C:\Users\ADMIN\Desktop\Screenshot_20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Screenshot_2020-.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172873" cy="2118049"/>
                    </a:xfrm>
                    <a:prstGeom prst="rect">
                      <a:avLst/>
                    </a:prstGeom>
                    <a:noFill/>
                    <a:ln>
                      <a:noFill/>
                    </a:ln>
                  </pic:spPr>
                </pic:pic>
              </a:graphicData>
            </a:graphic>
          </wp:inline>
        </w:drawing>
      </w:r>
    </w:p>
    <w:p w:rsidR="006E6367" w:rsidRPr="00AB0164" w:rsidRDefault="006E6367" w:rsidP="006E6367">
      <w:pPr>
        <w:rPr>
          <w:rFonts w:ascii="Times New Roman" w:hAnsi="Times New Roman" w:cs="Times New Roman"/>
          <w:sz w:val="24"/>
          <w:szCs w:val="24"/>
        </w:rPr>
      </w:pPr>
      <w:bookmarkStart w:id="91" w:name="_Toc103692590"/>
      <w:proofErr w:type="gramStart"/>
      <w:r w:rsidRPr="00AB0164">
        <w:rPr>
          <w:rFonts w:ascii="Times New Roman" w:hAnsi="Times New Roman" w:cs="Times New Roman"/>
          <w:sz w:val="24"/>
          <w:szCs w:val="24"/>
        </w:rPr>
        <w:t>Figure 2.</w:t>
      </w:r>
      <w:proofErr w:type="gramEnd"/>
      <w:r w:rsidRPr="00AB0164">
        <w:rPr>
          <w:rFonts w:ascii="Times New Roman" w:hAnsi="Times New Roman" w:cs="Times New Roman"/>
          <w:sz w:val="24"/>
          <w:szCs w:val="24"/>
        </w:rPr>
        <w:t xml:space="preserve"> </w:t>
      </w:r>
      <w:r w:rsidRPr="00AB0164">
        <w:rPr>
          <w:rFonts w:ascii="Times New Roman" w:hAnsi="Times New Roman" w:cs="Times New Roman"/>
          <w:sz w:val="24"/>
          <w:szCs w:val="24"/>
        </w:rPr>
        <w:fldChar w:fldCharType="begin"/>
      </w:r>
      <w:r w:rsidRPr="00AB0164">
        <w:rPr>
          <w:rFonts w:ascii="Times New Roman" w:hAnsi="Times New Roman" w:cs="Times New Roman"/>
          <w:sz w:val="24"/>
          <w:szCs w:val="24"/>
        </w:rPr>
        <w:instrText xml:space="preserve"> SEQ 2. \* ARABIC </w:instrText>
      </w:r>
      <w:r w:rsidRPr="00AB0164">
        <w:rPr>
          <w:rFonts w:ascii="Times New Roman" w:hAnsi="Times New Roman" w:cs="Times New Roman"/>
          <w:sz w:val="24"/>
          <w:szCs w:val="24"/>
        </w:rPr>
        <w:fldChar w:fldCharType="separate"/>
      </w:r>
      <w:r w:rsidR="00622835">
        <w:rPr>
          <w:rFonts w:ascii="Times New Roman" w:hAnsi="Times New Roman" w:cs="Times New Roman"/>
          <w:noProof/>
          <w:sz w:val="24"/>
          <w:szCs w:val="24"/>
        </w:rPr>
        <w:t>1</w:t>
      </w:r>
      <w:r w:rsidRPr="00AB0164">
        <w:rPr>
          <w:rFonts w:ascii="Times New Roman" w:hAnsi="Times New Roman" w:cs="Times New Roman"/>
          <w:sz w:val="24"/>
          <w:szCs w:val="24"/>
        </w:rPr>
        <w:fldChar w:fldCharType="end"/>
      </w:r>
      <w:r w:rsidRPr="00AB0164">
        <w:rPr>
          <w:rFonts w:ascii="Times New Roman" w:hAnsi="Times New Roman" w:cs="Times New Roman"/>
          <w:sz w:val="24"/>
          <w:szCs w:val="24"/>
        </w:rPr>
        <w:t>: Solow Economic Growth Graph</w:t>
      </w:r>
      <w:bookmarkEnd w:id="91"/>
    </w:p>
    <w:p w:rsidR="006E6367" w:rsidRPr="00AB0164" w:rsidRDefault="006E6367" w:rsidP="006E6367">
      <w:pPr>
        <w:pStyle w:val="NoSpacing"/>
        <w:spacing w:line="480" w:lineRule="auto"/>
        <w:jc w:val="both"/>
        <w:rPr>
          <w:b w:val="0"/>
        </w:rPr>
      </w:pPr>
      <w:r w:rsidRPr="00AB0164">
        <w:rPr>
          <w:b w:val="0"/>
        </w:rPr>
        <w:t xml:space="preserve">Source:  </w:t>
      </w:r>
      <w:hyperlink w:anchor="_ENREF_54" w:tooltip="Jhingan, 2011 #318" w:history="1">
        <w:r w:rsidRPr="00AB0164">
          <w:rPr>
            <w:b w:val="0"/>
            <w:noProof/>
          </w:rPr>
          <w:t>Jhingan, 2011</w:t>
        </w:r>
      </w:hyperlink>
    </w:p>
    <w:p w:rsidR="006E6367" w:rsidRPr="00AB0164" w:rsidRDefault="006E6367" w:rsidP="006E6367">
      <w:pPr>
        <w:autoSpaceDE w:val="0"/>
        <w:autoSpaceDN w:val="0"/>
        <w:adjustRightInd w:val="0"/>
        <w:spacing w:after="0" w:line="480" w:lineRule="auto"/>
        <w:jc w:val="both"/>
        <w:rPr>
          <w:rFonts w:ascii="Times New Roman" w:hAnsi="Times New Roman" w:cs="Times New Roman"/>
          <w:sz w:val="24"/>
          <w:szCs w:val="24"/>
        </w:rPr>
      </w:pPr>
      <w:r w:rsidRPr="00AB0164">
        <w:rPr>
          <w:rFonts w:ascii="Times New Roman" w:hAnsi="Times New Roman" w:cs="Times New Roman"/>
          <w:sz w:val="24"/>
          <w:szCs w:val="24"/>
        </w:rPr>
        <w:t xml:space="preserve">The relevance of this theory to the study can be explained as follows. The vertical axis represented by </w:t>
      </w:r>
      <m:oMath>
        <m:acc>
          <m:accPr>
            <m:chr m:val="̇"/>
            <m:ctrlPr>
              <w:rPr>
                <w:rFonts w:ascii="Cambria Math" w:hAnsi="Cambria Math" w:cs="Times New Roman"/>
                <w:i/>
                <w:sz w:val="24"/>
                <w:szCs w:val="24"/>
              </w:rPr>
            </m:ctrlPr>
          </m:accPr>
          <m:e>
            <m:r>
              <w:rPr>
                <w:rFonts w:ascii="Cambria Math" w:hAnsi="Cambria Math" w:cs="Times New Roman"/>
                <w:sz w:val="24"/>
                <w:szCs w:val="24"/>
              </w:rPr>
              <m:t>y</m:t>
            </m:r>
          </m:e>
        </m:acc>
        <m:r>
          <w:rPr>
            <w:rFonts w:ascii="Cambria Math" w:eastAsiaTheme="minorEastAsia" w:hAnsi="Cambria Math" w:cs="Times New Roman"/>
            <w:sz w:val="24"/>
            <w:szCs w:val="24"/>
          </w:rPr>
          <m:t xml:space="preserve"> </m:t>
        </m:r>
      </m:oMath>
      <w:r w:rsidRPr="00AB0164">
        <w:rPr>
          <w:rFonts w:ascii="Times New Roman" w:hAnsi="Times New Roman" w:cs="Times New Roman"/>
          <w:sz w:val="24"/>
          <w:szCs w:val="24"/>
        </w:rPr>
        <w:t>is the economic growth while the horizontal axis represented by</w:t>
      </w:r>
      <m:oMath>
        <m:acc>
          <m:accPr>
            <m:chr m:val="̇"/>
            <m:ctrlPr>
              <w:rPr>
                <w:rFonts w:ascii="Cambria Math" w:hAnsi="Cambria Math" w:cs="Times New Roman"/>
                <w:i/>
                <w:sz w:val="24"/>
                <w:szCs w:val="24"/>
              </w:rPr>
            </m:ctrlPr>
          </m:accPr>
          <m:e>
            <m:r>
              <w:rPr>
                <w:rFonts w:ascii="Cambria Math" w:hAnsi="Cambria Math" w:cs="Times New Roman"/>
                <w:sz w:val="24"/>
                <w:szCs w:val="24"/>
              </w:rPr>
              <m:t xml:space="preserve"> k</m:t>
            </m:r>
          </m:e>
        </m:acc>
      </m:oMath>
      <w:r w:rsidRPr="00AB0164">
        <w:rPr>
          <w:rFonts w:ascii="Times New Roman" w:hAnsi="Times New Roman" w:cs="Times New Roman"/>
          <w:sz w:val="24"/>
          <w:szCs w:val="24"/>
        </w:rPr>
        <w:t xml:space="preserve"> is capital accumulation for investment. If investment rate increases in an economy which is already at its steady-state value, the  </w:t>
      </w:r>
      <m:oMath>
        <m:r>
          <w:rPr>
            <w:rFonts w:ascii="Cambria Math" w:hAnsi="Cambria Math" w:cs="Times New Roman"/>
            <w:sz w:val="24"/>
            <w:szCs w:val="24"/>
          </w:rPr>
          <m:t>sY</m:t>
        </m:r>
      </m:oMath>
      <w:r w:rsidRPr="00AB0164">
        <w:rPr>
          <w:rFonts w:ascii="Times New Roman" w:hAnsi="Times New Roman" w:cs="Times New Roman"/>
          <w:sz w:val="24"/>
          <w:szCs w:val="24"/>
        </w:rPr>
        <w:t xml:space="preserve"> curve shifts upward or outward to reach a new </w:t>
      </w:r>
      <m:oMath>
        <m:acc>
          <m:accPr>
            <m:chr m:val="̇"/>
            <m:ctrlPr>
              <w:rPr>
                <w:rFonts w:ascii="Cambria Math" w:hAnsi="Cambria Math" w:cs="Times New Roman"/>
                <w:i/>
                <w:sz w:val="24"/>
                <w:szCs w:val="24"/>
              </w:rPr>
            </m:ctrlPr>
          </m:accPr>
          <m:e>
            <m:r>
              <w:rPr>
                <w:rFonts w:ascii="Cambria Math" w:hAnsi="Cambria Math" w:cs="Times New Roman"/>
                <w:sz w:val="24"/>
                <w:szCs w:val="24"/>
              </w:rPr>
              <m:t>s</m:t>
            </m:r>
          </m:e>
        </m:acc>
        <m:r>
          <w:rPr>
            <w:rFonts w:ascii="Cambria Math" w:hAnsi="Cambria Math" w:cs="Times New Roman"/>
            <w:sz w:val="24"/>
            <w:szCs w:val="24"/>
          </w:rPr>
          <m:t>Y</m:t>
        </m:r>
      </m:oMath>
      <w:r w:rsidRPr="00AB0164">
        <w:rPr>
          <w:rFonts w:ascii="Times New Roman" w:hAnsi="Times New Roman" w:cs="Times New Roman"/>
          <w:sz w:val="24"/>
          <w:szCs w:val="24"/>
        </w:rPr>
        <w:t xml:space="preserve"> economic growth output function. Investment comes from capital accumulation through savings in an economy, Kenya being a developing economy its rate of saving is low resulting inadequate capital and hence opts to borrow to jump start the economy. This facilitates for public deficit spending in investment projects through expansionary fiscal policy. According to </w:t>
      </w:r>
      <w:r w:rsidRPr="00AB0164">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 AuthorYear="1"&gt;&lt;Author&gt;Ball&lt;/Author&gt;&lt;Year&gt;2019&lt;/Year&gt;&lt;RecNum&gt;317&lt;/RecNum&gt;&lt;DisplayText&gt;Ball and Mazumder (2019)&lt;/DisplayText&gt;&lt;record&gt;&lt;rec-number&gt;317&lt;/rec-number&gt;&lt;foreign-keys&gt;&lt;key app="EN" db-id="x95eazwvpdtvtwepp55pw0zupw0drez0faxd"&gt;317&lt;/key&gt;&lt;/foreign-keys&gt;&lt;ref-type name="Journal Article"&gt;17&lt;/ref-type&gt;&lt;contributors&gt;&lt;authors&gt;&lt;author&gt;Ball, Laurence&lt;/author&gt;&lt;author&gt;Mazumder, Sandeep&lt;/author&gt;&lt;/authors&gt;&lt;/contributors&gt;&lt;titles&gt;&lt;title&gt;A Phillips Curve with Anchored Expectations and Short‐Term Unemployment&lt;/title&gt;&lt;secondary-title&gt;Journal of Money, Credit and Banking&lt;/secondary-title&gt;&lt;/titles&gt;&lt;periodical&gt;&lt;full-title&gt;Journal of Money, Credit and Banking&lt;/full-title&gt;&lt;/periodical&gt;&lt;pages&gt;111-137&lt;/pages&gt;&lt;volume&gt;51&lt;/volume&gt;&lt;number&gt;1&lt;/number&gt;&lt;dates&gt;&lt;year&gt;2019&lt;/year&gt;&lt;/dates&gt;&lt;isbn&gt;0022-2879&lt;/isbn&gt;&lt;urls&gt;&lt;/urls&gt;&lt;/record&gt;&lt;/Cite&gt;&lt;/EndNote&gt;</w:instrText>
      </w:r>
      <w:r w:rsidRPr="00AB0164">
        <w:rPr>
          <w:rFonts w:ascii="Times New Roman" w:hAnsi="Times New Roman" w:cs="Times New Roman"/>
          <w:sz w:val="24"/>
          <w:szCs w:val="24"/>
        </w:rPr>
        <w:fldChar w:fldCharType="separate"/>
      </w:r>
      <w:hyperlink w:anchor="_ENREF_20" w:tooltip="Ball, 2019 #317" w:history="1">
        <w:r w:rsidR="00DF3BB4">
          <w:rPr>
            <w:rFonts w:ascii="Times New Roman" w:hAnsi="Times New Roman" w:cs="Times New Roman"/>
            <w:noProof/>
            <w:sz w:val="24"/>
            <w:szCs w:val="24"/>
          </w:rPr>
          <w:t>Ball and Mazumder (2019</w:t>
        </w:r>
      </w:hyperlink>
      <w:r w:rsidR="00E6275A">
        <w:rPr>
          <w:rFonts w:ascii="Times New Roman" w:hAnsi="Times New Roman" w:cs="Times New Roman"/>
          <w:noProof/>
          <w:sz w:val="24"/>
          <w:szCs w:val="24"/>
        </w:rPr>
        <w:t>)</w:t>
      </w:r>
      <w:r w:rsidRPr="00AB0164">
        <w:rPr>
          <w:rFonts w:ascii="Times New Roman" w:hAnsi="Times New Roman" w:cs="Times New Roman"/>
          <w:sz w:val="24"/>
          <w:szCs w:val="24"/>
        </w:rPr>
        <w:fldChar w:fldCharType="end"/>
      </w:r>
      <w:r w:rsidRPr="00AB0164">
        <w:rPr>
          <w:rFonts w:ascii="Times New Roman" w:hAnsi="Times New Roman" w:cs="Times New Roman"/>
          <w:sz w:val="24"/>
          <w:szCs w:val="24"/>
        </w:rPr>
        <w:t xml:space="preserve"> at this momentarily period inflation </w:t>
      </w:r>
      <w:r w:rsidR="00C269E0" w:rsidRPr="00AB0164">
        <w:rPr>
          <w:rFonts w:ascii="Times New Roman" w:hAnsi="Times New Roman" w:cs="Times New Roman"/>
          <w:sz w:val="24"/>
          <w:szCs w:val="24"/>
        </w:rPr>
        <w:t xml:space="preserve">may </w:t>
      </w:r>
      <w:r w:rsidRPr="00AB0164">
        <w:rPr>
          <w:rFonts w:ascii="Times New Roman" w:hAnsi="Times New Roman" w:cs="Times New Roman"/>
          <w:sz w:val="24"/>
          <w:szCs w:val="24"/>
        </w:rPr>
        <w:t xml:space="preserve">rates begins to build up, following the Philips curve, substantial mild increase in the rates of inflation are good for any economy as they reduce unemployment rates. In the long run the ripple effect through interest rate and exchange rate brings about the upswing in economic growth i.e. output </w:t>
      </w:r>
      <w:proofErr w:type="spellStart"/>
      <w:r w:rsidRPr="00AB0164">
        <w:rPr>
          <w:rFonts w:ascii="Times New Roman" w:hAnsi="Times New Roman" w:cs="Times New Roman"/>
          <w:sz w:val="24"/>
          <w:szCs w:val="24"/>
        </w:rPr>
        <w:t>proxied</w:t>
      </w:r>
      <w:proofErr w:type="spellEnd"/>
      <w:r w:rsidRPr="00AB0164">
        <w:rPr>
          <w:rFonts w:ascii="Times New Roman" w:hAnsi="Times New Roman" w:cs="Times New Roman"/>
          <w:sz w:val="24"/>
          <w:szCs w:val="24"/>
        </w:rPr>
        <w:t xml:space="preserve"> by</w:t>
      </w:r>
      <m:oMath>
        <m:r>
          <w:rPr>
            <w:rFonts w:ascii="Cambria Math" w:hAnsi="Cambria Math" w:cs="Times New Roman"/>
            <w:sz w:val="24"/>
            <w:szCs w:val="24"/>
          </w:rPr>
          <m:t xml:space="preserve"> </m:t>
        </m:r>
        <m:acc>
          <m:accPr>
            <m:chr m:val="̇"/>
            <m:ctrlPr>
              <w:rPr>
                <w:rFonts w:ascii="Cambria Math" w:hAnsi="Cambria Math" w:cs="Times New Roman"/>
                <w:i/>
                <w:sz w:val="24"/>
                <w:szCs w:val="24"/>
              </w:rPr>
            </m:ctrlPr>
          </m:accPr>
          <m:e>
            <m:r>
              <w:rPr>
                <w:rFonts w:ascii="Cambria Math" w:hAnsi="Cambria Math" w:cs="Times New Roman"/>
                <w:sz w:val="24"/>
                <w:szCs w:val="24"/>
              </w:rPr>
              <m:t>y</m:t>
            </m:r>
          </m:e>
        </m:acc>
      </m:oMath>
      <w:r w:rsidRPr="00AB0164">
        <w:rPr>
          <w:rFonts w:ascii="Times New Roman" w:hAnsi="Times New Roman" w:cs="Times New Roman"/>
          <w:sz w:val="24"/>
          <w:szCs w:val="24"/>
        </w:rPr>
        <w:t xml:space="preserve"> in the figure above.</w:t>
      </w:r>
    </w:p>
    <w:p w:rsidR="006E6367" w:rsidRPr="00AB0164" w:rsidRDefault="006E6367" w:rsidP="006E6367">
      <w:pPr>
        <w:spacing w:line="480" w:lineRule="auto"/>
        <w:jc w:val="both"/>
        <w:rPr>
          <w:rFonts w:ascii="Times New Roman" w:hAnsi="Times New Roman" w:cs="Times New Roman"/>
          <w:sz w:val="24"/>
          <w:szCs w:val="24"/>
        </w:rPr>
      </w:pPr>
      <w:bookmarkStart w:id="92" w:name="_Toc31378124"/>
      <w:bookmarkEnd w:id="88"/>
      <w:bookmarkEnd w:id="89"/>
      <w:r w:rsidRPr="00AB0164">
        <w:rPr>
          <w:rFonts w:ascii="Times New Roman" w:hAnsi="Times New Roman" w:cs="Times New Roman"/>
          <w:sz w:val="24"/>
          <w:szCs w:val="24"/>
        </w:rPr>
        <w:t xml:space="preserve">To explain the relationship among our study variables, the study adopted  augmented Solow production function </w:t>
      </w:r>
      <w:r w:rsidRPr="00AB0164">
        <w:rPr>
          <w:rFonts w:ascii="Times New Roman" w:hAnsi="Times New Roman" w:cs="Times New Roman"/>
          <w:sz w:val="24"/>
          <w:szCs w:val="24"/>
        </w:rPr>
        <w:fldChar w:fldCharType="begin"/>
      </w:r>
      <w:r w:rsidRPr="00AB0164">
        <w:rPr>
          <w:rFonts w:ascii="Times New Roman" w:hAnsi="Times New Roman" w:cs="Times New Roman"/>
          <w:sz w:val="24"/>
          <w:szCs w:val="24"/>
        </w:rPr>
        <w:instrText xml:space="preserve"> ADDIN EN.CITE &lt;EndNote&gt;&lt;Cite AuthorYear="1"&gt;&lt;Author&gt;Solow&lt;/Author&gt;&lt;Year&gt;1956&lt;/Year&gt;&lt;RecNum&gt;52&lt;/RecNum&gt;&lt;DisplayText&gt;Solow (1956)&lt;/DisplayText&gt;&lt;record&gt;&lt;rec-number&gt;52&lt;/rec-number&gt;&lt;foreign-keys&gt;&lt;key app="EN" db-id="ex20dx5xoxez5qevwpbp2ff65dsw05xrvaav"&gt;52&lt;/key&gt;&lt;/foreign-keys&gt;&lt;ref-type name="Journal Article"&gt;17&lt;/ref-type&gt;&lt;contributors&gt;&lt;authors&gt;&lt;author&gt;Solow, Robert M&lt;/author&gt;&lt;/authors&gt;&lt;/contributors&gt;&lt;titles&gt;&lt;title&gt;A contribution to the theory of economic growth&lt;/title&gt;&lt;secondary-title&gt;The quarterly journal of economics&lt;/secondary-title&gt;&lt;/titles&gt;&lt;periodical&gt;&lt;full-title&gt;The quarterly journal of economics&lt;/full-title&gt;&lt;/periodical&gt;&lt;pages&gt;65-94&lt;/pages&gt;&lt;volume&gt;70&lt;/volume&gt;&lt;number&gt;1&lt;/number&gt;&lt;dates&gt;&lt;year&gt;1956&lt;/year&gt;&lt;/dates&gt;&lt;isbn&gt;1531-4650&lt;/isbn&gt;&lt;urls&gt;&lt;/urls&gt;&lt;/record&gt;&lt;/Cite&gt;&lt;/EndNote&gt;</w:instrText>
      </w:r>
      <w:r w:rsidRPr="00AB0164">
        <w:rPr>
          <w:rFonts w:ascii="Times New Roman" w:hAnsi="Times New Roman" w:cs="Times New Roman"/>
          <w:sz w:val="24"/>
          <w:szCs w:val="24"/>
        </w:rPr>
        <w:fldChar w:fldCharType="separate"/>
      </w:r>
      <w:hyperlink w:anchor="_ENREF_250" w:tooltip="Solow, 1956 #52" w:history="1">
        <w:r w:rsidR="00DF3BB4" w:rsidRPr="00AB0164">
          <w:rPr>
            <w:rFonts w:ascii="Times New Roman" w:hAnsi="Times New Roman" w:cs="Times New Roman"/>
            <w:noProof/>
            <w:sz w:val="24"/>
            <w:szCs w:val="24"/>
          </w:rPr>
          <w:t>Solow (1956</w:t>
        </w:r>
      </w:hyperlink>
      <w:r w:rsidRPr="00AB0164">
        <w:rPr>
          <w:rFonts w:ascii="Times New Roman" w:hAnsi="Times New Roman" w:cs="Times New Roman"/>
          <w:noProof/>
          <w:sz w:val="24"/>
          <w:szCs w:val="24"/>
        </w:rPr>
        <w:t>)</w:t>
      </w:r>
      <w:r w:rsidRPr="00AB0164">
        <w:rPr>
          <w:rFonts w:ascii="Times New Roman" w:hAnsi="Times New Roman" w:cs="Times New Roman"/>
          <w:sz w:val="24"/>
          <w:szCs w:val="24"/>
        </w:rPr>
        <w:fldChar w:fldCharType="end"/>
      </w:r>
      <w:r w:rsidRPr="00AB0164">
        <w:rPr>
          <w:rFonts w:ascii="Times New Roman" w:hAnsi="Times New Roman" w:cs="Times New Roman"/>
          <w:sz w:val="24"/>
          <w:szCs w:val="24"/>
        </w:rPr>
        <w:t xml:space="preserve">  that makes output a function of physical </w:t>
      </w:r>
      <w:r w:rsidRPr="00AB0164">
        <w:rPr>
          <w:rFonts w:ascii="Times New Roman" w:hAnsi="Times New Roman" w:cs="Times New Roman"/>
          <w:sz w:val="24"/>
          <w:szCs w:val="24"/>
        </w:rPr>
        <w:lastRenderedPageBreak/>
        <w:t>capital, labor, human capital and technology. In a Cobb-Douglas production function framework, this is specified as:</w:t>
      </w:r>
    </w:p>
    <w:p w:rsidR="006E6367" w:rsidRPr="00AB0164" w:rsidRDefault="00AB0164" w:rsidP="006E6367">
      <w:pPr>
        <w:spacing w:line="480" w:lineRule="auto"/>
        <w:jc w:val="both"/>
        <w:rPr>
          <w:rFonts w:ascii="Times New Roman" w:eastAsiaTheme="minorEastAsia" w:hAnsi="Times New Roman" w:cs="Times New Roman"/>
          <w:sz w:val="24"/>
          <w:szCs w:val="24"/>
        </w:rPr>
      </w:pPr>
      <m:oMath>
        <m:r>
          <w:rPr>
            <w:rFonts w:ascii="Cambria Math" w:hAnsi="Cambria Math" w:cs="Times New Roman"/>
            <w:sz w:val="24"/>
            <w:szCs w:val="24"/>
          </w:rPr>
          <m:t>Y=A</m:t>
        </m:r>
        <m:sSup>
          <m:sSupPr>
            <m:ctrlPr>
              <w:rPr>
                <w:rFonts w:ascii="Cambria Math" w:hAnsi="Cambria Math" w:cs="Times New Roman"/>
                <w:i/>
                <w:sz w:val="24"/>
                <w:szCs w:val="24"/>
              </w:rPr>
            </m:ctrlPr>
          </m:sSupPr>
          <m:e>
            <m:r>
              <w:rPr>
                <w:rFonts w:ascii="Cambria Math" w:hAnsi="Cambria Math" w:cs="Times New Roman"/>
                <w:sz w:val="24"/>
                <w:szCs w:val="24"/>
              </w:rPr>
              <m:t>K</m:t>
            </m:r>
          </m:e>
          <m:sup>
            <m:r>
              <w:rPr>
                <w:rFonts w:ascii="Cambria Math" w:hAnsi="Cambria Math" w:cs="Times New Roman"/>
                <w:sz w:val="24"/>
                <w:szCs w:val="24"/>
              </w:rPr>
              <m:t>α</m:t>
            </m:r>
          </m:sup>
        </m:sSup>
        <m:sSup>
          <m:sSupPr>
            <m:ctrlPr>
              <w:rPr>
                <w:rFonts w:ascii="Cambria Math" w:hAnsi="Cambria Math" w:cs="Times New Roman"/>
                <w:i/>
                <w:sz w:val="24"/>
                <w:szCs w:val="24"/>
              </w:rPr>
            </m:ctrlPr>
          </m:sSupPr>
          <m:e>
            <m:r>
              <w:rPr>
                <w:rFonts w:ascii="Cambria Math" w:hAnsi="Cambria Math" w:cs="Times New Roman"/>
                <w:sz w:val="24"/>
                <w:szCs w:val="24"/>
              </w:rPr>
              <m:t>L</m:t>
            </m:r>
          </m:e>
          <m:sup>
            <m:r>
              <w:rPr>
                <w:rFonts w:ascii="Cambria Math" w:hAnsi="Cambria Math" w:cs="Times New Roman"/>
                <w:sz w:val="24"/>
                <w:szCs w:val="24"/>
              </w:rPr>
              <m:t>β</m:t>
            </m:r>
          </m:sup>
        </m:sSup>
        <m:sSup>
          <m:sSupPr>
            <m:ctrlPr>
              <w:rPr>
                <w:rFonts w:ascii="Cambria Math" w:hAnsi="Cambria Math" w:cs="Times New Roman"/>
                <w:i/>
                <w:sz w:val="24"/>
                <w:szCs w:val="24"/>
              </w:rPr>
            </m:ctrlPr>
          </m:sSupPr>
          <m:e>
            <m:r>
              <w:rPr>
                <w:rFonts w:ascii="Cambria Math" w:hAnsi="Cambria Math" w:cs="Times New Roman"/>
                <w:sz w:val="24"/>
                <w:szCs w:val="24"/>
              </w:rPr>
              <m:t>H</m:t>
            </m:r>
          </m:e>
          <m:sup>
            <m:r>
              <w:rPr>
                <w:rFonts w:ascii="Cambria Math" w:hAnsi="Cambria Math" w:cs="Times New Roman"/>
                <w:sz w:val="24"/>
                <w:szCs w:val="24"/>
              </w:rPr>
              <m:t>ɤ</m:t>
            </m:r>
          </m:sup>
        </m:sSup>
      </m:oMath>
      <w:r w:rsidR="009D76A3" w:rsidRPr="00AB0164">
        <w:rPr>
          <w:rFonts w:ascii="Times New Roman" w:eastAsiaTheme="minorEastAsia" w:hAnsi="Times New Roman" w:cs="Times New Roman"/>
          <w:sz w:val="24"/>
          <w:szCs w:val="24"/>
        </w:rPr>
        <w:t>……………………………………</w:t>
      </w:r>
      <w:r w:rsidR="006E6367" w:rsidRPr="00AB0164">
        <w:rPr>
          <w:rFonts w:ascii="Times New Roman" w:eastAsiaTheme="minorEastAsia" w:hAnsi="Times New Roman" w:cs="Times New Roman"/>
          <w:sz w:val="24"/>
          <w:szCs w:val="24"/>
        </w:rPr>
        <w:t>….…………………………….</w:t>
      </w:r>
      <w:r w:rsidR="009E79E5" w:rsidRPr="00AB0164">
        <w:rPr>
          <w:rFonts w:ascii="Times New Roman" w:eastAsiaTheme="minorEastAsia" w:hAnsi="Times New Roman" w:cs="Times New Roman"/>
          <w:sz w:val="24"/>
          <w:szCs w:val="24"/>
        </w:rPr>
        <w:t>2.</w:t>
      </w:r>
      <w:r w:rsidR="006E6367" w:rsidRPr="00AB0164">
        <w:rPr>
          <w:rFonts w:ascii="Times New Roman" w:eastAsiaTheme="minorEastAsia" w:hAnsi="Times New Roman" w:cs="Times New Roman"/>
          <w:sz w:val="24"/>
          <w:szCs w:val="24"/>
        </w:rPr>
        <w:t>1</w:t>
      </w:r>
      <w:r w:rsidR="004433F2">
        <w:rPr>
          <w:rFonts w:ascii="Times New Roman" w:eastAsiaTheme="minorEastAsia" w:hAnsi="Times New Roman" w:cs="Times New Roman"/>
          <w:sz w:val="24"/>
          <w:szCs w:val="24"/>
        </w:rPr>
        <w:t>2</w:t>
      </w:r>
    </w:p>
    <w:p w:rsidR="006E6367" w:rsidRPr="00AB0164" w:rsidRDefault="006E6367" w:rsidP="006E6367">
      <w:pPr>
        <w:spacing w:line="480" w:lineRule="auto"/>
        <w:jc w:val="both"/>
        <w:rPr>
          <w:rFonts w:ascii="Times New Roman" w:hAnsi="Times New Roman" w:cs="Times New Roman"/>
          <w:sz w:val="24"/>
          <w:szCs w:val="24"/>
        </w:rPr>
      </w:pPr>
      <w:r w:rsidRPr="00AB0164">
        <w:rPr>
          <w:rFonts w:ascii="Times New Roman" w:hAnsi="Times New Roman" w:cs="Times New Roman"/>
          <w:sz w:val="24"/>
          <w:szCs w:val="24"/>
        </w:rPr>
        <w:t xml:space="preserve">Where </w:t>
      </w:r>
      <w:r w:rsidRPr="00AB0164">
        <w:rPr>
          <w:rFonts w:ascii="Times New Roman" w:hAnsi="Times New Roman" w:cs="Times New Roman"/>
          <w:i/>
          <w:iCs/>
          <w:sz w:val="24"/>
          <w:szCs w:val="24"/>
        </w:rPr>
        <w:t xml:space="preserve">Y </w:t>
      </w:r>
      <w:r w:rsidRPr="00AB0164">
        <w:rPr>
          <w:rFonts w:ascii="Times New Roman" w:hAnsi="Times New Roman" w:cs="Times New Roman"/>
          <w:sz w:val="24"/>
          <w:szCs w:val="24"/>
        </w:rPr>
        <w:t xml:space="preserve">is total output, </w:t>
      </w:r>
      <w:r w:rsidRPr="00AB0164">
        <w:rPr>
          <w:rFonts w:ascii="Times New Roman" w:hAnsi="Times New Roman" w:cs="Times New Roman"/>
          <w:i/>
          <w:iCs/>
          <w:sz w:val="24"/>
          <w:szCs w:val="24"/>
        </w:rPr>
        <w:t xml:space="preserve">K </w:t>
      </w:r>
      <w:r w:rsidRPr="00AB0164">
        <w:rPr>
          <w:rFonts w:ascii="Times New Roman" w:hAnsi="Times New Roman" w:cs="Times New Roman"/>
          <w:sz w:val="24"/>
          <w:szCs w:val="24"/>
        </w:rPr>
        <w:t xml:space="preserve">is physical capital, </w:t>
      </w:r>
      <w:r w:rsidRPr="00AB0164">
        <w:rPr>
          <w:rFonts w:ascii="Times New Roman" w:hAnsi="Times New Roman" w:cs="Times New Roman"/>
          <w:i/>
          <w:iCs/>
          <w:sz w:val="24"/>
          <w:szCs w:val="24"/>
        </w:rPr>
        <w:t xml:space="preserve">L </w:t>
      </w:r>
      <w:r w:rsidRPr="00AB0164">
        <w:rPr>
          <w:rFonts w:ascii="Times New Roman" w:hAnsi="Times New Roman" w:cs="Times New Roman"/>
          <w:sz w:val="24"/>
          <w:szCs w:val="24"/>
        </w:rPr>
        <w:t xml:space="preserve">is labor, </w:t>
      </w:r>
      <w:r w:rsidRPr="00AB0164">
        <w:rPr>
          <w:rFonts w:ascii="Times New Roman" w:hAnsi="Times New Roman" w:cs="Times New Roman"/>
          <w:i/>
          <w:iCs/>
          <w:sz w:val="24"/>
          <w:szCs w:val="24"/>
        </w:rPr>
        <w:t xml:space="preserve">H </w:t>
      </w:r>
      <w:r w:rsidRPr="00AB0164">
        <w:rPr>
          <w:rFonts w:ascii="Times New Roman" w:hAnsi="Times New Roman" w:cs="Times New Roman"/>
          <w:sz w:val="24"/>
          <w:szCs w:val="24"/>
        </w:rPr>
        <w:t xml:space="preserve">is human capital stock, and </w:t>
      </w:r>
      <w:r w:rsidRPr="00AB0164">
        <w:rPr>
          <w:rFonts w:ascii="Times New Roman" w:hAnsi="Times New Roman" w:cs="Times New Roman"/>
          <w:i/>
          <w:iCs/>
          <w:sz w:val="24"/>
          <w:szCs w:val="24"/>
        </w:rPr>
        <w:t xml:space="preserve">A </w:t>
      </w:r>
      <w:r w:rsidRPr="00AB0164">
        <w:rPr>
          <w:rFonts w:ascii="Times New Roman" w:hAnsi="Times New Roman" w:cs="Times New Roman"/>
          <w:sz w:val="24"/>
          <w:szCs w:val="24"/>
        </w:rPr>
        <w:t>is technology. Capital formation is captured under fiscal deficit.</w:t>
      </w:r>
    </w:p>
    <w:p w:rsidR="006E6367" w:rsidRPr="00AB0164" w:rsidRDefault="006E6367" w:rsidP="006E6367">
      <w:pPr>
        <w:autoSpaceDE w:val="0"/>
        <w:autoSpaceDN w:val="0"/>
        <w:adjustRightInd w:val="0"/>
        <w:spacing w:after="0" w:line="480" w:lineRule="auto"/>
        <w:jc w:val="both"/>
        <w:rPr>
          <w:rFonts w:ascii="Times New Roman" w:hAnsi="Times New Roman" w:cs="Times New Roman"/>
          <w:sz w:val="24"/>
          <w:szCs w:val="24"/>
        </w:rPr>
      </w:pPr>
      <w:r w:rsidRPr="00AB0164">
        <w:rPr>
          <w:rFonts w:ascii="Times New Roman" w:hAnsi="Times New Roman" w:cs="Times New Roman"/>
          <w:sz w:val="24"/>
          <w:szCs w:val="24"/>
        </w:rPr>
        <w:t xml:space="preserve">According to </w:t>
      </w:r>
      <w:r w:rsidRPr="00AB0164">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 AuthorYear="1"&gt;&lt;Author&gt;Nomor&lt;/Author&gt;&lt;Year&gt;2017&lt;/Year&gt;&lt;RecNum&gt;17&lt;/RecNum&gt;&lt;DisplayText&gt;Nomor and Iorember (2017)&lt;/DisplayText&gt;&lt;record&gt;&lt;rec-number&gt;17&lt;/rec-number&gt;&lt;foreign-keys&gt;&lt;key app="EN" db-id="ex20dx5xoxez5qevwpbp2ff65dsw05xrvaav"&gt;17&lt;/key&gt;&lt;/foreign-keys&gt;&lt;ref-type name="Journal Article"&gt;17&lt;/ref-type&gt;&lt;contributors&gt;&lt;authors&gt;&lt;author&gt;Nomor, Terpase Dennis&lt;/author&gt;&lt;author&gt;Iorember, Paul T&lt;/author&gt;&lt;/authors&gt;&lt;/contributors&gt;&lt;titles&gt;&lt;title&gt;Political stability and economic growth in Nigeria&lt;/title&gt;&lt;secondary-title&gt;IOSR Journal of Economics and Finance (IOSR-JEF)&lt;/secondary-title&gt;&lt;/titles&gt;&lt;periodical&gt;&lt;full-title&gt;IOSR Journal of Economics and Finance (IOSR-JEF)&lt;/full-title&gt;&lt;/periodical&gt;&lt;volume&gt;8&lt;/volume&gt;&lt;number&gt;2&lt;/number&gt;&lt;dates&gt;&lt;year&gt;2017&lt;/year&gt;&lt;/dates&gt;&lt;urls&gt;&lt;/urls&gt;&lt;/record&gt;&lt;/Cite&gt;&lt;/EndNote&gt;</w:instrText>
      </w:r>
      <w:r w:rsidRPr="00AB0164">
        <w:rPr>
          <w:rFonts w:ascii="Times New Roman" w:hAnsi="Times New Roman" w:cs="Times New Roman"/>
          <w:sz w:val="24"/>
          <w:szCs w:val="24"/>
        </w:rPr>
        <w:fldChar w:fldCharType="separate"/>
      </w:r>
      <w:hyperlink w:anchor="_ENREF_192" w:tooltip="Nomor, 2017 #17" w:history="1">
        <w:r w:rsidR="00DF3BB4">
          <w:rPr>
            <w:rFonts w:ascii="Times New Roman" w:hAnsi="Times New Roman" w:cs="Times New Roman"/>
            <w:noProof/>
            <w:sz w:val="24"/>
            <w:szCs w:val="24"/>
          </w:rPr>
          <w:t>Nomor and Iorember (2017</w:t>
        </w:r>
      </w:hyperlink>
      <w:r w:rsidR="00E6275A">
        <w:rPr>
          <w:rFonts w:ascii="Times New Roman" w:hAnsi="Times New Roman" w:cs="Times New Roman"/>
          <w:noProof/>
          <w:sz w:val="24"/>
          <w:szCs w:val="24"/>
        </w:rPr>
        <w:t>)</w:t>
      </w:r>
      <w:r w:rsidRPr="00AB0164">
        <w:rPr>
          <w:rFonts w:ascii="Times New Roman" w:hAnsi="Times New Roman" w:cs="Times New Roman"/>
          <w:sz w:val="24"/>
          <w:szCs w:val="24"/>
        </w:rPr>
        <w:fldChar w:fldCharType="end"/>
      </w:r>
      <w:r w:rsidRPr="00AB0164">
        <w:rPr>
          <w:rFonts w:ascii="Times New Roman" w:hAnsi="Times New Roman" w:cs="Times New Roman"/>
          <w:sz w:val="24"/>
          <w:szCs w:val="24"/>
        </w:rPr>
        <w:t xml:space="preserve">  modifying the augmented Solow model in equation 2</w:t>
      </w:r>
      <w:r w:rsidR="00786609" w:rsidRPr="00AB0164">
        <w:rPr>
          <w:rFonts w:ascii="Times New Roman" w:hAnsi="Times New Roman" w:cs="Times New Roman"/>
          <w:sz w:val="24"/>
          <w:szCs w:val="24"/>
        </w:rPr>
        <w:t>.13</w:t>
      </w:r>
      <w:r w:rsidRPr="00AB0164">
        <w:rPr>
          <w:rFonts w:ascii="Times New Roman" w:hAnsi="Times New Roman" w:cs="Times New Roman"/>
          <w:sz w:val="24"/>
          <w:szCs w:val="24"/>
        </w:rPr>
        <w:t xml:space="preserve"> to comply with North's claim that a country's long-run economic performance is decided by its i</w:t>
      </w:r>
      <w:r w:rsidR="00374FBA" w:rsidRPr="00AB0164">
        <w:rPr>
          <w:rFonts w:ascii="Times New Roman" w:hAnsi="Times New Roman" w:cs="Times New Roman"/>
          <w:sz w:val="24"/>
          <w:szCs w:val="24"/>
        </w:rPr>
        <w:t xml:space="preserve">nstitutions, political </w:t>
      </w:r>
      <w:r w:rsidR="008A0168" w:rsidRPr="00AB0164">
        <w:rPr>
          <w:rFonts w:ascii="Times New Roman" w:hAnsi="Times New Roman" w:cs="Times New Roman"/>
          <w:sz w:val="24"/>
          <w:szCs w:val="24"/>
          <w:shd w:val="clear" w:color="auto" w:fill="FFFFFF"/>
        </w:rPr>
        <w:t>instability</w:t>
      </w:r>
      <w:r w:rsidRPr="00AB0164">
        <w:rPr>
          <w:rFonts w:ascii="Times New Roman" w:hAnsi="Times New Roman" w:cs="Times New Roman"/>
          <w:sz w:val="24"/>
          <w:szCs w:val="24"/>
        </w:rPr>
        <w:t xml:space="preserve"> is one of the institutions</w:t>
      </w:r>
      <w:r w:rsidR="001207F3" w:rsidRPr="00AB0164">
        <w:rPr>
          <w:rFonts w:ascii="Times New Roman" w:hAnsi="Times New Roman" w:cs="Times New Roman"/>
          <w:sz w:val="24"/>
          <w:szCs w:val="24"/>
        </w:rPr>
        <w:t xml:space="preserve"> under National Intelligence Commission</w:t>
      </w:r>
      <w:r w:rsidRPr="00AB0164">
        <w:rPr>
          <w:rFonts w:ascii="Times New Roman" w:hAnsi="Times New Roman" w:cs="Times New Roman"/>
          <w:sz w:val="24"/>
          <w:szCs w:val="24"/>
        </w:rPr>
        <w:t xml:space="preserve">. Political </w:t>
      </w:r>
      <w:r w:rsidR="008A0168" w:rsidRPr="00AB0164">
        <w:rPr>
          <w:rFonts w:ascii="Times New Roman" w:hAnsi="Times New Roman" w:cs="Times New Roman"/>
          <w:sz w:val="24"/>
          <w:szCs w:val="24"/>
          <w:shd w:val="clear" w:color="auto" w:fill="FFFFFF"/>
        </w:rPr>
        <w:t>instability</w:t>
      </w:r>
      <w:r w:rsidRPr="00AB0164">
        <w:rPr>
          <w:rFonts w:ascii="Times New Roman" w:hAnsi="Times New Roman" w:cs="Times New Roman"/>
          <w:sz w:val="24"/>
          <w:szCs w:val="24"/>
        </w:rPr>
        <w:t xml:space="preserve"> has an effect on economic growth by rising or decreasing total factor productivity, which is the pace at which the economy expands. According to </w:t>
      </w:r>
      <w:r w:rsidRPr="00AB0164">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 AuthorYear="1"&gt;&lt;Author&gt;Aghaei&lt;/Author&gt;&lt;Year&gt;2017&lt;/Year&gt;&lt;RecNum&gt;32&lt;/RecNum&gt;&lt;DisplayText&gt;Aghaei and Rezagholizadeh (2017)&lt;/DisplayText&gt;&lt;record&gt;&lt;rec-number&gt;32&lt;/rec-number&gt;&lt;foreign-keys&gt;&lt;key app="EN" db-id="ex20dx5xoxez5qevwpbp2ff65dsw05xrvaav"&gt;32&lt;/key&gt;&lt;/foreign-keys&gt;&lt;ref-type name="Journal Article"&gt;17&lt;/ref-type&gt;&lt;contributors&gt;&lt;authors&gt;&lt;author&gt;Aghaei, Majid&lt;/author&gt;&lt;author&gt;Rezagholizadeh, Mahdieh&lt;/author&gt;&lt;/authors&gt;&lt;/contributors&gt;&lt;titles&gt;&lt;title&gt;The impact of information and communication technology (ICT) on economic growth in the OIC Countries&lt;/title&gt;&lt;secondary-title&gt;Economic and Environmental Studies&lt;/secondary-title&gt;&lt;/titles&gt;&lt;periodical&gt;&lt;full-title&gt;Economic and Environmental Studies&lt;/full-title&gt;&lt;/periodical&gt;&lt;pages&gt;257-278&lt;/pages&gt;&lt;volume&gt;17&lt;/volume&gt;&lt;number&gt;2 (42)&lt;/number&gt;&lt;dates&gt;&lt;year&gt;2017&lt;/year&gt;&lt;/dates&gt;&lt;isbn&gt;1642-2597&lt;/isbn&gt;&lt;urls&gt;&lt;/urls&gt;&lt;/record&gt;&lt;/Cite&gt;&lt;/EndNote&gt;</w:instrText>
      </w:r>
      <w:r w:rsidRPr="00AB0164">
        <w:rPr>
          <w:rFonts w:ascii="Times New Roman" w:hAnsi="Times New Roman" w:cs="Times New Roman"/>
          <w:sz w:val="24"/>
          <w:szCs w:val="24"/>
        </w:rPr>
        <w:fldChar w:fldCharType="separate"/>
      </w:r>
      <w:hyperlink w:anchor="_ENREF_4" w:tooltip="Aghaei, 2017 #32" w:history="1">
        <w:r w:rsidR="00DF3BB4">
          <w:rPr>
            <w:rFonts w:ascii="Times New Roman" w:hAnsi="Times New Roman" w:cs="Times New Roman"/>
            <w:noProof/>
            <w:sz w:val="24"/>
            <w:szCs w:val="24"/>
          </w:rPr>
          <w:t>Aghaei and Rezagholizadeh (2017</w:t>
        </w:r>
      </w:hyperlink>
      <w:r w:rsidR="00E6275A">
        <w:rPr>
          <w:rFonts w:ascii="Times New Roman" w:hAnsi="Times New Roman" w:cs="Times New Roman"/>
          <w:noProof/>
          <w:sz w:val="24"/>
          <w:szCs w:val="24"/>
        </w:rPr>
        <w:t>)</w:t>
      </w:r>
      <w:r w:rsidRPr="00AB0164">
        <w:rPr>
          <w:rFonts w:ascii="Times New Roman" w:hAnsi="Times New Roman" w:cs="Times New Roman"/>
          <w:sz w:val="24"/>
          <w:szCs w:val="24"/>
        </w:rPr>
        <w:fldChar w:fldCharType="end"/>
      </w:r>
      <w:r w:rsidRPr="00AB0164">
        <w:rPr>
          <w:rFonts w:ascii="Times New Roman" w:hAnsi="Times New Roman" w:cs="Times New Roman"/>
          <w:sz w:val="24"/>
          <w:szCs w:val="24"/>
        </w:rPr>
        <w:t xml:space="preserve"> ca</w:t>
      </w:r>
      <w:r w:rsidR="004D760D" w:rsidRPr="00AB0164">
        <w:rPr>
          <w:rFonts w:ascii="Times New Roman" w:hAnsi="Times New Roman" w:cs="Times New Roman"/>
          <w:sz w:val="24"/>
          <w:szCs w:val="24"/>
        </w:rPr>
        <w:t>pital in equation 2.13</w:t>
      </w:r>
      <w:r w:rsidRPr="00AB0164">
        <w:rPr>
          <w:rFonts w:ascii="Times New Roman" w:hAnsi="Times New Roman" w:cs="Times New Roman"/>
          <w:sz w:val="24"/>
          <w:szCs w:val="24"/>
        </w:rPr>
        <w:t xml:space="preserve"> is separated into three types of human, ICT, and physical capital.</w:t>
      </w:r>
    </w:p>
    <w:p w:rsidR="006E6367" w:rsidRPr="00AB0164" w:rsidRDefault="006E6367" w:rsidP="006E6367">
      <w:pPr>
        <w:spacing w:line="480" w:lineRule="auto"/>
        <w:jc w:val="both"/>
        <w:rPr>
          <w:rFonts w:ascii="Times New Roman" w:hAnsi="Times New Roman" w:cs="Times New Roman"/>
          <w:sz w:val="24"/>
          <w:szCs w:val="24"/>
        </w:rPr>
      </w:pPr>
      <w:r w:rsidRPr="00AB0164">
        <w:rPr>
          <w:rFonts w:ascii="Times New Roman" w:hAnsi="Times New Roman" w:cs="Times New Roman"/>
          <w:sz w:val="24"/>
          <w:szCs w:val="24"/>
        </w:rPr>
        <w:t xml:space="preserve"> As a result, the model becomes;</w:t>
      </w:r>
    </w:p>
    <w:p w:rsidR="006E6367" w:rsidRPr="00AB0164" w:rsidRDefault="00AB0164" w:rsidP="006E6367">
      <w:pPr>
        <w:spacing w:line="480" w:lineRule="auto"/>
        <w:jc w:val="both"/>
        <w:rPr>
          <w:rFonts w:ascii="Times New Roman" w:eastAsiaTheme="minorEastAsia" w:hAnsi="Times New Roman" w:cs="Times New Roman"/>
          <w:sz w:val="24"/>
          <w:szCs w:val="24"/>
        </w:rPr>
      </w:pPr>
      <m:oMath>
        <m:r>
          <w:rPr>
            <w:rFonts w:ascii="Cambria Math" w:hAnsi="Cambria Math" w:cs="Times New Roman"/>
            <w:sz w:val="24"/>
            <w:szCs w:val="24"/>
          </w:rPr>
          <m:t>Y=</m:t>
        </m:r>
        <m:sSup>
          <m:sSupPr>
            <m:ctrlPr>
              <w:rPr>
                <w:rFonts w:ascii="Cambria Math" w:hAnsi="Cambria Math" w:cs="Times New Roman"/>
                <w:i/>
                <w:sz w:val="24"/>
                <w:szCs w:val="24"/>
              </w:rPr>
            </m:ctrlPr>
          </m:sSupPr>
          <m:e>
            <m:r>
              <w:rPr>
                <w:rFonts w:ascii="Cambria Math" w:hAnsi="Cambria Math" w:cs="Times New Roman"/>
                <w:sz w:val="24"/>
                <w:szCs w:val="24"/>
              </w:rPr>
              <m:t>ICTk</m:t>
            </m:r>
          </m:e>
          <m:sup>
            <m:r>
              <w:rPr>
                <w:rFonts w:ascii="Cambria Math" w:hAnsi="Cambria Math" w:cs="Times New Roman"/>
                <w:sz w:val="24"/>
                <w:szCs w:val="24"/>
              </w:rPr>
              <m:t>α</m:t>
            </m:r>
          </m:sup>
        </m:sSup>
        <m:sSup>
          <m:sSupPr>
            <m:ctrlPr>
              <w:rPr>
                <w:rFonts w:ascii="Cambria Math" w:hAnsi="Cambria Math" w:cs="Times New Roman"/>
                <w:i/>
                <w:sz w:val="24"/>
                <w:szCs w:val="24"/>
              </w:rPr>
            </m:ctrlPr>
          </m:sSupPr>
          <m:e>
            <m:r>
              <w:rPr>
                <w:rFonts w:ascii="Cambria Math" w:hAnsi="Cambria Math" w:cs="Times New Roman"/>
                <w:sz w:val="24"/>
                <w:szCs w:val="24"/>
              </w:rPr>
              <m:t>L</m:t>
            </m:r>
          </m:e>
          <m:sup>
            <m:r>
              <w:rPr>
                <w:rFonts w:ascii="Cambria Math" w:hAnsi="Cambria Math" w:cs="Times New Roman"/>
                <w:sz w:val="24"/>
                <w:szCs w:val="24"/>
              </w:rPr>
              <m:t>β</m:t>
            </m:r>
          </m:sup>
        </m:sSup>
        <m:sSup>
          <m:sSupPr>
            <m:ctrlPr>
              <w:rPr>
                <w:rFonts w:ascii="Cambria Math" w:hAnsi="Cambria Math" w:cs="Times New Roman"/>
                <w:i/>
                <w:sz w:val="24"/>
                <w:szCs w:val="24"/>
              </w:rPr>
            </m:ctrlPr>
          </m:sSupPr>
          <m:e>
            <m:r>
              <w:rPr>
                <w:rFonts w:ascii="Cambria Math" w:hAnsi="Cambria Math" w:cs="Times New Roman"/>
                <w:sz w:val="24"/>
                <w:szCs w:val="24"/>
              </w:rPr>
              <m:t>H</m:t>
            </m:r>
          </m:e>
          <m:sup>
            <m:r>
              <w:rPr>
                <w:rFonts w:ascii="Cambria Math" w:hAnsi="Cambria Math" w:cs="Times New Roman"/>
                <w:sz w:val="24"/>
                <w:szCs w:val="24"/>
              </w:rPr>
              <m:t>ɤ</m:t>
            </m:r>
          </m:sup>
        </m:sSup>
        <m:r>
          <w:rPr>
            <w:rFonts w:ascii="Cambria Math" w:hAnsi="Cambria Math" w:cs="Times New Roman"/>
            <w:sz w:val="24"/>
            <w:szCs w:val="24"/>
          </w:rPr>
          <m:t xml:space="preserve"> PI</m:t>
        </m:r>
      </m:oMath>
      <w:r w:rsidR="006E6367" w:rsidRPr="00AB0164">
        <w:rPr>
          <w:rFonts w:ascii="Times New Roman" w:eastAsiaTheme="minorEastAsia" w:hAnsi="Times New Roman" w:cs="Times New Roman"/>
          <w:sz w:val="24"/>
          <w:szCs w:val="24"/>
        </w:rPr>
        <w:t>…………………………</w:t>
      </w:r>
      <w:r w:rsidR="009D76A3" w:rsidRPr="00AB0164">
        <w:rPr>
          <w:rFonts w:ascii="Times New Roman" w:eastAsiaTheme="minorEastAsia" w:hAnsi="Times New Roman" w:cs="Times New Roman"/>
          <w:sz w:val="24"/>
          <w:szCs w:val="24"/>
        </w:rPr>
        <w:t>……</w:t>
      </w:r>
      <w:r w:rsidR="006E6367" w:rsidRPr="00AB0164">
        <w:rPr>
          <w:rFonts w:ascii="Times New Roman" w:eastAsiaTheme="minorEastAsia" w:hAnsi="Times New Roman" w:cs="Times New Roman"/>
          <w:sz w:val="24"/>
          <w:szCs w:val="24"/>
        </w:rPr>
        <w:t>……………………………..…</w:t>
      </w:r>
      <w:r w:rsidR="009E79E5" w:rsidRPr="00AB0164">
        <w:rPr>
          <w:rFonts w:ascii="Times New Roman" w:eastAsiaTheme="minorEastAsia" w:hAnsi="Times New Roman" w:cs="Times New Roman"/>
          <w:sz w:val="24"/>
          <w:szCs w:val="24"/>
        </w:rPr>
        <w:t>2.</w:t>
      </w:r>
      <w:r w:rsidR="004433F2">
        <w:rPr>
          <w:rFonts w:ascii="Times New Roman" w:eastAsiaTheme="minorEastAsia" w:hAnsi="Times New Roman" w:cs="Times New Roman"/>
          <w:sz w:val="24"/>
          <w:szCs w:val="24"/>
        </w:rPr>
        <w:t>13</w:t>
      </w:r>
    </w:p>
    <w:p w:rsidR="006E6367" w:rsidRPr="00AB0164" w:rsidRDefault="006E6367" w:rsidP="006E6367">
      <w:pPr>
        <w:spacing w:after="0" w:line="480" w:lineRule="auto"/>
        <w:jc w:val="both"/>
        <w:rPr>
          <w:rFonts w:ascii="Times New Roman" w:hAnsi="Times New Roman" w:cs="Times New Roman"/>
          <w:sz w:val="24"/>
          <w:szCs w:val="24"/>
          <w:shd w:val="clear" w:color="auto" w:fill="FFFFFF"/>
        </w:rPr>
      </w:pPr>
      <w:r w:rsidRPr="00AB0164">
        <w:rPr>
          <w:rFonts w:ascii="Times New Roman" w:eastAsiaTheme="minorEastAsia" w:hAnsi="Times New Roman" w:cs="Times New Roman"/>
          <w:sz w:val="24"/>
          <w:szCs w:val="24"/>
        </w:rPr>
        <w:t xml:space="preserve">Where </w:t>
      </w:r>
      <m:oMath>
        <m:r>
          <w:rPr>
            <w:rFonts w:ascii="Cambria Math" w:eastAsiaTheme="minorEastAsia" w:hAnsi="Cambria Math" w:cs="Times New Roman"/>
            <w:sz w:val="24"/>
            <w:szCs w:val="24"/>
          </w:rPr>
          <m:t>PI</m:t>
        </m:r>
      </m:oMath>
      <w:r w:rsidRPr="00AB0164">
        <w:rPr>
          <w:rFonts w:ascii="Times New Roman" w:eastAsiaTheme="minorEastAsia" w:hAnsi="Times New Roman" w:cs="Times New Roman"/>
          <w:sz w:val="24"/>
          <w:szCs w:val="24"/>
        </w:rPr>
        <w:t xml:space="preserve"> is the </w:t>
      </w:r>
      <w:r w:rsidR="008A0168" w:rsidRPr="00AB0164">
        <w:rPr>
          <w:rFonts w:ascii="Times New Roman" w:hAnsi="Times New Roman" w:cs="Times New Roman"/>
          <w:sz w:val="24"/>
          <w:szCs w:val="24"/>
          <w:shd w:val="clear" w:color="auto" w:fill="FFFFFF"/>
        </w:rPr>
        <w:t>instability</w:t>
      </w:r>
    </w:p>
    <w:p w:rsidR="00D9782F" w:rsidRPr="00AB0164" w:rsidRDefault="00D9782F" w:rsidP="00D9782F">
      <w:pPr>
        <w:spacing w:line="480" w:lineRule="auto"/>
        <w:jc w:val="both"/>
        <w:rPr>
          <w:rFonts w:ascii="Times New Roman" w:hAnsi="Times New Roman" w:cs="Times New Roman"/>
          <w:sz w:val="24"/>
          <w:szCs w:val="24"/>
        </w:rPr>
      </w:pPr>
      <w:r w:rsidRPr="00AB0164">
        <w:rPr>
          <w:rFonts w:ascii="Times New Roman" w:hAnsi="Times New Roman" w:cs="Times New Roman"/>
          <w:sz w:val="24"/>
          <w:szCs w:val="24"/>
        </w:rPr>
        <w:t xml:space="preserve">According to the Solow’s growth model, technological advancement is critical to the economy. Technological progress that increases capital and labor economic output delays diminishing returns and accelerates the rate of economic growth </w:t>
      </w:r>
      <w:r w:rsidRPr="00AB0164">
        <w:rPr>
          <w:rFonts w:ascii="Times New Roman" w:hAnsi="Times New Roman" w:cs="Times New Roman"/>
          <w:sz w:val="24"/>
          <w:szCs w:val="24"/>
        </w:rPr>
        <w:fldChar w:fldCharType="begin"/>
      </w:r>
      <w:r w:rsidRPr="00AB0164">
        <w:rPr>
          <w:rFonts w:ascii="Times New Roman" w:hAnsi="Times New Roman" w:cs="Times New Roman"/>
          <w:sz w:val="24"/>
          <w:szCs w:val="24"/>
        </w:rPr>
        <w:instrText xml:space="preserve"> ADDIN EN.CITE &lt;EndNote&gt;&lt;Cite&gt;&lt;Author&gt;Hudea&lt;/Author&gt;&lt;Year&gt;2015&lt;/Year&gt;&lt;RecNum&gt;155&lt;/RecNum&gt;&lt;DisplayText&gt;(Hudea, 2015)&lt;/DisplayText&gt;&lt;record&gt;&lt;rec-number&gt;155&lt;/rec-number&gt;&lt;foreign-keys&gt;&lt;key app="EN" db-id="ex20dx5xoxez5qevwpbp2ff65dsw05xrvaav"&gt;155&lt;/key&gt;&lt;/foreign-keys&gt;&lt;ref-type name="Journal Article"&gt;17&lt;/ref-type&gt;&lt;contributors&gt;&lt;authors&gt;&lt;author&gt;Hudea, Oana Simona&lt;/author&gt;&lt;/authors&gt;&lt;/contributors&gt;&lt;titles&gt;&lt;title&gt;Classical, Neoclassical and New Classical Theories and Their Impact on Macroeconomic Modelling&lt;/title&gt;&lt;secondary-title&gt;Procedia Economics and Finance&lt;/secondary-title&gt;&lt;/titles&gt;&lt;periodical&gt;&lt;full-title&gt;Procedia Economics and Finance&lt;/full-title&gt;&lt;/periodical&gt;&lt;pages&gt;309-312&lt;/pages&gt;&lt;volume&gt;23&lt;/volume&gt;&lt;dates&gt;&lt;year&gt;2015&lt;/year&gt;&lt;/dates&gt;&lt;isbn&gt;2212-5671&lt;/isbn&gt;&lt;urls&gt;&lt;/urls&gt;&lt;/record&gt;&lt;/Cite&gt;&lt;/EndNote&gt;</w:instrText>
      </w:r>
      <w:r w:rsidRPr="00AB0164">
        <w:rPr>
          <w:rFonts w:ascii="Times New Roman" w:hAnsi="Times New Roman" w:cs="Times New Roman"/>
          <w:sz w:val="24"/>
          <w:szCs w:val="24"/>
        </w:rPr>
        <w:fldChar w:fldCharType="separate"/>
      </w:r>
      <w:r w:rsidRPr="00AB0164">
        <w:rPr>
          <w:rFonts w:ascii="Times New Roman" w:hAnsi="Times New Roman" w:cs="Times New Roman"/>
          <w:noProof/>
          <w:sz w:val="24"/>
          <w:szCs w:val="24"/>
        </w:rPr>
        <w:t>(</w:t>
      </w:r>
      <w:hyperlink w:anchor="_ENREF_103" w:tooltip="Hudea, 2015 #155" w:history="1">
        <w:r w:rsidR="00DF3BB4" w:rsidRPr="00AB0164">
          <w:rPr>
            <w:rFonts w:ascii="Times New Roman" w:hAnsi="Times New Roman" w:cs="Times New Roman"/>
            <w:noProof/>
            <w:sz w:val="24"/>
            <w:szCs w:val="24"/>
          </w:rPr>
          <w:t>Hudea, 2015</w:t>
        </w:r>
      </w:hyperlink>
      <w:r w:rsidRPr="00AB0164">
        <w:rPr>
          <w:rFonts w:ascii="Times New Roman" w:hAnsi="Times New Roman" w:cs="Times New Roman"/>
          <w:noProof/>
          <w:sz w:val="24"/>
          <w:szCs w:val="24"/>
        </w:rPr>
        <w:t>)</w:t>
      </w:r>
      <w:r w:rsidRPr="00AB0164">
        <w:rPr>
          <w:rFonts w:ascii="Times New Roman" w:hAnsi="Times New Roman" w:cs="Times New Roman"/>
          <w:sz w:val="24"/>
          <w:szCs w:val="24"/>
        </w:rPr>
        <w:fldChar w:fldCharType="end"/>
      </w:r>
      <w:r w:rsidR="00B84AFA" w:rsidRPr="00AB0164">
        <w:rPr>
          <w:rFonts w:ascii="Times New Roman" w:hAnsi="Times New Roman" w:cs="Times New Roman"/>
          <w:sz w:val="24"/>
          <w:szCs w:val="24"/>
        </w:rPr>
        <w:t>.</w:t>
      </w:r>
    </w:p>
    <w:p w:rsidR="00AC50EA" w:rsidRPr="00AB0164" w:rsidRDefault="006E6367" w:rsidP="006E6367">
      <w:pPr>
        <w:spacing w:line="480" w:lineRule="auto"/>
        <w:jc w:val="both"/>
        <w:rPr>
          <w:rFonts w:ascii="Times New Roman" w:hAnsi="Times New Roman" w:cs="Times New Roman"/>
          <w:sz w:val="24"/>
          <w:szCs w:val="24"/>
        </w:rPr>
      </w:pPr>
      <w:r w:rsidRPr="00AB0164">
        <w:rPr>
          <w:rFonts w:ascii="Times New Roman" w:hAnsi="Times New Roman" w:cs="Times New Roman"/>
          <w:sz w:val="24"/>
          <w:szCs w:val="24"/>
        </w:rPr>
        <w:fldChar w:fldCharType="begin"/>
      </w:r>
      <w:r w:rsidRPr="00AB0164">
        <w:rPr>
          <w:rFonts w:ascii="Times New Roman" w:hAnsi="Times New Roman" w:cs="Times New Roman"/>
          <w:sz w:val="24"/>
          <w:szCs w:val="24"/>
        </w:rPr>
        <w:instrText xml:space="preserve"> ADDIN EN.CITE &lt;EndNote&gt;&lt;Cite AuthorYear="1"&gt;&lt;Author&gt;North&lt;/Author&gt;&lt;Year&gt;1990&lt;/Year&gt;&lt;RecNum&gt;51&lt;/RecNum&gt;&lt;DisplayText&gt;North (1990)&lt;/DisplayText&gt;&lt;record&gt;&lt;rec-number&gt;51&lt;/rec-number&gt;&lt;foreign-keys&gt;&lt;key app="EN" db-id="ex20dx5xoxez5qevwpbp2ff65dsw05xrvaav"&gt;51&lt;/key&gt;&lt;/foreign-keys&gt;&lt;ref-type name="Book"&gt;6&lt;/ref-type&gt;&lt;contributors&gt;&lt;authors&gt;&lt;author&gt;North, Douglass C&lt;/author&gt;&lt;/authors&gt;&lt;/contributors&gt;&lt;titles&gt;&lt;title&gt;Institutions, institutional change and economic performance&lt;/title&gt;&lt;/titles&gt;&lt;dates&gt;&lt;year&gt;1990&lt;/year&gt;&lt;/dates&gt;&lt;publisher&gt;Cambridge university press&lt;/publisher&gt;&lt;isbn&gt;0521397340&lt;/isbn&gt;&lt;urls&gt;&lt;/urls&gt;&lt;/record&gt;&lt;/Cite&gt;&lt;/EndNote&gt;</w:instrText>
      </w:r>
      <w:r w:rsidRPr="00AB0164">
        <w:rPr>
          <w:rFonts w:ascii="Times New Roman" w:hAnsi="Times New Roman" w:cs="Times New Roman"/>
          <w:sz w:val="24"/>
          <w:szCs w:val="24"/>
        </w:rPr>
        <w:fldChar w:fldCharType="separate"/>
      </w:r>
      <w:hyperlink w:anchor="_ENREF_193" w:tooltip="North, 1990 #51" w:history="1">
        <w:r w:rsidR="00DF3BB4" w:rsidRPr="00AB0164">
          <w:rPr>
            <w:rFonts w:ascii="Times New Roman" w:hAnsi="Times New Roman" w:cs="Times New Roman"/>
            <w:noProof/>
            <w:sz w:val="24"/>
            <w:szCs w:val="24"/>
          </w:rPr>
          <w:t>North (1990</w:t>
        </w:r>
      </w:hyperlink>
      <w:r w:rsidRPr="00AB0164">
        <w:rPr>
          <w:rFonts w:ascii="Times New Roman" w:hAnsi="Times New Roman" w:cs="Times New Roman"/>
          <w:noProof/>
          <w:sz w:val="24"/>
          <w:szCs w:val="24"/>
        </w:rPr>
        <w:t>)</w:t>
      </w:r>
      <w:r w:rsidRPr="00AB0164">
        <w:rPr>
          <w:rFonts w:ascii="Times New Roman" w:hAnsi="Times New Roman" w:cs="Times New Roman"/>
          <w:sz w:val="24"/>
          <w:szCs w:val="24"/>
        </w:rPr>
        <w:fldChar w:fldCharType="end"/>
      </w:r>
      <w:r w:rsidRPr="00AB0164">
        <w:rPr>
          <w:rFonts w:ascii="Times New Roman" w:hAnsi="Times New Roman" w:cs="Times New Roman"/>
          <w:sz w:val="24"/>
          <w:szCs w:val="24"/>
        </w:rPr>
        <w:t xml:space="preserve"> says that institutions create an economy's incentive system, and that organizations will be formed to take advantage of the opportunities available within that framework. Favorable economic policies primarily are monetary and fiscal policies are among the institutions in this case. Institutional development may result in a development </w:t>
      </w:r>
      <w:r w:rsidRPr="00AB0164">
        <w:rPr>
          <w:rFonts w:ascii="Times New Roman" w:hAnsi="Times New Roman" w:cs="Times New Roman"/>
          <w:sz w:val="24"/>
          <w:szCs w:val="24"/>
        </w:rPr>
        <w:lastRenderedPageBreak/>
        <w:t xml:space="preserve">pattern that is path-dependent. The institutional analysis should be included in neoclassical theory. This will help illustrate long-term economic transition using dynamic theory. </w:t>
      </w:r>
    </w:p>
    <w:p w:rsidR="00B84AFA" w:rsidRPr="00AB0164" w:rsidRDefault="00D9782F" w:rsidP="00B84AFA">
      <w:pPr>
        <w:spacing w:line="480" w:lineRule="auto"/>
        <w:jc w:val="both"/>
        <w:rPr>
          <w:rFonts w:ascii="Times New Roman" w:hAnsi="Times New Roman" w:cs="Times New Roman"/>
          <w:sz w:val="24"/>
          <w:szCs w:val="24"/>
        </w:rPr>
      </w:pPr>
      <w:r w:rsidRPr="00AB0164">
        <w:rPr>
          <w:rFonts w:ascii="Times New Roman" w:hAnsi="Times New Roman" w:cs="Times New Roman"/>
          <w:sz w:val="24"/>
          <w:szCs w:val="24"/>
        </w:rPr>
        <w:t xml:space="preserve">In the long run, any economy will tend to reach full employment while sustaining </w:t>
      </w:r>
      <w:r w:rsidR="000D72A3" w:rsidRPr="00AB0164">
        <w:rPr>
          <w:rFonts w:ascii="Times New Roman" w:hAnsi="Times New Roman" w:cs="Times New Roman"/>
          <w:sz w:val="24"/>
          <w:szCs w:val="24"/>
        </w:rPr>
        <w:t>market equilibrium such that</w:t>
      </w:r>
      <w:r w:rsidRPr="00AB0164">
        <w:rPr>
          <w:rFonts w:ascii="Times New Roman" w:hAnsi="Times New Roman" w:cs="Times New Roman"/>
          <w:sz w:val="24"/>
          <w:szCs w:val="24"/>
        </w:rPr>
        <w:t xml:space="preserve"> subsequent increase in demand will only result in a price increase, with aggregate supply curve being vertical. Conversely, any increase in aggregated demand, whether due to an increase in the money supply, government spending, or a reduction in taxes encourages producers to increase production and raise prices in the short term, canceling out the effect of decreasing returns </w:t>
      </w:r>
      <w:r w:rsidRPr="00AB0164">
        <w:rPr>
          <w:rFonts w:ascii="Times New Roman" w:hAnsi="Times New Roman" w:cs="Times New Roman"/>
          <w:sz w:val="24"/>
          <w:szCs w:val="24"/>
        </w:rPr>
        <w:fldChar w:fldCharType="begin"/>
      </w:r>
      <w:r w:rsidRPr="00AB0164">
        <w:rPr>
          <w:rFonts w:ascii="Times New Roman" w:hAnsi="Times New Roman" w:cs="Times New Roman"/>
          <w:sz w:val="24"/>
          <w:szCs w:val="24"/>
        </w:rPr>
        <w:instrText xml:space="preserve"> ADDIN EN.CITE &lt;EndNote&gt;&lt;Cite&gt;&lt;Author&gt;Hudea&lt;/Author&gt;&lt;Year&gt;2015&lt;/Year&gt;&lt;RecNum&gt;155&lt;/RecNum&gt;&lt;DisplayText&gt;(Hudea, 2015)&lt;/DisplayText&gt;&lt;record&gt;&lt;rec-number&gt;155&lt;/rec-number&gt;&lt;foreign-keys&gt;&lt;key app="EN" db-id="ex20dx5xoxez5qevwpbp2ff65dsw05xrvaav"&gt;155&lt;/key&gt;&lt;/foreign-keys&gt;&lt;ref-type name="Journal Article"&gt;17&lt;/ref-type&gt;&lt;contributors&gt;&lt;authors&gt;&lt;author&gt;Hudea, Oana Simona&lt;/author&gt;&lt;/authors&gt;&lt;/contributors&gt;&lt;titles&gt;&lt;title&gt;Classical, Neoclassical and New Classical Theories and Their Impact on Macroeconomic Modelling&lt;/title&gt;&lt;secondary-title&gt;Procedia Economics and Finance&lt;/secondary-title&gt;&lt;/titles&gt;&lt;periodical&gt;&lt;full-title&gt;Procedia Economics and Finance&lt;/full-title&gt;&lt;/periodical&gt;&lt;pages&gt;309-312&lt;/pages&gt;&lt;volume&gt;23&lt;/volume&gt;&lt;dates&gt;&lt;year&gt;2015&lt;/year&gt;&lt;/dates&gt;&lt;isbn&gt;2212-5671&lt;/isbn&gt;&lt;urls&gt;&lt;/urls&gt;&lt;/record&gt;&lt;/Cite&gt;&lt;/EndNote&gt;</w:instrText>
      </w:r>
      <w:r w:rsidRPr="00AB0164">
        <w:rPr>
          <w:rFonts w:ascii="Times New Roman" w:hAnsi="Times New Roman" w:cs="Times New Roman"/>
          <w:sz w:val="24"/>
          <w:szCs w:val="24"/>
        </w:rPr>
        <w:fldChar w:fldCharType="separate"/>
      </w:r>
      <w:r w:rsidRPr="00AB0164">
        <w:rPr>
          <w:rFonts w:ascii="Times New Roman" w:hAnsi="Times New Roman" w:cs="Times New Roman"/>
          <w:noProof/>
          <w:sz w:val="24"/>
          <w:szCs w:val="24"/>
        </w:rPr>
        <w:t>(</w:t>
      </w:r>
      <w:hyperlink w:anchor="_ENREF_103" w:tooltip="Hudea, 2015 #155" w:history="1">
        <w:r w:rsidR="00DF3BB4" w:rsidRPr="00AB0164">
          <w:rPr>
            <w:rFonts w:ascii="Times New Roman" w:hAnsi="Times New Roman" w:cs="Times New Roman"/>
            <w:noProof/>
            <w:sz w:val="24"/>
            <w:szCs w:val="24"/>
          </w:rPr>
          <w:t>Hudea, 2015</w:t>
        </w:r>
      </w:hyperlink>
      <w:r w:rsidRPr="00AB0164">
        <w:rPr>
          <w:rFonts w:ascii="Times New Roman" w:hAnsi="Times New Roman" w:cs="Times New Roman"/>
          <w:noProof/>
          <w:sz w:val="24"/>
          <w:szCs w:val="24"/>
        </w:rPr>
        <w:t>)</w:t>
      </w:r>
      <w:r w:rsidRPr="00AB0164">
        <w:rPr>
          <w:rFonts w:ascii="Times New Roman" w:hAnsi="Times New Roman" w:cs="Times New Roman"/>
          <w:sz w:val="24"/>
          <w:szCs w:val="24"/>
        </w:rPr>
        <w:fldChar w:fldCharType="end"/>
      </w:r>
      <w:r w:rsidRPr="00AB0164">
        <w:rPr>
          <w:rFonts w:ascii="Times New Roman" w:hAnsi="Times New Roman" w:cs="Times New Roman"/>
          <w:sz w:val="24"/>
          <w:szCs w:val="24"/>
        </w:rPr>
        <w:t xml:space="preserve">. </w:t>
      </w:r>
      <w:r w:rsidR="00B84AFA" w:rsidRPr="00AB0164">
        <w:rPr>
          <w:rFonts w:ascii="Times New Roman" w:hAnsi="Times New Roman" w:cs="Times New Roman"/>
          <w:sz w:val="24"/>
          <w:szCs w:val="24"/>
        </w:rPr>
        <w:t>Money demand is determined by real output in Solow's analysis of growth, assuming that the general price remains constant. The choice between holding liquid money and capital stock is determined by the real rewards of the capital.</w:t>
      </w:r>
    </w:p>
    <w:p w:rsidR="00430DD0" w:rsidRPr="00AB0164" w:rsidRDefault="00430DD0" w:rsidP="00430DD0">
      <w:pPr>
        <w:spacing w:line="480" w:lineRule="auto"/>
        <w:jc w:val="both"/>
        <w:rPr>
          <w:rFonts w:ascii="Times New Roman" w:hAnsi="Times New Roman" w:cs="Times New Roman"/>
          <w:sz w:val="24"/>
          <w:szCs w:val="24"/>
        </w:rPr>
      </w:pPr>
      <w:r w:rsidRPr="00AB0164">
        <w:rPr>
          <w:rFonts w:ascii="Times New Roman" w:hAnsi="Times New Roman" w:cs="Times New Roman"/>
          <w:sz w:val="24"/>
          <w:szCs w:val="24"/>
        </w:rPr>
        <w:t xml:space="preserve">Growth can be improved by financing investments in education, health care, and various infrastructure projects as a result of the private sector's market failure. Government spending can have an impact on growth by influencing capital and the adoption of technological innovations. Equally, because the model assumes that the long-run growth rate is compelled by population growth and the rate of technological progress, the effect of government spending on economic growth through the factors is regarded as transitional </w:t>
      </w:r>
      <w:r w:rsidRPr="00AB0164">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&lt;EndNote&gt;&lt;Cite&gt;&lt;Author&gt;Molonko&lt;/Author&gt;&lt;Year&gt;2018&lt;/Year&gt;&lt;RecNum&gt;40&lt;/RecNum&gt;&lt;DisplayText&gt;(Molonko &amp;amp; Ampah, 2018)&lt;/DisplayText&gt;&lt;record&gt;&lt;rec-number&gt;40&lt;/rec-number&gt;&lt;foreign-keys&gt;&lt;key app="EN" db-id="ex20dx5xoxez5qevwpbp2ff65dsw05xrvaav"&gt;40&lt;/key&gt;&lt;/foreign-keys&gt;&lt;ref-type name="Journal Article"&gt;17&lt;/ref-type&gt;&lt;contributors&gt;&lt;authors&gt;&lt;author&gt;Molonko, Brenda&lt;/author&gt;&lt;author&gt;Ampah, Samuel Nathaniel&lt;/author&gt;&lt;/authors&gt;&lt;/contributors&gt;&lt;titles&gt;&lt;title&gt;Moderating Effect of Political Risk on the Relationship between Capital Expenditure and Sectoral Economic Growth in Kenya&lt;/title&gt;&lt;secondary-title&gt;International Journal of Economics and Finance&lt;/secondary-title&gt;&lt;/titles&gt;&lt;periodical&gt;&lt;full-title&gt;International Journal of Economics and Finance&lt;/full-title&gt;&lt;/periodical&gt;&lt;pages&gt;129-139&lt;/pages&gt;&lt;volume&gt;10&lt;/volume&gt;&lt;number&gt;1&lt;/number&gt;&lt;dates&gt;&lt;year&gt;2018&lt;/year&gt;&lt;/dates&gt;&lt;urls&gt;&lt;/urls&gt;&lt;/record&gt;&lt;/Cite&gt;&lt;/EndNote&gt;</w:instrText>
      </w:r>
      <w:r w:rsidRPr="00AB0164">
        <w:rPr>
          <w:rFonts w:ascii="Times New Roman" w:hAnsi="Times New Roman" w:cs="Times New Roman"/>
          <w:sz w:val="24"/>
          <w:szCs w:val="24"/>
        </w:rPr>
        <w:fldChar w:fldCharType="separate"/>
      </w:r>
      <w:r w:rsidR="00E6275A">
        <w:rPr>
          <w:rFonts w:ascii="Times New Roman" w:hAnsi="Times New Roman" w:cs="Times New Roman"/>
          <w:noProof/>
          <w:sz w:val="24"/>
          <w:szCs w:val="24"/>
        </w:rPr>
        <w:t>(</w:t>
      </w:r>
      <w:hyperlink w:anchor="_ENREF_172" w:tooltip="Molonko, 2018 #40" w:history="1">
        <w:r w:rsidR="00DF3BB4">
          <w:rPr>
            <w:rFonts w:ascii="Times New Roman" w:hAnsi="Times New Roman" w:cs="Times New Roman"/>
            <w:noProof/>
            <w:sz w:val="24"/>
            <w:szCs w:val="24"/>
          </w:rPr>
          <w:t>Molonko &amp; Ampah, 2018</w:t>
        </w:r>
      </w:hyperlink>
      <w:r w:rsidR="00E6275A">
        <w:rPr>
          <w:rFonts w:ascii="Times New Roman" w:hAnsi="Times New Roman" w:cs="Times New Roman"/>
          <w:noProof/>
          <w:sz w:val="24"/>
          <w:szCs w:val="24"/>
        </w:rPr>
        <w:t>)</w:t>
      </w:r>
      <w:r w:rsidRPr="00AB0164">
        <w:rPr>
          <w:rFonts w:ascii="Times New Roman" w:hAnsi="Times New Roman" w:cs="Times New Roman"/>
          <w:sz w:val="24"/>
          <w:szCs w:val="24"/>
        </w:rPr>
        <w:fldChar w:fldCharType="end"/>
      </w:r>
      <w:r w:rsidRPr="00AB0164">
        <w:rPr>
          <w:rFonts w:ascii="Times New Roman" w:hAnsi="Times New Roman" w:cs="Times New Roman"/>
          <w:sz w:val="24"/>
          <w:szCs w:val="24"/>
        </w:rPr>
        <w:t>.</w:t>
      </w:r>
      <w:r w:rsidRPr="00AB0164">
        <w:t xml:space="preserve"> </w:t>
      </w:r>
      <w:r w:rsidRPr="00AB0164">
        <w:rPr>
          <w:rFonts w:ascii="Times New Roman" w:hAnsi="Times New Roman" w:cs="Times New Roman"/>
          <w:sz w:val="24"/>
          <w:szCs w:val="24"/>
        </w:rPr>
        <w:t>The theory is relevant in the study because economic growth will increase if the government increases the money supply to funding the fiscal deficit while also implementing favorable macroeconomic policies.</w:t>
      </w:r>
    </w:p>
    <w:p w:rsidR="006E6367" w:rsidRPr="00AB0164" w:rsidRDefault="006E6367" w:rsidP="006E6367">
      <w:pPr>
        <w:spacing w:line="480" w:lineRule="auto"/>
        <w:jc w:val="both"/>
        <w:rPr>
          <w:rFonts w:ascii="Times New Roman" w:hAnsi="Times New Roman" w:cs="Times New Roman"/>
          <w:sz w:val="24"/>
          <w:szCs w:val="24"/>
        </w:rPr>
      </w:pPr>
      <w:r w:rsidRPr="00AB0164">
        <w:rPr>
          <w:rFonts w:ascii="Times New Roman" w:hAnsi="Times New Roman" w:cs="Times New Roman"/>
          <w:sz w:val="24"/>
          <w:szCs w:val="24"/>
        </w:rPr>
        <w:t>Therefore the modified model takes the following form;</w:t>
      </w:r>
    </w:p>
    <w:p w:rsidR="006E6367" w:rsidRPr="00AB0164" w:rsidRDefault="00AB0164" w:rsidP="006E6367">
      <w:pPr>
        <w:spacing w:line="480" w:lineRule="auto"/>
        <w:jc w:val="both"/>
        <w:rPr>
          <w:rFonts w:ascii="Times New Roman" w:eastAsiaTheme="minorEastAsia" w:hAnsi="Times New Roman" w:cs="Times New Roman"/>
          <w:sz w:val="24"/>
          <w:szCs w:val="24"/>
        </w:rPr>
      </w:pPr>
      <m:oMath>
        <m:r>
          <w:rPr>
            <w:rFonts w:ascii="Cambria Math" w:hAnsi="Cambria Math" w:cs="Times New Roman"/>
            <w:sz w:val="24"/>
            <w:szCs w:val="24"/>
          </w:rPr>
          <w:lastRenderedPageBreak/>
          <m:t>Y=ICT,PI,FD, MS, LR,ER,INF</m:t>
        </m:r>
      </m:oMath>
      <w:r w:rsidR="006E6367" w:rsidRPr="00AB0164">
        <w:rPr>
          <w:rFonts w:ascii="Times New Roman" w:eastAsiaTheme="minorEastAsia" w:hAnsi="Times New Roman" w:cs="Times New Roman"/>
          <w:sz w:val="24"/>
          <w:szCs w:val="24"/>
        </w:rPr>
        <w:t>…………………</w:t>
      </w:r>
      <w:r w:rsidR="000934CF">
        <w:rPr>
          <w:rFonts w:ascii="Times New Roman" w:eastAsiaTheme="minorEastAsia" w:hAnsi="Times New Roman" w:cs="Times New Roman"/>
          <w:sz w:val="24"/>
          <w:szCs w:val="24"/>
        </w:rPr>
        <w:t>.</w:t>
      </w:r>
      <w:r w:rsidR="006E6367" w:rsidRPr="00AB0164">
        <w:rPr>
          <w:rFonts w:ascii="Times New Roman" w:eastAsiaTheme="minorEastAsia" w:hAnsi="Times New Roman" w:cs="Times New Roman"/>
          <w:sz w:val="24"/>
          <w:szCs w:val="24"/>
        </w:rPr>
        <w:t>…………..……………………</w:t>
      </w:r>
      <w:r w:rsidR="009E79E5" w:rsidRPr="00AB0164">
        <w:rPr>
          <w:rFonts w:ascii="Times New Roman" w:eastAsiaTheme="minorEastAsia" w:hAnsi="Times New Roman" w:cs="Times New Roman"/>
          <w:sz w:val="24"/>
          <w:szCs w:val="24"/>
        </w:rPr>
        <w:t>2.</w:t>
      </w:r>
      <w:r w:rsidR="006E6367" w:rsidRPr="00AB0164">
        <w:rPr>
          <w:rFonts w:ascii="Times New Roman" w:eastAsiaTheme="minorEastAsia" w:hAnsi="Times New Roman" w:cs="Times New Roman"/>
          <w:sz w:val="24"/>
          <w:szCs w:val="24"/>
        </w:rPr>
        <w:t>1</w:t>
      </w:r>
      <w:r w:rsidR="004433F2">
        <w:rPr>
          <w:rFonts w:ascii="Times New Roman" w:eastAsiaTheme="minorEastAsia" w:hAnsi="Times New Roman" w:cs="Times New Roman"/>
          <w:sz w:val="24"/>
          <w:szCs w:val="24"/>
        </w:rPr>
        <w:t>4</w:t>
      </w:r>
    </w:p>
    <w:p w:rsidR="006E6367" w:rsidRPr="00AB0164" w:rsidRDefault="006E6367" w:rsidP="006E6367">
      <w:pPr>
        <w:spacing w:line="480" w:lineRule="auto"/>
        <w:jc w:val="both"/>
        <w:rPr>
          <w:rFonts w:ascii="Times New Roman" w:hAnsi="Times New Roman" w:cs="Times New Roman"/>
          <w:sz w:val="24"/>
          <w:szCs w:val="24"/>
        </w:rPr>
      </w:pPr>
      <w:r w:rsidRPr="00AB0164">
        <w:rPr>
          <w:rFonts w:ascii="Times New Roman" w:hAnsi="Times New Roman" w:cs="Times New Roman"/>
          <w:sz w:val="24"/>
          <w:szCs w:val="24"/>
        </w:rPr>
        <w:t>Whereby</w:t>
      </w:r>
      <w:r w:rsidR="00823E9F">
        <w:rPr>
          <w:rFonts w:ascii="Times New Roman" w:hAnsi="Times New Roman" w:cs="Times New Roman"/>
          <w:sz w:val="24"/>
          <w:szCs w:val="24"/>
        </w:rPr>
        <w:t>;</w:t>
      </w:r>
      <w:r w:rsidRPr="00AB0164">
        <w:rPr>
          <w:rFonts w:ascii="Times New Roman" w:hAnsi="Times New Roman" w:cs="Times New Roman"/>
          <w:sz w:val="24"/>
          <w:szCs w:val="24"/>
        </w:rPr>
        <w:t xml:space="preserve"> </w:t>
      </w:r>
      <m:oMath>
        <m:r>
          <w:rPr>
            <w:rFonts w:ascii="Cambria Math" w:hAnsi="Cambria Math" w:cs="Times New Roman"/>
            <w:sz w:val="24"/>
            <w:szCs w:val="24"/>
          </w:rPr>
          <m:t>Y</m:t>
        </m:r>
      </m:oMath>
      <w:r w:rsidRPr="00AB0164">
        <w:rPr>
          <w:rFonts w:ascii="Times New Roman" w:hAnsi="Times New Roman" w:cs="Times New Roman"/>
          <w:i/>
          <w:iCs/>
          <w:sz w:val="24"/>
          <w:szCs w:val="24"/>
        </w:rPr>
        <w:t xml:space="preserve"> </w:t>
      </w:r>
      <w:r w:rsidRPr="00AB0164">
        <w:rPr>
          <w:rFonts w:ascii="Times New Roman" w:hAnsi="Times New Roman" w:cs="Times New Roman"/>
          <w:sz w:val="24"/>
          <w:szCs w:val="24"/>
        </w:rPr>
        <w:t xml:space="preserve">is total output, </w:t>
      </w:r>
      <m:oMath>
        <m:r>
          <w:rPr>
            <w:rFonts w:ascii="Cambria Math" w:hAnsi="Cambria Math" w:cs="Times New Roman"/>
            <w:sz w:val="24"/>
            <w:szCs w:val="24"/>
          </w:rPr>
          <m:t>ICT</m:t>
        </m:r>
      </m:oMath>
      <w:r w:rsidRPr="00AB0164">
        <w:rPr>
          <w:rFonts w:ascii="Times New Roman" w:hAnsi="Times New Roman" w:cs="Times New Roman"/>
          <w:i/>
          <w:iCs/>
          <w:sz w:val="24"/>
          <w:szCs w:val="24"/>
        </w:rPr>
        <w:t xml:space="preserve"> </w:t>
      </w:r>
      <w:r w:rsidR="00430DD0" w:rsidRPr="00AB0164">
        <w:rPr>
          <w:rFonts w:ascii="Times New Roman" w:hAnsi="Times New Roman" w:cs="Times New Roman"/>
          <w:sz w:val="24"/>
          <w:szCs w:val="24"/>
        </w:rPr>
        <w:t xml:space="preserve">is information, </w:t>
      </w:r>
      <w:r w:rsidRPr="00AB0164">
        <w:rPr>
          <w:rFonts w:ascii="Times New Roman" w:hAnsi="Times New Roman" w:cs="Times New Roman"/>
          <w:sz w:val="24"/>
          <w:szCs w:val="24"/>
        </w:rPr>
        <w:t xml:space="preserve">communication and technology </w:t>
      </w:r>
      <m:oMath>
        <m:r>
          <w:rPr>
            <w:rFonts w:ascii="Cambria Math" w:hAnsi="Cambria Math" w:cs="Times New Roman"/>
            <w:sz w:val="24"/>
            <w:szCs w:val="24"/>
          </w:rPr>
          <m:t>PI</m:t>
        </m:r>
      </m:oMath>
      <w:r w:rsidRPr="00AB0164">
        <w:rPr>
          <w:rFonts w:ascii="Times New Roman" w:eastAsiaTheme="minorEastAsia" w:hAnsi="Times New Roman" w:cs="Times New Roman"/>
          <w:sz w:val="24"/>
          <w:szCs w:val="24"/>
        </w:rPr>
        <w:t xml:space="preserve"> is the political </w:t>
      </w:r>
      <w:r w:rsidR="008A0168" w:rsidRPr="00AB0164">
        <w:rPr>
          <w:rFonts w:ascii="Times New Roman" w:hAnsi="Times New Roman" w:cs="Times New Roman"/>
          <w:sz w:val="24"/>
          <w:szCs w:val="24"/>
          <w:shd w:val="clear" w:color="auto" w:fill="FFFFFF"/>
        </w:rPr>
        <w:t>instability</w:t>
      </w:r>
      <w:r w:rsidR="00823E9F">
        <w:rPr>
          <w:rFonts w:ascii="Times New Roman" w:hAnsi="Times New Roman" w:cs="Times New Roman"/>
          <w:sz w:val="24"/>
          <w:szCs w:val="24"/>
          <w:shd w:val="clear" w:color="auto" w:fill="FFFFFF"/>
        </w:rPr>
        <w:t xml:space="preserve">, </w:t>
      </w:r>
      <m:oMath>
        <m:r>
          <w:rPr>
            <w:rFonts w:ascii="Cambria Math" w:hAnsi="Cambria Math" w:cs="Times New Roman"/>
            <w:sz w:val="24"/>
            <w:szCs w:val="24"/>
          </w:rPr>
          <m:t>FD</m:t>
        </m:r>
      </m:oMath>
      <w:r w:rsidR="00823E9F">
        <w:rPr>
          <w:rFonts w:ascii="Times New Roman" w:eastAsiaTheme="minorEastAsia" w:hAnsi="Times New Roman" w:cs="Times New Roman"/>
          <w:sz w:val="24"/>
          <w:szCs w:val="24"/>
        </w:rPr>
        <w:t xml:space="preserve"> is the fiscal deficit</w:t>
      </w:r>
      <m:oMath>
        <m:r>
          <w:rPr>
            <w:rFonts w:ascii="Cambria Math" w:hAnsi="Cambria Math" w:cs="Times New Roman"/>
            <w:sz w:val="24"/>
            <w:szCs w:val="24"/>
          </w:rPr>
          <m:t xml:space="preserve"> MS</m:t>
        </m:r>
      </m:oMath>
      <w:r w:rsidR="00823E9F" w:rsidRPr="00AB0164">
        <w:rPr>
          <w:rFonts w:ascii="Times New Roman" w:eastAsiaTheme="minorEastAsia" w:hAnsi="Times New Roman" w:cs="Times New Roman"/>
          <w:sz w:val="24"/>
          <w:szCs w:val="24"/>
        </w:rPr>
        <w:t xml:space="preserve"> is the</w:t>
      </w:r>
      <w:r w:rsidR="00823E9F">
        <w:rPr>
          <w:rFonts w:ascii="Times New Roman" w:eastAsiaTheme="minorEastAsia" w:hAnsi="Times New Roman" w:cs="Times New Roman"/>
          <w:sz w:val="24"/>
          <w:szCs w:val="24"/>
        </w:rPr>
        <w:t xml:space="preserve"> broad</w:t>
      </w:r>
      <w:r w:rsidR="00823E9F" w:rsidRPr="00AB0164">
        <w:rPr>
          <w:rFonts w:ascii="Times New Roman" w:eastAsiaTheme="minorEastAsia" w:hAnsi="Times New Roman" w:cs="Times New Roman"/>
          <w:sz w:val="24"/>
          <w:szCs w:val="24"/>
        </w:rPr>
        <w:t xml:space="preserve"> money supply</w:t>
      </w:r>
      <w:r w:rsidR="00823E9F">
        <w:rPr>
          <w:rFonts w:ascii="Times New Roman" w:eastAsiaTheme="minorEastAsia" w:hAnsi="Times New Roman" w:cs="Times New Roman"/>
          <w:sz w:val="24"/>
          <w:szCs w:val="24"/>
        </w:rPr>
        <w:t>,</w:t>
      </w:r>
      <w:r w:rsidRPr="00AB0164">
        <w:rPr>
          <w:rFonts w:ascii="Times New Roman" w:eastAsiaTheme="minorEastAsia" w:hAnsi="Times New Roman" w:cs="Times New Roman"/>
          <w:sz w:val="24"/>
          <w:szCs w:val="24"/>
        </w:rPr>
        <w:t xml:space="preserve"> </w:t>
      </w:r>
      <m:oMath>
        <m:r>
          <w:rPr>
            <w:rFonts w:ascii="Cambria Math" w:eastAsiaTheme="minorEastAsia" w:hAnsi="Cambria Math" w:cs="Times New Roman"/>
            <w:sz w:val="24"/>
            <w:szCs w:val="24"/>
          </w:rPr>
          <m:t>l</m:t>
        </m:r>
        <m:r>
          <w:rPr>
            <w:rFonts w:ascii="Cambria Math" w:hAnsi="Cambria Math" w:cs="Times New Roman"/>
            <w:sz w:val="24"/>
            <w:szCs w:val="24"/>
          </w:rPr>
          <m:t>R</m:t>
        </m:r>
      </m:oMath>
      <w:r w:rsidRPr="00AB0164">
        <w:rPr>
          <w:rFonts w:ascii="Times New Roman" w:eastAsiaTheme="minorEastAsia" w:hAnsi="Times New Roman" w:cs="Times New Roman"/>
          <w:sz w:val="24"/>
          <w:szCs w:val="24"/>
        </w:rPr>
        <w:t xml:space="preserve"> is the</w:t>
      </w:r>
      <w:r w:rsidR="00705984" w:rsidRPr="00AB0164">
        <w:rPr>
          <w:rFonts w:ascii="Times New Roman" w:eastAsiaTheme="minorEastAsia" w:hAnsi="Times New Roman" w:cs="Times New Roman"/>
          <w:sz w:val="24"/>
          <w:szCs w:val="24"/>
        </w:rPr>
        <w:t xml:space="preserve"> lending</w:t>
      </w:r>
      <w:r w:rsidRPr="00AB0164">
        <w:rPr>
          <w:rFonts w:ascii="Times New Roman" w:eastAsiaTheme="minorEastAsia" w:hAnsi="Times New Roman" w:cs="Times New Roman"/>
          <w:sz w:val="24"/>
          <w:szCs w:val="24"/>
        </w:rPr>
        <w:t xml:space="preserve"> interest rates, </w:t>
      </w:r>
      <m:oMath>
        <m:r>
          <w:rPr>
            <w:rFonts w:ascii="Cambria Math" w:hAnsi="Cambria Math" w:cs="Times New Roman"/>
            <w:sz w:val="24"/>
            <w:szCs w:val="24"/>
          </w:rPr>
          <m:t>ER</m:t>
        </m:r>
      </m:oMath>
      <w:r w:rsidR="00823E9F">
        <w:rPr>
          <w:rFonts w:ascii="Times New Roman" w:eastAsiaTheme="minorEastAsia" w:hAnsi="Times New Roman" w:cs="Times New Roman"/>
          <w:sz w:val="24"/>
          <w:szCs w:val="24"/>
        </w:rPr>
        <w:t xml:space="preserve"> is the exchange rate and</w:t>
      </w:r>
      <w:r w:rsidRPr="00AB0164">
        <w:rPr>
          <w:rFonts w:ascii="Times New Roman" w:eastAsiaTheme="minorEastAsia" w:hAnsi="Times New Roman" w:cs="Times New Roman"/>
          <w:sz w:val="24"/>
          <w:szCs w:val="24"/>
        </w:rPr>
        <w:t xml:space="preserve"> </w:t>
      </w:r>
      <m:oMath>
        <m:r>
          <w:rPr>
            <w:rFonts w:ascii="Cambria Math" w:hAnsi="Cambria Math" w:cs="Times New Roman"/>
            <w:sz w:val="24"/>
            <w:szCs w:val="24"/>
          </w:rPr>
          <m:t>INF</m:t>
        </m:r>
      </m:oMath>
      <w:r w:rsidR="00823E9F">
        <w:rPr>
          <w:rFonts w:ascii="Times New Roman" w:eastAsiaTheme="minorEastAsia" w:hAnsi="Times New Roman" w:cs="Times New Roman"/>
          <w:sz w:val="24"/>
          <w:szCs w:val="24"/>
        </w:rPr>
        <w:t xml:space="preserve"> is the inflation.</w:t>
      </w:r>
      <w:r w:rsidR="00705984" w:rsidRPr="00AB0164">
        <w:rPr>
          <w:rFonts w:ascii="Times New Roman" w:eastAsiaTheme="minorEastAsia" w:hAnsi="Times New Roman" w:cs="Times New Roman"/>
          <w:sz w:val="24"/>
          <w:szCs w:val="24"/>
        </w:rPr>
        <w:t xml:space="preserve"> </w:t>
      </w:r>
    </w:p>
    <w:p w:rsidR="006E6367" w:rsidRPr="008D7108" w:rsidRDefault="00E1212C" w:rsidP="004F41F6">
      <w:pPr>
        <w:pStyle w:val="Heading2"/>
      </w:pPr>
      <w:bookmarkStart w:id="93" w:name="_Toc104235796"/>
      <w:r w:rsidRPr="008D7108">
        <w:t>2.</w:t>
      </w:r>
      <w:r w:rsidR="00F847B6">
        <w:t>3</w:t>
      </w:r>
      <w:r w:rsidR="006E6367" w:rsidRPr="008D7108">
        <w:t>.3 Debt Overhang Theory</w:t>
      </w:r>
      <w:bookmarkEnd w:id="92"/>
      <w:bookmarkEnd w:id="93"/>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Debt overhang is a debt burden that is so large that the government cannot take on additional debt to finance future projects. The theory holds that the composition of public spending is altered and that also the private investment is discouraged by the service and stock of public debt. A country’s budget interest is increased by the interest payments to finance the external borrowing. The effect is that the reduction of the public savings increases the country’s deficit. Interest</w:t>
      </w:r>
      <w:r w:rsidRPr="008D7108">
        <w:rPr>
          <w:rFonts w:ascii="Times New Roman" w:hAnsi="Times New Roman" w:cs="Times New Roman"/>
          <w:spacing w:val="-4"/>
          <w:sz w:val="24"/>
          <w:szCs w:val="24"/>
        </w:rPr>
        <w:t xml:space="preserve"> </w:t>
      </w:r>
      <w:r w:rsidRPr="008D7108">
        <w:rPr>
          <w:rFonts w:ascii="Times New Roman" w:hAnsi="Times New Roman" w:cs="Times New Roman"/>
          <w:sz w:val="24"/>
          <w:szCs w:val="24"/>
        </w:rPr>
        <w:t>rates</w:t>
      </w:r>
      <w:r w:rsidRPr="008D7108">
        <w:rPr>
          <w:rFonts w:ascii="Times New Roman" w:hAnsi="Times New Roman" w:cs="Times New Roman"/>
          <w:spacing w:val="-4"/>
          <w:sz w:val="24"/>
          <w:szCs w:val="24"/>
        </w:rPr>
        <w:t xml:space="preserve"> </w:t>
      </w:r>
      <w:r w:rsidRPr="008D7108">
        <w:rPr>
          <w:rFonts w:ascii="Times New Roman" w:hAnsi="Times New Roman" w:cs="Times New Roman"/>
          <w:sz w:val="24"/>
          <w:szCs w:val="24"/>
        </w:rPr>
        <w:t>will be</w:t>
      </w:r>
      <w:r w:rsidRPr="008D7108">
        <w:rPr>
          <w:rFonts w:ascii="Times New Roman" w:hAnsi="Times New Roman" w:cs="Times New Roman"/>
          <w:spacing w:val="-6"/>
          <w:sz w:val="24"/>
          <w:szCs w:val="24"/>
        </w:rPr>
        <w:t xml:space="preserve"> </w:t>
      </w:r>
      <w:r w:rsidRPr="008D7108">
        <w:rPr>
          <w:rFonts w:ascii="Times New Roman" w:hAnsi="Times New Roman" w:cs="Times New Roman"/>
          <w:sz w:val="24"/>
          <w:szCs w:val="24"/>
        </w:rPr>
        <w:t>driven</w:t>
      </w:r>
      <w:r w:rsidRPr="008D7108">
        <w:rPr>
          <w:rFonts w:ascii="Times New Roman" w:hAnsi="Times New Roman" w:cs="Times New Roman"/>
          <w:spacing w:val="-5"/>
          <w:sz w:val="24"/>
          <w:szCs w:val="24"/>
        </w:rPr>
        <w:t xml:space="preserve"> </w:t>
      </w:r>
      <w:r w:rsidRPr="008D7108">
        <w:rPr>
          <w:rFonts w:ascii="Times New Roman" w:hAnsi="Times New Roman" w:cs="Times New Roman"/>
          <w:sz w:val="24"/>
          <w:szCs w:val="24"/>
        </w:rPr>
        <w:t>up and then crowd out all the credit that could be available for private investments that is the circulation of money supply within the economy reduces, the economic growth will</w:t>
      </w:r>
      <w:r w:rsidRPr="008D7108">
        <w:rPr>
          <w:rFonts w:ascii="Times New Roman" w:hAnsi="Times New Roman" w:cs="Times New Roman"/>
          <w:spacing w:val="-7"/>
          <w:sz w:val="24"/>
          <w:szCs w:val="24"/>
        </w:rPr>
        <w:t xml:space="preserve"> </w:t>
      </w:r>
      <w:r w:rsidRPr="008D7108">
        <w:rPr>
          <w:rFonts w:ascii="Times New Roman" w:hAnsi="Times New Roman" w:cs="Times New Roman"/>
          <w:sz w:val="24"/>
          <w:szCs w:val="24"/>
        </w:rPr>
        <w:t>eventually</w:t>
      </w:r>
      <w:r w:rsidRPr="008D7108">
        <w:rPr>
          <w:rFonts w:ascii="Times New Roman" w:hAnsi="Times New Roman" w:cs="Times New Roman"/>
          <w:spacing w:val="-11"/>
          <w:sz w:val="24"/>
          <w:szCs w:val="24"/>
        </w:rPr>
        <w:t xml:space="preserve"> </w:t>
      </w:r>
      <w:r w:rsidRPr="008D7108">
        <w:rPr>
          <w:rFonts w:ascii="Times New Roman" w:hAnsi="Times New Roman" w:cs="Times New Roman"/>
          <w:sz w:val="24"/>
          <w:szCs w:val="24"/>
        </w:rPr>
        <w:t>be</w:t>
      </w:r>
      <w:r w:rsidRPr="008D7108">
        <w:rPr>
          <w:rFonts w:ascii="Times New Roman" w:hAnsi="Times New Roman" w:cs="Times New Roman"/>
          <w:spacing w:val="-7"/>
          <w:sz w:val="24"/>
          <w:szCs w:val="24"/>
        </w:rPr>
        <w:t xml:space="preserve"> </w:t>
      </w:r>
      <w:r w:rsidRPr="008D7108">
        <w:rPr>
          <w:rFonts w:ascii="Times New Roman" w:hAnsi="Times New Roman" w:cs="Times New Roman"/>
          <w:sz w:val="24"/>
          <w:szCs w:val="24"/>
        </w:rPr>
        <w:t>depressed.</w:t>
      </w:r>
      <w:r w:rsidRPr="008D7108">
        <w:rPr>
          <w:rFonts w:ascii="Times New Roman" w:hAnsi="Times New Roman" w:cs="Times New Roman"/>
          <w:spacing w:val="-18"/>
          <w:sz w:val="24"/>
          <w:szCs w:val="24"/>
        </w:rPr>
        <w:t xml:space="preserve"> </w:t>
      </w:r>
      <w:r w:rsidRPr="008D7108">
        <w:rPr>
          <w:rFonts w:ascii="Times New Roman" w:hAnsi="Times New Roman" w:cs="Times New Roman"/>
          <w:sz w:val="24"/>
          <w:szCs w:val="24"/>
        </w:rPr>
        <w:t>All</w:t>
      </w:r>
      <w:r w:rsidRPr="008D7108">
        <w:rPr>
          <w:rFonts w:ascii="Times New Roman" w:hAnsi="Times New Roman" w:cs="Times New Roman"/>
          <w:spacing w:val="-6"/>
          <w:sz w:val="24"/>
          <w:szCs w:val="24"/>
        </w:rPr>
        <w:t xml:space="preserve"> </w:t>
      </w:r>
      <w:r w:rsidRPr="008D7108">
        <w:rPr>
          <w:rFonts w:ascii="Times New Roman" w:hAnsi="Times New Roman" w:cs="Times New Roman"/>
          <w:sz w:val="24"/>
          <w:szCs w:val="24"/>
        </w:rPr>
        <w:t>the</w:t>
      </w:r>
      <w:r w:rsidRPr="008D7108">
        <w:rPr>
          <w:rFonts w:ascii="Times New Roman" w:hAnsi="Times New Roman" w:cs="Times New Roman"/>
          <w:spacing w:val="-7"/>
          <w:sz w:val="24"/>
          <w:szCs w:val="24"/>
        </w:rPr>
        <w:t xml:space="preserve"> </w:t>
      </w:r>
      <w:r w:rsidRPr="008D7108">
        <w:rPr>
          <w:rFonts w:ascii="Times New Roman" w:hAnsi="Times New Roman" w:cs="Times New Roman"/>
          <w:sz w:val="24"/>
          <w:szCs w:val="24"/>
        </w:rPr>
        <w:t>public</w:t>
      </w:r>
      <w:r w:rsidRPr="008D7108">
        <w:rPr>
          <w:rFonts w:ascii="Times New Roman" w:hAnsi="Times New Roman" w:cs="Times New Roman"/>
          <w:spacing w:val="-8"/>
          <w:sz w:val="24"/>
          <w:szCs w:val="24"/>
        </w:rPr>
        <w:t xml:space="preserve"> </w:t>
      </w:r>
      <w:r w:rsidRPr="008D7108">
        <w:rPr>
          <w:rFonts w:ascii="Times New Roman" w:hAnsi="Times New Roman" w:cs="Times New Roman"/>
          <w:sz w:val="24"/>
          <w:szCs w:val="24"/>
        </w:rPr>
        <w:t>resources</w:t>
      </w:r>
      <w:r w:rsidRPr="008D7108">
        <w:rPr>
          <w:rFonts w:ascii="Times New Roman" w:hAnsi="Times New Roman" w:cs="Times New Roman"/>
          <w:spacing w:val="-6"/>
          <w:sz w:val="24"/>
          <w:szCs w:val="24"/>
        </w:rPr>
        <w:t xml:space="preserve"> </w:t>
      </w:r>
      <w:r w:rsidRPr="008D7108">
        <w:rPr>
          <w:rFonts w:ascii="Times New Roman" w:hAnsi="Times New Roman" w:cs="Times New Roman"/>
          <w:sz w:val="24"/>
          <w:szCs w:val="24"/>
        </w:rPr>
        <w:t>may</w:t>
      </w:r>
      <w:r w:rsidRPr="008D7108">
        <w:rPr>
          <w:rFonts w:ascii="Times New Roman" w:hAnsi="Times New Roman" w:cs="Times New Roman"/>
          <w:spacing w:val="-11"/>
          <w:sz w:val="24"/>
          <w:szCs w:val="24"/>
        </w:rPr>
        <w:t xml:space="preserve"> </w:t>
      </w:r>
      <w:r w:rsidRPr="008D7108">
        <w:rPr>
          <w:rFonts w:ascii="Times New Roman" w:hAnsi="Times New Roman" w:cs="Times New Roman"/>
          <w:sz w:val="24"/>
          <w:szCs w:val="24"/>
        </w:rPr>
        <w:t>be</w:t>
      </w:r>
      <w:r w:rsidRPr="008D7108">
        <w:rPr>
          <w:rFonts w:ascii="Times New Roman" w:hAnsi="Times New Roman" w:cs="Times New Roman"/>
          <w:spacing w:val="-7"/>
          <w:sz w:val="24"/>
          <w:szCs w:val="24"/>
        </w:rPr>
        <w:t xml:space="preserve"> </w:t>
      </w:r>
      <w:r w:rsidRPr="008D7108">
        <w:rPr>
          <w:rFonts w:ascii="Times New Roman" w:hAnsi="Times New Roman" w:cs="Times New Roman"/>
          <w:sz w:val="24"/>
          <w:szCs w:val="24"/>
        </w:rPr>
        <w:t>squeezed</w:t>
      </w:r>
      <w:r w:rsidRPr="008D7108">
        <w:rPr>
          <w:rFonts w:ascii="Times New Roman" w:hAnsi="Times New Roman" w:cs="Times New Roman"/>
          <w:spacing w:val="-6"/>
          <w:sz w:val="24"/>
          <w:szCs w:val="24"/>
        </w:rPr>
        <w:t xml:space="preserve"> </w:t>
      </w:r>
      <w:r w:rsidRPr="008D7108">
        <w:rPr>
          <w:rFonts w:ascii="Times New Roman" w:hAnsi="Times New Roman" w:cs="Times New Roman"/>
          <w:sz w:val="24"/>
          <w:szCs w:val="24"/>
        </w:rPr>
        <w:t>that</w:t>
      </w:r>
      <w:r w:rsidRPr="008D7108">
        <w:rPr>
          <w:rFonts w:ascii="Times New Roman" w:hAnsi="Times New Roman" w:cs="Times New Roman"/>
          <w:spacing w:val="-4"/>
          <w:sz w:val="24"/>
          <w:szCs w:val="24"/>
        </w:rPr>
        <w:t xml:space="preserve"> </w:t>
      </w:r>
      <w:r w:rsidRPr="008D7108">
        <w:rPr>
          <w:rFonts w:ascii="Times New Roman" w:hAnsi="Times New Roman" w:cs="Times New Roman"/>
          <w:sz w:val="24"/>
          <w:szCs w:val="24"/>
        </w:rPr>
        <w:t>is</w:t>
      </w:r>
      <w:r w:rsidRPr="008D7108">
        <w:rPr>
          <w:rFonts w:ascii="Times New Roman" w:hAnsi="Times New Roman" w:cs="Times New Roman"/>
          <w:spacing w:val="-5"/>
          <w:sz w:val="24"/>
          <w:szCs w:val="24"/>
        </w:rPr>
        <w:t xml:space="preserve"> </w:t>
      </w:r>
      <w:r w:rsidRPr="008D7108">
        <w:rPr>
          <w:rFonts w:ascii="Times New Roman" w:hAnsi="Times New Roman" w:cs="Times New Roman"/>
          <w:sz w:val="24"/>
          <w:szCs w:val="24"/>
        </w:rPr>
        <w:t>available</w:t>
      </w:r>
      <w:r w:rsidRPr="008D7108">
        <w:rPr>
          <w:rFonts w:ascii="Times New Roman" w:hAnsi="Times New Roman" w:cs="Times New Roman"/>
          <w:spacing w:val="-7"/>
          <w:sz w:val="24"/>
          <w:szCs w:val="24"/>
        </w:rPr>
        <w:t xml:space="preserve"> </w:t>
      </w:r>
      <w:r w:rsidRPr="008D7108">
        <w:rPr>
          <w:rFonts w:ascii="Times New Roman" w:hAnsi="Times New Roman" w:cs="Times New Roman"/>
          <w:sz w:val="24"/>
          <w:szCs w:val="24"/>
        </w:rPr>
        <w:t>for</w:t>
      </w:r>
      <w:r w:rsidRPr="008D7108">
        <w:rPr>
          <w:rFonts w:ascii="Times New Roman" w:hAnsi="Times New Roman" w:cs="Times New Roman"/>
          <w:spacing w:val="-8"/>
          <w:sz w:val="24"/>
          <w:szCs w:val="24"/>
        </w:rPr>
        <w:t xml:space="preserve"> </w:t>
      </w:r>
      <w:r w:rsidRPr="008D7108">
        <w:rPr>
          <w:rFonts w:ascii="Times New Roman" w:hAnsi="Times New Roman" w:cs="Times New Roman"/>
          <w:sz w:val="24"/>
          <w:szCs w:val="24"/>
        </w:rPr>
        <w:t xml:space="preserve">human capital and investments </w:t>
      </w: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&lt;EndNote&gt;&lt;Cite&gt;&lt;Author&gt;Nguyen&lt;/Author&gt;&lt;Year&gt;2005&lt;/Year&gt;&lt;RecNum&gt;10&lt;/RecNum&gt;&lt;DisplayText&gt;(Nguyen&lt;style face="italic"&gt; et al.&lt;/style&gt;, 2005)&lt;/DisplayText&gt;&lt;record&gt;&lt;rec-number&gt;10&lt;/rec-number&gt;&lt;foreign-keys&gt;&lt;key app="EN" db-id="x95eazwvpdtvtwepp55pw0zupw0drez0faxd"&gt;10&lt;/key&gt;&lt;/foreign-keys&gt;&lt;ref-type name="Book"&gt;6&lt;/ref-type&gt;&lt;contributors&gt;&lt;authors&gt;&lt;author&gt;Nguyen, Toan Quoc&lt;/author&gt;&lt;author&gt;Clements, Benedict J&lt;/author&gt;&lt;author&gt;Bhattacharya, Rina&lt;/author&gt;&lt;/authors&gt;&lt;/contributors&gt;&lt;titles&gt;&lt;title&gt;Can debt relief boost growth in poor countries?&lt;/title&gt;&lt;/titles&gt;&lt;number&gt;34&lt;/number&gt;&lt;dates&gt;&lt;year&gt;2005&lt;/year&gt;&lt;/dates&gt;&lt;publisher&gt;International Monetary Fund&lt;/publisher&gt;&lt;isbn&gt;1451935447&lt;/isbn&gt;&lt;urls&gt;&lt;/urls&gt;&lt;/record&gt;&lt;/Cite&gt;&lt;/EndNote&gt;</w:instrText>
      </w:r>
      <w:r w:rsidRPr="008D7108">
        <w:rPr>
          <w:rFonts w:ascii="Times New Roman" w:hAnsi="Times New Roman" w:cs="Times New Roman"/>
          <w:sz w:val="24"/>
          <w:szCs w:val="24"/>
        </w:rPr>
        <w:fldChar w:fldCharType="separate"/>
      </w:r>
      <w:r w:rsidR="00D06102" w:rsidRPr="008D7108">
        <w:rPr>
          <w:rFonts w:ascii="Times New Roman" w:hAnsi="Times New Roman" w:cs="Times New Roman"/>
          <w:noProof/>
          <w:sz w:val="24"/>
          <w:szCs w:val="24"/>
        </w:rPr>
        <w:t>(</w:t>
      </w:r>
      <w:hyperlink w:anchor="_ENREF_188" w:tooltip="Nguyen, 2005 #10" w:history="1">
        <w:r w:rsidR="00DF3BB4" w:rsidRPr="008D7108">
          <w:rPr>
            <w:rFonts w:ascii="Times New Roman" w:hAnsi="Times New Roman" w:cs="Times New Roman"/>
            <w:noProof/>
            <w:sz w:val="24"/>
            <w:szCs w:val="24"/>
          </w:rPr>
          <w:t>Nguyen</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2005</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The</w:t>
      </w:r>
      <w:r w:rsidRPr="008D7108">
        <w:rPr>
          <w:rFonts w:ascii="Times New Roman" w:hAnsi="Times New Roman" w:cs="Times New Roman"/>
          <w:spacing w:val="-6"/>
          <w:sz w:val="24"/>
          <w:szCs w:val="24"/>
        </w:rPr>
        <w:t xml:space="preserve"> </w:t>
      </w:r>
      <w:r w:rsidRPr="008D7108">
        <w:rPr>
          <w:rFonts w:ascii="Times New Roman" w:hAnsi="Times New Roman" w:cs="Times New Roman"/>
          <w:sz w:val="24"/>
          <w:szCs w:val="24"/>
        </w:rPr>
        <w:t>public</w:t>
      </w:r>
      <w:r w:rsidRPr="008D7108">
        <w:rPr>
          <w:rFonts w:ascii="Times New Roman" w:hAnsi="Times New Roman" w:cs="Times New Roman"/>
          <w:spacing w:val="-5"/>
          <w:sz w:val="24"/>
          <w:szCs w:val="24"/>
        </w:rPr>
        <w:t xml:space="preserve"> </w:t>
      </w:r>
      <w:r w:rsidRPr="008D7108">
        <w:rPr>
          <w:rFonts w:ascii="Times New Roman" w:hAnsi="Times New Roman" w:cs="Times New Roman"/>
          <w:sz w:val="24"/>
          <w:szCs w:val="24"/>
        </w:rPr>
        <w:t>debt</w:t>
      </w:r>
      <w:r w:rsidRPr="008D7108">
        <w:rPr>
          <w:rFonts w:ascii="Times New Roman" w:hAnsi="Times New Roman" w:cs="Times New Roman"/>
          <w:spacing w:val="-3"/>
          <w:sz w:val="24"/>
          <w:szCs w:val="24"/>
        </w:rPr>
        <w:t xml:space="preserve"> </w:t>
      </w:r>
      <w:r w:rsidRPr="008D7108">
        <w:rPr>
          <w:rFonts w:ascii="Times New Roman" w:hAnsi="Times New Roman" w:cs="Times New Roman"/>
          <w:sz w:val="24"/>
          <w:szCs w:val="24"/>
        </w:rPr>
        <w:t>too</w:t>
      </w:r>
      <w:r w:rsidRPr="008D7108">
        <w:rPr>
          <w:rFonts w:ascii="Times New Roman" w:hAnsi="Times New Roman" w:cs="Times New Roman"/>
          <w:spacing w:val="-3"/>
          <w:sz w:val="24"/>
          <w:szCs w:val="24"/>
        </w:rPr>
        <w:t xml:space="preserve"> </w:t>
      </w:r>
      <w:r w:rsidRPr="008D7108">
        <w:rPr>
          <w:rFonts w:ascii="Times New Roman" w:hAnsi="Times New Roman" w:cs="Times New Roman"/>
          <w:sz w:val="24"/>
          <w:szCs w:val="24"/>
        </w:rPr>
        <w:t>might</w:t>
      </w:r>
      <w:r w:rsidRPr="008D7108">
        <w:rPr>
          <w:rFonts w:ascii="Times New Roman" w:hAnsi="Times New Roman" w:cs="Times New Roman"/>
          <w:spacing w:val="-4"/>
          <w:sz w:val="24"/>
          <w:szCs w:val="24"/>
        </w:rPr>
        <w:t xml:space="preserve"> </w:t>
      </w:r>
      <w:r w:rsidRPr="008D7108">
        <w:rPr>
          <w:rFonts w:ascii="Times New Roman" w:hAnsi="Times New Roman" w:cs="Times New Roman"/>
          <w:sz w:val="24"/>
          <w:szCs w:val="24"/>
        </w:rPr>
        <w:t>have</w:t>
      </w:r>
      <w:r w:rsidRPr="008D7108">
        <w:rPr>
          <w:rFonts w:ascii="Times New Roman" w:hAnsi="Times New Roman" w:cs="Times New Roman"/>
          <w:spacing w:val="-5"/>
          <w:sz w:val="24"/>
          <w:szCs w:val="24"/>
        </w:rPr>
        <w:t xml:space="preserve"> </w:t>
      </w:r>
      <w:r w:rsidRPr="008D7108">
        <w:rPr>
          <w:rFonts w:ascii="Times New Roman" w:hAnsi="Times New Roman" w:cs="Times New Roman"/>
          <w:sz w:val="24"/>
          <w:szCs w:val="24"/>
        </w:rPr>
        <w:t>some</w:t>
      </w:r>
      <w:r w:rsidRPr="008D7108">
        <w:rPr>
          <w:rFonts w:ascii="Times New Roman" w:hAnsi="Times New Roman" w:cs="Times New Roman"/>
          <w:spacing w:val="-2"/>
          <w:sz w:val="24"/>
          <w:szCs w:val="24"/>
        </w:rPr>
        <w:t xml:space="preserve"> </w:t>
      </w:r>
      <w:r w:rsidRPr="008D7108">
        <w:rPr>
          <w:rFonts w:ascii="Times New Roman" w:hAnsi="Times New Roman" w:cs="Times New Roman"/>
          <w:sz w:val="24"/>
          <w:szCs w:val="24"/>
        </w:rPr>
        <w:t>growth</w:t>
      </w:r>
      <w:r w:rsidRPr="008D7108">
        <w:rPr>
          <w:rFonts w:ascii="Times New Roman" w:hAnsi="Times New Roman" w:cs="Times New Roman"/>
          <w:spacing w:val="-3"/>
          <w:sz w:val="24"/>
          <w:szCs w:val="24"/>
        </w:rPr>
        <w:t xml:space="preserve"> </w:t>
      </w:r>
      <w:r w:rsidRPr="008D7108">
        <w:rPr>
          <w:rFonts w:ascii="Times New Roman" w:hAnsi="Times New Roman" w:cs="Times New Roman"/>
          <w:sz w:val="24"/>
          <w:szCs w:val="24"/>
        </w:rPr>
        <w:t>effects</w:t>
      </w:r>
      <w:r w:rsidRPr="008D7108">
        <w:rPr>
          <w:rFonts w:ascii="Times New Roman" w:hAnsi="Times New Roman" w:cs="Times New Roman"/>
          <w:spacing w:val="-4"/>
          <w:sz w:val="24"/>
          <w:szCs w:val="24"/>
        </w:rPr>
        <w:t xml:space="preserve"> </w:t>
      </w:r>
      <w:r w:rsidRPr="008D7108">
        <w:rPr>
          <w:rFonts w:ascii="Times New Roman" w:hAnsi="Times New Roman" w:cs="Times New Roman"/>
          <w:sz w:val="24"/>
          <w:szCs w:val="24"/>
        </w:rPr>
        <w:t>that</w:t>
      </w:r>
      <w:r w:rsidRPr="008D7108">
        <w:rPr>
          <w:rFonts w:ascii="Times New Roman" w:hAnsi="Times New Roman" w:cs="Times New Roman"/>
          <w:spacing w:val="-4"/>
          <w:sz w:val="24"/>
          <w:szCs w:val="24"/>
        </w:rPr>
        <w:t xml:space="preserve"> </w:t>
      </w:r>
      <w:r w:rsidRPr="008D7108">
        <w:rPr>
          <w:rFonts w:ascii="Times New Roman" w:hAnsi="Times New Roman" w:cs="Times New Roman"/>
          <w:sz w:val="24"/>
          <w:szCs w:val="24"/>
        </w:rPr>
        <w:t>are</w:t>
      </w:r>
      <w:r w:rsidRPr="008D7108">
        <w:rPr>
          <w:rFonts w:ascii="Times New Roman" w:hAnsi="Times New Roman" w:cs="Times New Roman"/>
          <w:spacing w:val="-4"/>
          <w:sz w:val="24"/>
          <w:szCs w:val="24"/>
        </w:rPr>
        <w:t xml:space="preserve"> </w:t>
      </w:r>
      <w:r w:rsidRPr="008D7108">
        <w:rPr>
          <w:rFonts w:ascii="Times New Roman" w:hAnsi="Times New Roman" w:cs="Times New Roman"/>
          <w:sz w:val="24"/>
          <w:szCs w:val="24"/>
        </w:rPr>
        <w:t>nonlinear</w:t>
      </w:r>
      <w:r w:rsidRPr="008D7108">
        <w:rPr>
          <w:rFonts w:ascii="Times New Roman" w:hAnsi="Times New Roman" w:cs="Times New Roman"/>
          <w:spacing w:val="-3"/>
          <w:sz w:val="24"/>
          <w:szCs w:val="24"/>
        </w:rPr>
        <w:t xml:space="preserve"> </w:t>
      </w:r>
      <w:r w:rsidRPr="008D7108">
        <w:rPr>
          <w:rFonts w:ascii="Times New Roman" w:hAnsi="Times New Roman" w:cs="Times New Roman"/>
          <w:sz w:val="24"/>
          <w:szCs w:val="24"/>
        </w:rPr>
        <w:t>either</w:t>
      </w:r>
      <w:r w:rsidRPr="008D7108">
        <w:rPr>
          <w:rFonts w:ascii="Times New Roman" w:hAnsi="Times New Roman" w:cs="Times New Roman"/>
          <w:spacing w:val="-5"/>
          <w:sz w:val="24"/>
          <w:szCs w:val="24"/>
        </w:rPr>
        <w:t xml:space="preserve"> </w:t>
      </w:r>
      <w:r w:rsidRPr="008D7108">
        <w:rPr>
          <w:rFonts w:ascii="Times New Roman" w:hAnsi="Times New Roman" w:cs="Times New Roman"/>
          <w:sz w:val="24"/>
          <w:szCs w:val="24"/>
        </w:rPr>
        <w:t>through</w:t>
      </w:r>
      <w:r w:rsidRPr="008D7108">
        <w:rPr>
          <w:rFonts w:ascii="Times New Roman" w:hAnsi="Times New Roman" w:cs="Times New Roman"/>
          <w:spacing w:val="-4"/>
          <w:sz w:val="24"/>
          <w:szCs w:val="24"/>
        </w:rPr>
        <w:t xml:space="preserve"> </w:t>
      </w:r>
      <w:r w:rsidRPr="008D7108">
        <w:rPr>
          <w:rFonts w:ascii="Times New Roman" w:hAnsi="Times New Roman" w:cs="Times New Roman"/>
          <w:sz w:val="24"/>
          <w:szCs w:val="24"/>
        </w:rPr>
        <w:t xml:space="preserve">productivity growth or accumulation of capital as suggested by the </w:t>
      </w:r>
      <w:r w:rsidRPr="008D7108">
        <w:rPr>
          <w:rFonts w:ascii="Times New Roman" w:hAnsi="Times New Roman" w:cs="Times New Roman"/>
          <w:spacing w:val="-3"/>
          <w:sz w:val="24"/>
          <w:szCs w:val="24"/>
        </w:rPr>
        <w:t xml:space="preserve">theory. </w:t>
      </w:r>
      <w:r w:rsidRPr="008D7108">
        <w:rPr>
          <w:rFonts w:ascii="Times New Roman" w:hAnsi="Times New Roman" w:cs="Times New Roman"/>
          <w:sz w:val="24"/>
          <w:szCs w:val="24"/>
        </w:rPr>
        <w:t xml:space="preserve">The theory further suggests that country’s ability to pay might be lower than the amount of debt that a country may have. Further foreign and domestic investment may be discouraged by the amount of borrowing by a </w:t>
      </w:r>
      <w:r w:rsidRPr="008D7108">
        <w:rPr>
          <w:rFonts w:ascii="Times New Roman" w:hAnsi="Times New Roman" w:cs="Times New Roman"/>
          <w:spacing w:val="-3"/>
          <w:sz w:val="24"/>
          <w:szCs w:val="24"/>
        </w:rPr>
        <w:t xml:space="preserve">country. </w:t>
      </w:r>
      <w:r w:rsidRPr="008D7108">
        <w:rPr>
          <w:rFonts w:ascii="Times New Roman" w:hAnsi="Times New Roman" w:cs="Times New Roman"/>
          <w:sz w:val="24"/>
          <w:szCs w:val="24"/>
        </w:rPr>
        <w:t xml:space="preserve">Investors are not willing to be charged higher taxes by the creditors with the increase in their production to service the debt that they might be having. The investors are not willing to incur current investments costs with an </w:t>
      </w:r>
      <w:r w:rsidRPr="008D7108">
        <w:rPr>
          <w:rFonts w:ascii="Times New Roman" w:hAnsi="Times New Roman" w:cs="Times New Roman"/>
          <w:sz w:val="24"/>
          <w:szCs w:val="24"/>
        </w:rPr>
        <w:lastRenderedPageBreak/>
        <w:t xml:space="preserve">anticipation of increased output in the future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 AuthorYear="1"&gt;&lt;Author&gt;Borensztein&lt;/Author&gt;&lt;Year&gt;1989&lt;/Year&gt;&lt;RecNum&gt;66&lt;/RecNum&gt;&lt;DisplayText&gt;Borensztein (1989)&lt;/DisplayText&gt;&lt;record&gt;&lt;rec-number&gt;66&lt;/rec-number&gt;&lt;foreign-keys&gt;&lt;key app="EN" db-id="x95eazwvpdtvtwepp55pw0zupw0drez0faxd"&gt;66&lt;/key&gt;&lt;/foreign-keys&gt;&lt;ref-type name="Journal Article"&gt;17&lt;/ref-type&gt;&lt;contributors&gt;&lt;authors&gt;&lt;author&gt;Borensztein, Eduardo&lt;/author&gt;&lt;/authors&gt;&lt;/contributors&gt;&lt;titles&gt;&lt;title&gt;Debt overhang, credit rationing and investment&lt;/title&gt;&lt;/titles&gt;&lt;dates&gt;&lt;year&gt;1989&lt;/year&gt;&lt;/dates&gt;&lt;urls&gt;&lt;/urls&gt;&lt;/record&gt;&lt;/Cite&gt;&lt;/EndNote&gt;</w:instrText>
      </w:r>
      <w:r w:rsidRPr="008D7108">
        <w:rPr>
          <w:rFonts w:ascii="Times New Roman" w:hAnsi="Times New Roman" w:cs="Times New Roman"/>
          <w:sz w:val="24"/>
          <w:szCs w:val="24"/>
        </w:rPr>
        <w:fldChar w:fldCharType="separate"/>
      </w:r>
      <w:hyperlink w:anchor="_ENREF_34" w:tooltip="Borensztein, 1989 #66" w:history="1">
        <w:r w:rsidR="00DF3BB4" w:rsidRPr="008D7108">
          <w:rPr>
            <w:rFonts w:ascii="Times New Roman" w:hAnsi="Times New Roman" w:cs="Times New Roman"/>
            <w:noProof/>
            <w:sz w:val="24"/>
            <w:szCs w:val="24"/>
          </w:rPr>
          <w:t>Borensztein (1989</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The theory argues that the increased borrowing course debt overhang effect that will eventually cause the government’s inability to repay the debt. The theory shows a negative relationship between fiscal deficit, interest rate and exchange rate with economic</w:t>
      </w:r>
      <w:r w:rsidRPr="008D7108">
        <w:rPr>
          <w:rFonts w:ascii="Times New Roman" w:hAnsi="Times New Roman" w:cs="Times New Roman"/>
          <w:spacing w:val="-1"/>
          <w:sz w:val="24"/>
          <w:szCs w:val="24"/>
        </w:rPr>
        <w:t xml:space="preserve"> </w:t>
      </w:r>
      <w:r w:rsidRPr="008D7108">
        <w:rPr>
          <w:rFonts w:ascii="Times New Roman" w:hAnsi="Times New Roman" w:cs="Times New Roman"/>
          <w:sz w:val="24"/>
          <w:szCs w:val="24"/>
        </w:rPr>
        <w:t>growth. At the same time, there is limited amount of money supply.</w:t>
      </w:r>
    </w:p>
    <w:p w:rsidR="006E6367" w:rsidRPr="008D7108" w:rsidRDefault="006E6367" w:rsidP="006E6367">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In an effort to pay the accrued debt, government increases tax rates on the private sector according to the debt overhang hypothesis. This would deter private sector investment; and further government spending on infrastructure declines as the available money is used to pay debt obligation. As a result, total private as well as public investment in the country would decrease. This will shift both the investment and production function curves in Solow growth model downwards reducing economic growth. On the other side, as countries are required to pay part of their external debt, they have used their export income and often transfer resources like foreign assistance and foreign exchange income to support their debt service; this too brings about debt crowding out effects. Countries that use export revenue deter their public investment. This in turn would decrease economic growth and shift the curves of both investment and production function in the Solow growth model inwards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&lt;EndNote&gt;&lt;Cite&gt;&lt;Author&gt;Karagöl&lt;/Author&gt;&lt;Year&gt;2004&lt;/Year&gt;&lt;RecNum&gt;321&lt;/RecNum&gt;&lt;DisplayText&gt;(Karagöl, 2004)&lt;/DisplayText&gt;&lt;record&gt;&lt;rec-number&gt;321&lt;/rec-number&gt;&lt;foreign-keys&gt;&lt;key app="EN" db-id="x95eazwvpdtvtwepp55pw0zupw0drez0faxd"&gt;321&lt;/key&gt;&lt;/foreign-keys&gt;&lt;ref-type name="Journal Article"&gt;17&lt;/ref-type&gt;&lt;contributors&gt;&lt;authors&gt;&lt;author&gt;Karagöl, Erdal&lt;/author&gt;&lt;/authors&gt;&lt;/contributors&gt;&lt;titles&gt;&lt;title&gt;A critical review of external debt and economic growth relationship: A lesson for indebtedness countries&lt;/title&gt;&lt;secondary-title&gt;Ege Akademik Bakış Dergisi&lt;/secondary-title&gt;&lt;/titles&gt;&lt;periodical&gt;&lt;full-title&gt;Ege Akademik Bakış Dergisi&lt;/full-title&gt;&lt;/periodical&gt;&lt;pages&gt;69-78&lt;/pages&gt;&lt;volume&gt;4&lt;/volume&gt;&lt;number&gt;1&lt;/number&gt;&lt;dates&gt;&lt;year&gt;2004&lt;/year&gt;&lt;/dates&gt;&lt;isbn&gt;1303-099X&lt;/isbn&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124" w:tooltip="Karagöl, 2004 #321" w:history="1">
        <w:r w:rsidR="00DF3BB4" w:rsidRPr="008D7108">
          <w:rPr>
            <w:rFonts w:ascii="Times New Roman" w:hAnsi="Times New Roman" w:cs="Times New Roman"/>
            <w:noProof/>
            <w:sz w:val="24"/>
            <w:szCs w:val="24"/>
          </w:rPr>
          <w:t>Karagöl, 2004</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6E6367" w:rsidRPr="008D7108" w:rsidRDefault="00F847B6" w:rsidP="004F41F6">
      <w:pPr>
        <w:pStyle w:val="Heading2"/>
      </w:pPr>
      <w:bookmarkStart w:id="94" w:name="_Toc31378125"/>
      <w:bookmarkStart w:id="95" w:name="_Toc104235797"/>
      <w:r>
        <w:t>2.4</w:t>
      </w:r>
      <w:r w:rsidR="006E6367" w:rsidRPr="008D7108">
        <w:t xml:space="preserve"> Empirical Literature</w:t>
      </w:r>
      <w:bookmarkEnd w:id="94"/>
      <w:bookmarkEnd w:id="95"/>
    </w:p>
    <w:p w:rsidR="006E6367" w:rsidRPr="008D7108" w:rsidRDefault="006E6367" w:rsidP="00397CF6">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section reviews the empirical literature related to fiscal deficit dynamics, exchange rate, inflation, </w:t>
      </w:r>
      <w:r w:rsidRPr="008D7108">
        <w:rPr>
          <w:rFonts w:ascii="Times New Roman" w:hAnsi="Times New Roman" w:cs="Times New Roman"/>
          <w:iCs/>
          <w:sz w:val="24"/>
          <w:szCs w:val="24"/>
        </w:rPr>
        <w:t>money supply, interest rate</w:t>
      </w:r>
      <w:r w:rsidR="00AF1800">
        <w:rPr>
          <w:rFonts w:ascii="Times New Roman" w:hAnsi="Times New Roman" w:cs="Times New Roman"/>
          <w:sz w:val="24"/>
          <w:szCs w:val="24"/>
        </w:rPr>
        <w:t xml:space="preserve"> and economic performance.</w:t>
      </w:r>
    </w:p>
    <w:p w:rsidR="006E6367" w:rsidRPr="008D7108" w:rsidRDefault="00F847B6" w:rsidP="004F41F6">
      <w:pPr>
        <w:pStyle w:val="Heading2"/>
      </w:pPr>
      <w:bookmarkStart w:id="96" w:name="_Toc104235798"/>
      <w:r>
        <w:lastRenderedPageBreak/>
        <w:t>2.4</w:t>
      </w:r>
      <w:r w:rsidR="006E6367" w:rsidRPr="008D7108">
        <w:t>.1 Fiscal Deficit and Economic Growth</w:t>
      </w:r>
      <w:bookmarkEnd w:id="96"/>
    </w:p>
    <w:p w:rsidR="006E6367" w:rsidRPr="008D7108" w:rsidRDefault="006E6367" w:rsidP="006E6367">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 AuthorYear="1"&gt;&lt;Author&gt;Mwigeka&lt;/Author&gt;&lt;Year&gt;2016&lt;/Year&gt;&lt;RecNum&gt;72&lt;/RecNum&gt;&lt;DisplayText&gt;Mwigeka (2016)&lt;/DisplayText&gt;&lt;record&gt;&lt;rec-number&gt;72&lt;/rec-number&gt;&lt;foreign-keys&gt;&lt;key app="EN" db-id="x95eazwvpdtvtwepp55pw0zupw0drez0faxd"&gt;72&lt;/key&gt;&lt;/foreign-keys&gt;&lt;ref-type name="Journal Article"&gt;17&lt;/ref-type&gt;&lt;contributors&gt;&lt;authors&gt;&lt;author&gt;Mwigeka, Samwe&lt;/author&gt;&lt;/authors&gt;&lt;/contributors&gt;&lt;titles&gt;&lt;title&gt;Do budget deficit crowds out private investment&lt;/title&gt;&lt;/titles&gt;&lt;dates&gt;&lt;year&gt;2016&lt;/year&gt;&lt;/dates&gt;&lt;urls&gt;&lt;/urls&gt;&lt;/record&gt;&lt;/Cite&gt;&lt;/EndNote&gt;</w:instrText>
      </w:r>
      <w:r w:rsidRPr="008D7108">
        <w:rPr>
          <w:rFonts w:ascii="Times New Roman" w:hAnsi="Times New Roman" w:cs="Times New Roman"/>
          <w:sz w:val="24"/>
          <w:szCs w:val="24"/>
        </w:rPr>
        <w:fldChar w:fldCharType="separate"/>
      </w:r>
      <w:hyperlink w:anchor="_ENREF_181" w:tooltip="Mwigeka, 2016 #72" w:history="1">
        <w:r w:rsidR="00DF3BB4" w:rsidRPr="008D7108">
          <w:rPr>
            <w:rFonts w:ascii="Times New Roman" w:hAnsi="Times New Roman" w:cs="Times New Roman"/>
            <w:noProof/>
            <w:sz w:val="24"/>
            <w:szCs w:val="24"/>
          </w:rPr>
          <w:t>Mwigeka (2016</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in his study inspected whether fiscal deficits crowd out or crowd in private investment in Tanzania, using annual data for the period from 1970 to 2012. Using the Johansen co</w:t>
      </w:r>
      <w:r w:rsidR="00CA13DC">
        <w:rPr>
          <w:rFonts w:ascii="Times New Roman" w:hAnsi="Times New Roman" w:cs="Times New Roman"/>
          <w:sz w:val="24"/>
          <w:szCs w:val="24"/>
        </w:rPr>
        <w:t>-</w:t>
      </w:r>
      <w:r w:rsidRPr="008D7108">
        <w:rPr>
          <w:rFonts w:ascii="Times New Roman" w:hAnsi="Times New Roman" w:cs="Times New Roman"/>
          <w:sz w:val="24"/>
          <w:szCs w:val="24"/>
        </w:rPr>
        <w:t xml:space="preserve">integration test and the application vector error correction model (VEC), the results indicate a close long–term connection between private investment, and other variables included in the study. Results suggest that fiscal deficits considerably crowds out private investment. The study advocated for reduction in government expenditures and maintaining a low fiscal deficit, capital market should be used to finance budget deficit in order to facilitate economic growth. This collaborates a study by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 AuthorYear="1"&gt;&lt;Author&gt;Emmanuel&lt;/Author&gt;&lt;Year&gt;2013&lt;/Year&gt;&lt;RecNum&gt;59&lt;/RecNum&gt;&lt;DisplayText&gt;Emmanuel (2013)&lt;/DisplayText&gt;&lt;record&gt;&lt;rec-number&gt;59&lt;/rec-number&gt;&lt;foreign-keys&gt;&lt;key app="EN" db-id="x95eazwvpdtvtwepp55pw0zupw0drez0faxd"&gt;59&lt;/key&gt;&lt;/foreign-keys&gt;&lt;ref-type name="Journal Article"&gt;17&lt;/ref-type&gt;&lt;contributors&gt;&lt;authors&gt;&lt;author&gt;Emmanuel, Umeora Chinweobo&lt;/author&gt;&lt;/authors&gt;&lt;/contributors&gt;&lt;titles&gt;&lt;title&gt;An analysis of the relationship between fiscal deficits and selected macroeconomic variables in Nigeria, 1970–2011&lt;/title&gt;&lt;secondary-title&gt;Journal of Business and Management&lt;/secondary-title&gt;&lt;/titles&gt;&lt;periodical&gt;&lt;full-title&gt;Journal of Business and Management&lt;/full-title&gt;&lt;/periodical&gt;&lt;pages&gt;19-27&lt;/pages&gt;&lt;volume&gt;12&lt;/volume&gt;&lt;number&gt;6&lt;/number&gt;&lt;dates&gt;&lt;year&gt;2013&lt;/year&gt;&lt;/dates&gt;&lt;urls&gt;&lt;/urls&gt;&lt;/record&gt;&lt;/Cite&gt;&lt;/EndNote&gt;</w:instrText>
      </w:r>
      <w:r w:rsidRPr="008D7108">
        <w:rPr>
          <w:rFonts w:ascii="Times New Roman" w:hAnsi="Times New Roman" w:cs="Times New Roman"/>
          <w:sz w:val="24"/>
          <w:szCs w:val="24"/>
        </w:rPr>
        <w:fldChar w:fldCharType="separate"/>
      </w:r>
      <w:hyperlink w:anchor="_ENREF_64" w:tooltip="Emmanuel, 2013 #59" w:history="1">
        <w:r w:rsidR="00DF3BB4" w:rsidRPr="008D7108">
          <w:rPr>
            <w:rFonts w:ascii="Times New Roman" w:hAnsi="Times New Roman" w:cs="Times New Roman"/>
            <w:noProof/>
            <w:sz w:val="24"/>
            <w:szCs w:val="24"/>
          </w:rPr>
          <w:t>Emmanuel (2013</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in his analysis of the relationship between fiscal deficits and selected Macroeconomic Variables in Nigeria which found out  that increase in budget deficit negatively affects may not have significant effect on economic growth of developed countries but negatively and significantly affect developing countries.</w:t>
      </w:r>
    </w:p>
    <w:p w:rsidR="006E6367" w:rsidRPr="008D7108" w:rsidRDefault="006E6367" w:rsidP="006E6367">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Similarly,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 AuthorYear="1"&gt;&lt;Author&gt;Roy&lt;/Author&gt;&lt;Year&gt;2009&lt;/Year&gt;&lt;RecNum&gt;165&lt;/RecNum&gt;&lt;DisplayText&gt;Roy and Van den Berg (2009)&lt;/DisplayText&gt;&lt;record&gt;&lt;rec-number&gt;165&lt;/rec-number&gt;&lt;foreign-keys&gt;&lt;key app="EN" db-id="ex20dx5xoxez5qevwpbp2ff65dsw05xrvaav"&gt;165&lt;/key&gt;&lt;/foreign-keys&gt;&lt;ref-type name="Journal Article"&gt;17&lt;/ref-type&gt;&lt;contributors&gt;&lt;authors&gt;&lt;author&gt;Roy, Atrayee Ghosh&lt;/author&gt;&lt;author&gt;Van den Berg, Hendrik&lt;/author&gt;&lt;/authors&gt;&lt;/contributors&gt;&lt;titles&gt;&lt;title&gt;Budget deficits and US economic growth&amp;apos;&amp;apos;&lt;/title&gt;&lt;secondary-title&gt;Economics Bulletin&lt;/secondary-title&gt;&lt;/titles&gt;&lt;periodical&gt;&lt;full-title&gt;Economics Bulletin&lt;/full-title&gt;&lt;/periodical&gt;&lt;pages&gt;3015-3030&lt;/pages&gt;&lt;volume&gt;29&lt;/volume&gt;&lt;number&gt;4&lt;/number&gt;&lt;dates&gt;&lt;year&gt;2009&lt;/year&gt;&lt;/dates&gt;&lt;urls&gt;&lt;/urls&gt;&lt;/record&gt;&lt;/Cite&gt;&lt;/EndNote&gt;</w:instrText>
      </w:r>
      <w:r w:rsidRPr="008D7108">
        <w:rPr>
          <w:rFonts w:ascii="Times New Roman" w:hAnsi="Times New Roman" w:cs="Times New Roman"/>
          <w:sz w:val="24"/>
          <w:szCs w:val="24"/>
        </w:rPr>
        <w:fldChar w:fldCharType="separate"/>
      </w:r>
      <w:hyperlink w:anchor="_ENREF_233" w:tooltip="Roy, 2009 #165" w:history="1">
        <w:r w:rsidR="00DF3BB4">
          <w:rPr>
            <w:rFonts w:ascii="Times New Roman" w:hAnsi="Times New Roman" w:cs="Times New Roman"/>
            <w:noProof/>
            <w:sz w:val="24"/>
            <w:szCs w:val="24"/>
          </w:rPr>
          <w:t>Roy and Van den Berg (2009</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in their study on how U.S. budget deficit affects economic growth using time-series data for the period1973-2004 concluded that increase in ceteris paribus  government deficit spending contributes negatively to the economic growth. The study applied a simultaneous equation model on growth.</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study by </w:t>
      </w: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 AuthorYear="1"&gt;&lt;Author&gt;George&lt;/Author&gt;&lt;Year&gt;2013&lt;/Year&gt;&lt;RecNum&gt;73&lt;/RecNum&gt;&lt;DisplayText&gt;George&lt;style face="italic"&gt; et al.&lt;/style&gt; (2013)&lt;/DisplayText&gt;&lt;record&gt;&lt;rec-number&gt;73&lt;/rec-number&gt;&lt;foreign-keys&gt;&lt;key app="EN" db-id="x95eazwvpdtvtwepp55pw0zupw0drez0faxd"&gt;73&lt;/key&gt;&lt;/foreign-keys&gt;&lt;ref-type name="Journal Article"&gt;17&lt;/ref-type&gt;&lt;contributors&gt;&lt;authors&gt;&lt;author&gt;George, Gongera Enock&lt;/author&gt;&lt;author&gt;Mindila, Robert&lt;/author&gt;&lt;author&gt;Nyakwara, Simion&lt;/author&gt;&lt;author&gt;Ouma, Barrack O&lt;/author&gt;&lt;/authors&gt;&lt;/contributors&gt;&lt;titles&gt;&lt;title&gt;An evaluation of economic strategies in budget deficit reduction in Kenya&lt;/title&gt;&lt;/titles&gt;&lt;dates&gt;&lt;year&gt;2013&lt;/year&gt;&lt;/dates&gt;&lt;urls&gt;&lt;/urls&gt;&lt;/record&gt;&lt;/Cite&gt;&lt;/EndNote&gt;</w:instrText>
      </w:r>
      <w:r w:rsidRPr="008D7108">
        <w:rPr>
          <w:rFonts w:ascii="Times New Roman" w:hAnsi="Times New Roman" w:cs="Times New Roman"/>
          <w:sz w:val="24"/>
          <w:szCs w:val="24"/>
        </w:rPr>
        <w:fldChar w:fldCharType="separate"/>
      </w:r>
      <w:hyperlink w:anchor="_ENREF_79" w:tooltip="George, 2013 #73" w:history="1">
        <w:r w:rsidR="00DF3BB4" w:rsidRPr="008D7108">
          <w:rPr>
            <w:rFonts w:ascii="Times New Roman" w:hAnsi="Times New Roman" w:cs="Times New Roman"/>
            <w:noProof/>
            <w:sz w:val="24"/>
            <w:szCs w:val="24"/>
          </w:rPr>
          <w:t>George</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xml:space="preserve"> (2013</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on how inflation tax policy and government expenditure affects reduction of budget deficits in Kenya using a descriptive research design, showed that the tax policy and the government expenditure were the main causes of the persistent budget deficits in Kenya. Inflation was heavily contributing to the budget deficit and recommended that the government initiates various fiscal and monetary policies to contain the level of inflation to manageable levels.</w:t>
      </w:r>
    </w:p>
    <w:p w:rsidR="006E6367" w:rsidRPr="008D7108" w:rsidRDefault="006E6367" w:rsidP="006E6367">
      <w:pPr>
        <w:autoSpaceDE w:val="0"/>
        <w:autoSpaceDN w:val="0"/>
        <w:adjustRightInd w:val="0"/>
        <w:spacing w:after="0" w:line="360" w:lineRule="auto"/>
        <w:jc w:val="both"/>
        <w:rPr>
          <w:rFonts w:ascii="Times New Roman" w:hAnsi="Times New Roman" w:cs="Times New Roman"/>
          <w:sz w:val="24"/>
          <w:szCs w:val="24"/>
        </w:rPr>
      </w:pPr>
      <w:r w:rsidRPr="008D7108">
        <w:rPr>
          <w:rFonts w:ascii="Times New Roman" w:hAnsi="Times New Roman" w:cs="Times New Roman"/>
          <w:sz w:val="24"/>
          <w:szCs w:val="24"/>
        </w:rPr>
        <w:lastRenderedPageBreak/>
        <w:fldChar w:fldCharType="begin"/>
      </w:r>
      <w:r w:rsidRPr="008D7108">
        <w:rPr>
          <w:rFonts w:ascii="Times New Roman" w:hAnsi="Times New Roman" w:cs="Times New Roman"/>
          <w:sz w:val="24"/>
          <w:szCs w:val="24"/>
        </w:rPr>
        <w:instrText xml:space="preserve"> ADDIN EN.CITE &lt;EndNote&gt;&lt;Cite AuthorYear="1"&gt;&lt;Author&gt;Korsu&lt;/Author&gt;&lt;Year&gt;2009&lt;/Year&gt;&lt;RecNum&gt;74&lt;/RecNum&gt;&lt;DisplayText&gt;Korsu (2009)&lt;/DisplayText&gt;&lt;record&gt;&lt;rec-number&gt;74&lt;/rec-number&gt;&lt;foreign-keys&gt;&lt;key app="EN" db-id="x95eazwvpdtvtwepp55pw0zupw0drez0faxd"&gt;74&lt;/key&gt;&lt;/foreign-keys&gt;&lt;ref-type name="Journal Article"&gt;17&lt;/ref-type&gt;&lt;contributors&gt;&lt;authors&gt;&lt;author&gt;Korsu, Robert D&lt;/author&gt;&lt;/authors&gt;&lt;/contributors&gt;&lt;titles&gt;&lt;title&gt;Fiscal deficit and the external sector performance of Sierra Leone: A simulation approach&lt;/title&gt;&lt;secondary-title&gt;Journal of Economic and Monetary Integration&lt;/secondary-title&gt;&lt;/titles&gt;&lt;periodical&gt;&lt;full-title&gt;Journal of Economic and Monetary Integration&lt;/full-title&gt;&lt;/periodical&gt;&lt;pages&gt;51-73&lt;/pages&gt;&lt;volume&gt;9&lt;/volume&gt;&lt;number&gt;1&lt;/number&gt;&lt;dates&gt;&lt;year&gt;2009&lt;/year&gt;&lt;/dates&gt;&lt;urls&gt;&lt;/urls&gt;&lt;/record&gt;&lt;/Cite&gt;&lt;/EndNote&gt;</w:instrText>
      </w:r>
      <w:r w:rsidRPr="008D7108">
        <w:rPr>
          <w:rFonts w:ascii="Times New Roman" w:hAnsi="Times New Roman" w:cs="Times New Roman"/>
          <w:sz w:val="24"/>
          <w:szCs w:val="24"/>
        </w:rPr>
        <w:fldChar w:fldCharType="separate"/>
      </w:r>
      <w:hyperlink w:anchor="_ENREF_143" w:tooltip="Korsu, 2009 #74" w:history="1">
        <w:r w:rsidR="00DF3BB4" w:rsidRPr="008D7108">
          <w:rPr>
            <w:rFonts w:ascii="Times New Roman" w:hAnsi="Times New Roman" w:cs="Times New Roman"/>
            <w:noProof/>
            <w:sz w:val="24"/>
            <w:szCs w:val="24"/>
          </w:rPr>
          <w:t>Korsu (2009</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in his study found out that fiscal deficits affect the current account deficits through the monetary sector. Increase in fiscal deficits increase the supply of money when the deficit is financed by </w:t>
      </w:r>
      <w:proofErr w:type="spellStart"/>
      <w:r w:rsidRPr="008D7108">
        <w:rPr>
          <w:rFonts w:ascii="Times New Roman" w:hAnsi="Times New Roman" w:cs="Times New Roman"/>
          <w:sz w:val="24"/>
          <w:szCs w:val="24"/>
        </w:rPr>
        <w:t>seigniorage</w:t>
      </w:r>
      <w:proofErr w:type="spellEnd"/>
      <w:r w:rsidRPr="008D7108">
        <w:rPr>
          <w:rFonts w:ascii="Times New Roman" w:hAnsi="Times New Roman" w:cs="Times New Roman"/>
          <w:sz w:val="24"/>
          <w:szCs w:val="24"/>
        </w:rPr>
        <w:t>. Increase in money supply increases the price level, which in turn appreciates the real exchange rate and deteriorates the current account.</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 AuthorYear="1"&gt;&lt;Author&gt;Korsu&lt;/Author&gt;&lt;Year&gt;2009&lt;/Year&gt;&lt;RecNum&gt;74&lt;/RecNum&gt;&lt;DisplayText&gt;Korsu (2009)&lt;/DisplayText&gt;&lt;record&gt;&lt;rec-number&gt;74&lt;/rec-number&gt;&lt;foreign-keys&gt;&lt;key app="EN" db-id="x95eazwvpdtvtwepp55pw0zupw0drez0faxd"&gt;74&lt;/key&gt;&lt;/foreign-keys&gt;&lt;ref-type name="Journal Article"&gt;17&lt;/ref-type&gt;&lt;contributors&gt;&lt;authors&gt;&lt;author&gt;Korsu, Robert D&lt;/author&gt;&lt;/authors&gt;&lt;/contributors&gt;&lt;titles&gt;&lt;title&gt;Fiscal deficit and the external sector performance of Sierra Leone: A simulation approach&lt;/title&gt;&lt;secondary-title&gt;Journal of Economic and Monetary Integration&lt;/secondary-title&gt;&lt;/titles&gt;&lt;periodical&gt;&lt;full-title&gt;Journal of Economic and Monetary Integration&lt;/full-title&gt;&lt;/periodical&gt;&lt;pages&gt;51-73&lt;/pages&gt;&lt;volume&gt;9&lt;/volume&gt;&lt;number&gt;1&lt;/number&gt;&lt;dates&gt;&lt;year&gt;2009&lt;/year&gt;&lt;/dates&gt;&lt;urls&gt;&lt;/urls&gt;&lt;/record&gt;&lt;/Cite&gt;&lt;/EndNote&gt;</w:instrText>
      </w:r>
      <w:r w:rsidRPr="008D7108">
        <w:rPr>
          <w:rFonts w:ascii="Times New Roman" w:hAnsi="Times New Roman" w:cs="Times New Roman"/>
          <w:sz w:val="24"/>
          <w:szCs w:val="24"/>
        </w:rPr>
        <w:fldChar w:fldCharType="separate"/>
      </w:r>
      <w:hyperlink w:anchor="_ENREF_143" w:tooltip="Korsu, 2009 #74" w:history="1">
        <w:r w:rsidR="00DF3BB4" w:rsidRPr="008D7108">
          <w:rPr>
            <w:rFonts w:ascii="Times New Roman" w:hAnsi="Times New Roman" w:cs="Times New Roman"/>
            <w:noProof/>
            <w:sz w:val="24"/>
            <w:szCs w:val="24"/>
          </w:rPr>
          <w:t>Korsu (2009</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in the analysis of  public domestic debt in Kenya and its impact on the economy for the period 2000 to 2010 using VAR co-integration tests the government had resulted to expensive short term borrowings and the regular debt rescheduling so that it finances its expenditures. The study showed that domestic debt expansion in Kenya was a positively and significantly related to economic growth under the period of study. In view of this, the study recommends that the Kenyan government should encourage sustainable domestic borrowing provided the funds are utilized in productive economic avenues.</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 AuthorYear="1"&gt;&lt;Author&gt;Maana&lt;/Author&gt;&lt;Year&gt;2008&lt;/Year&gt;&lt;RecNum&gt;76&lt;/RecNum&gt;&lt;DisplayText&gt;Maana&lt;style face="italic"&gt; et al.&lt;/style&gt; (2008)&lt;/DisplayText&gt;&lt;record&gt;&lt;rec-number&gt;76&lt;/rec-number&gt;&lt;foreign-keys&gt;&lt;key app="EN" db-id="x95eazwvpdtvtwepp55pw0zupw0drez0faxd"&gt;76&lt;/key&gt;&lt;/foreign-keys&gt;&lt;ref-type name="Conference Proceedings"&gt;10&lt;/ref-type&gt;&lt;contributors&gt;&lt;authors&gt;&lt;author&gt;Maana, Isaya&lt;/author&gt;&lt;author&gt;Owino, Raphael&lt;/author&gt;&lt;author&gt;Mutai, Nahashon&lt;/author&gt;&lt;/authors&gt;&lt;/contributors&gt;&lt;titles&gt;&lt;title&gt;Domestic debt and its impact on the economy–The case of Kenya&lt;/title&gt;&lt;secondary-title&gt;13th Annual African Econometric Society Conference in Pretoria, South Africa from 9th to 11th July&lt;/secondary-title&gt;&lt;/titles&gt;&lt;volume&gt;40&lt;/volume&gt;&lt;dates&gt;&lt;year&gt;2008&lt;/year&gt;&lt;/dates&gt;&lt;urls&gt;&lt;/urls&gt;&lt;/record&gt;&lt;/Cite&gt;&lt;/EndNote&gt;</w:instrText>
      </w:r>
      <w:r w:rsidRPr="008D7108">
        <w:rPr>
          <w:rFonts w:ascii="Times New Roman" w:hAnsi="Times New Roman" w:cs="Times New Roman"/>
          <w:sz w:val="24"/>
          <w:szCs w:val="24"/>
        </w:rPr>
        <w:fldChar w:fldCharType="separate"/>
      </w:r>
      <w:hyperlink w:anchor="_ENREF_160" w:tooltip="Maana, 2008 #76" w:history="1">
        <w:r w:rsidR="00DF3BB4" w:rsidRPr="008D7108">
          <w:rPr>
            <w:rFonts w:ascii="Times New Roman" w:hAnsi="Times New Roman" w:cs="Times New Roman"/>
            <w:noProof/>
            <w:sz w:val="24"/>
            <w:szCs w:val="24"/>
          </w:rPr>
          <w:t>Maana</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xml:space="preserve"> (2008</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in their study on the domestic debt in Kenya and its impact on the economy for the period 1996 to 2007 using </w:t>
      </w:r>
      <w:proofErr w:type="spellStart"/>
      <w:r w:rsidRPr="008D7108">
        <w:rPr>
          <w:rFonts w:ascii="Times New Roman" w:hAnsi="Times New Roman" w:cs="Times New Roman"/>
          <w:sz w:val="24"/>
          <w:szCs w:val="24"/>
        </w:rPr>
        <w:t>Barro</w:t>
      </w:r>
      <w:proofErr w:type="spellEnd"/>
      <w:r w:rsidRPr="008D7108">
        <w:rPr>
          <w:rFonts w:ascii="Times New Roman" w:hAnsi="Times New Roman" w:cs="Times New Roman"/>
          <w:sz w:val="24"/>
          <w:szCs w:val="24"/>
        </w:rPr>
        <w:t xml:space="preserve"> growth regression model. The study found out that the composition of Kenya’s public debt has shifted in </w:t>
      </w:r>
      <w:proofErr w:type="spellStart"/>
      <w:r w:rsidRPr="008D7108">
        <w:rPr>
          <w:rFonts w:ascii="Times New Roman" w:hAnsi="Times New Roman" w:cs="Times New Roman"/>
          <w:sz w:val="24"/>
          <w:szCs w:val="24"/>
        </w:rPr>
        <w:t>favour</w:t>
      </w:r>
      <w:proofErr w:type="spellEnd"/>
      <w:r w:rsidRPr="008D7108">
        <w:rPr>
          <w:rFonts w:ascii="Times New Roman" w:hAnsi="Times New Roman" w:cs="Times New Roman"/>
          <w:sz w:val="24"/>
          <w:szCs w:val="24"/>
        </w:rPr>
        <w:t xml:space="preserve"> of domestic debt while considerable progress has been made in extending the maturity profile of the debt, and diversification of the investor base towards institutional investors and individuals. </w:t>
      </w:r>
      <w:r w:rsidR="00584A46" w:rsidRPr="008D7108">
        <w:rPr>
          <w:rFonts w:ascii="Times New Roman" w:hAnsi="Times New Roman" w:cs="Times New Roman"/>
          <w:sz w:val="24"/>
          <w:szCs w:val="24"/>
        </w:rPr>
        <w:t>Higher domestic interest payments resulted from the significant increase in domestic debt during the period, putting a significant strain on the budget. However, because Kenya has a high level of financial development, the study found no evidence that rising domestic debt is crowding out private sector lending.</w:t>
      </w:r>
    </w:p>
    <w:p w:rsidR="00584A46"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 AuthorYear="1"&gt;&lt;Author&gt;Ajisafe&lt;/Author&gt;&lt;Year&gt;2015&lt;/Year&gt;&lt;RecNum&gt;77&lt;/RecNum&gt;&lt;DisplayText&gt;Ajisafe and Oladipo (2015)&lt;/DisplayText&gt;&lt;record&gt;&lt;rec-number&gt;77&lt;/rec-number&gt;&lt;foreign-keys&gt;&lt;key app="EN" db-id="x95eazwvpdtvtwepp55pw0zupw0drez0faxd"&gt;77&lt;/key&gt;&lt;/foreign-keys&gt;&lt;ref-type name="Journal Article"&gt;17&lt;/ref-type&gt;&lt;contributors&gt;&lt;authors&gt;&lt;author&gt;Ajisafe, RA&lt;/author&gt;&lt;author&gt;Oladipo, SO&lt;/author&gt;&lt;/authors&gt;&lt;/contributors&gt;&lt;titles&gt;&lt;title&gt;Dynamic interactions among budget deficit, economic growth and poverty level towards capacity building strategy for sustainable development and poverty alleviation in Nigeria (1980-2012)&lt;/title&gt;&lt;secondary-title&gt;Journal of Emerging Trends in Economics and Management Sciences&lt;/secondary-title&gt;&lt;/titles&gt;&lt;periodical&gt;&lt;full-title&gt;Journal of Emerging Trends in Economics and Management Sciences&lt;/full-title&gt;&lt;/periodical&gt;&lt;pages&gt;169-174&lt;/pages&gt;&lt;volume&gt;6&lt;/volume&gt;&lt;number&gt;7&lt;/number&gt;&lt;dates&gt;&lt;year&gt;2015&lt;/year&gt;&lt;/dates&gt;&lt;isbn&gt;2141-7024&lt;/isbn&gt;&lt;urls&gt;&lt;/urls&gt;&lt;/record&gt;&lt;/Cite&gt;&lt;/EndNote&gt;</w:instrText>
      </w:r>
      <w:r w:rsidRPr="008D7108">
        <w:rPr>
          <w:rFonts w:ascii="Times New Roman" w:hAnsi="Times New Roman" w:cs="Times New Roman"/>
          <w:sz w:val="24"/>
          <w:szCs w:val="24"/>
        </w:rPr>
        <w:fldChar w:fldCharType="separate"/>
      </w:r>
      <w:hyperlink w:anchor="_ENREF_9" w:tooltip="Ajisafe, 2015 #77" w:history="1">
        <w:r w:rsidR="00DF3BB4">
          <w:rPr>
            <w:rFonts w:ascii="Times New Roman" w:hAnsi="Times New Roman" w:cs="Times New Roman"/>
            <w:noProof/>
            <w:sz w:val="24"/>
            <w:szCs w:val="24"/>
          </w:rPr>
          <w:t>Ajisafe and Oladipo (2015</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did a study on fiscal deficit and economic growth nexus using the Johansen </w:t>
      </w:r>
      <w:r w:rsidR="00CA13DC" w:rsidRPr="008D7108">
        <w:rPr>
          <w:rFonts w:ascii="Times New Roman" w:hAnsi="Times New Roman" w:cs="Times New Roman"/>
          <w:sz w:val="24"/>
          <w:szCs w:val="24"/>
        </w:rPr>
        <w:t>methodology. The</w:t>
      </w:r>
      <w:r w:rsidR="00584A46" w:rsidRPr="008D7108">
        <w:rPr>
          <w:rFonts w:ascii="Times New Roman" w:hAnsi="Times New Roman" w:cs="Times New Roman"/>
          <w:sz w:val="24"/>
          <w:szCs w:val="24"/>
        </w:rPr>
        <w:t xml:space="preserve"> findings confirmed the existence of a long-term correlation between Economic growth and the variables in question. The results of the </w:t>
      </w:r>
      <w:r w:rsidR="00584A46" w:rsidRPr="008D7108">
        <w:rPr>
          <w:rFonts w:ascii="Times New Roman" w:hAnsi="Times New Roman" w:cs="Times New Roman"/>
          <w:sz w:val="24"/>
          <w:szCs w:val="24"/>
        </w:rPr>
        <w:lastRenderedPageBreak/>
        <w:t xml:space="preserve">paper show that in the long run, between 1950 and 2007, there is a significant negative relationship between fiscal deficit and economic growth, and that the two sets of variables are co-integrated. This was in line with </w:t>
      </w:r>
      <w:r w:rsidR="00584A46" w:rsidRPr="008D7108">
        <w:rPr>
          <w:rFonts w:ascii="Times New Roman" w:hAnsi="Times New Roman" w:cs="Times New Roman"/>
          <w:sz w:val="24"/>
          <w:szCs w:val="24"/>
        </w:rPr>
        <w:fldChar w:fldCharType="begin"/>
      </w:r>
      <w:r w:rsidR="00584A46" w:rsidRPr="008D7108">
        <w:rPr>
          <w:rFonts w:ascii="Times New Roman" w:hAnsi="Times New Roman" w:cs="Times New Roman"/>
          <w:sz w:val="24"/>
          <w:szCs w:val="24"/>
        </w:rPr>
        <w:instrText xml:space="preserve"> ADDIN EN.CITE &lt;EndNote&gt;&lt;Cite AuthorYear="1"&gt;&lt;Author&gt;Bose&lt;/Author&gt;&lt;Year&gt;2007&lt;/Year&gt;&lt;RecNum&gt;8&lt;/RecNum&gt;&lt;DisplayText&gt;Bose&lt;style face="italic"&gt; et al.&lt;/style&gt; (2007)&lt;/DisplayText&gt;&lt;record&gt;&lt;rec-number&gt;8&lt;/rec-number&gt;&lt;foreign-keys&gt;&lt;key app="EN" db-id="x95eazwvpdtvtwepp55pw0zupw0drez0faxd"&gt;8&lt;/key&gt;&lt;/foreign-keys&gt;&lt;ref-type name="Journal Article"&gt;17&lt;/ref-type&gt;&lt;contributors&gt;&lt;authors&gt;&lt;author&gt;Bose, Niloy&lt;/author&gt;&lt;author&gt;Haque, M Emranul&lt;/author&gt;&lt;author&gt;Osborn, Denise R&lt;/author&gt;&lt;/authors&gt;&lt;/contributors&gt;&lt;titles&gt;&lt;title&gt;Public expenditure and economic growth: A disaggregated analysis for developing countries&lt;/title&gt;&lt;secondary-title&gt;The Manchester School&lt;/secondary-title&gt;&lt;/titles&gt;&lt;periodical&gt;&lt;full-title&gt;The Manchester School&lt;/full-title&gt;&lt;/periodical&gt;&lt;pages&gt;533-556&lt;/pages&gt;&lt;volume&gt;75&lt;/volume&gt;&lt;number&gt;5&lt;/number&gt;&lt;dates&gt;&lt;year&gt;2007&lt;/year&gt;&lt;/dates&gt;&lt;isbn&gt;1463-6786&lt;/isbn&gt;&lt;urls&gt;&lt;/urls&gt;&lt;/record&gt;&lt;/Cite&gt;&lt;/EndNote&gt;</w:instrText>
      </w:r>
      <w:r w:rsidR="00584A46" w:rsidRPr="008D7108">
        <w:rPr>
          <w:rFonts w:ascii="Times New Roman" w:hAnsi="Times New Roman" w:cs="Times New Roman"/>
          <w:sz w:val="24"/>
          <w:szCs w:val="24"/>
        </w:rPr>
        <w:fldChar w:fldCharType="separate"/>
      </w:r>
      <w:hyperlink w:anchor="_ENREF_35" w:tooltip="Bose, 2007 #8" w:history="1">
        <w:r w:rsidR="00DF3BB4" w:rsidRPr="008D7108">
          <w:rPr>
            <w:rFonts w:ascii="Times New Roman" w:hAnsi="Times New Roman" w:cs="Times New Roman"/>
            <w:noProof/>
            <w:sz w:val="24"/>
            <w:szCs w:val="24"/>
          </w:rPr>
          <w:t>Bose</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xml:space="preserve"> (2007</w:t>
        </w:r>
      </w:hyperlink>
      <w:r w:rsidR="00584A46" w:rsidRPr="008D7108">
        <w:rPr>
          <w:rFonts w:ascii="Times New Roman" w:hAnsi="Times New Roman" w:cs="Times New Roman"/>
          <w:noProof/>
          <w:sz w:val="24"/>
          <w:szCs w:val="24"/>
        </w:rPr>
        <w:t>)</w:t>
      </w:r>
      <w:r w:rsidR="00584A46" w:rsidRPr="008D7108">
        <w:rPr>
          <w:rFonts w:ascii="Times New Roman" w:hAnsi="Times New Roman" w:cs="Times New Roman"/>
          <w:sz w:val="24"/>
          <w:szCs w:val="24"/>
        </w:rPr>
        <w:fldChar w:fldCharType="end"/>
      </w:r>
      <w:r w:rsidR="00584A46" w:rsidRPr="008D7108">
        <w:rPr>
          <w:rFonts w:ascii="Times New Roman" w:hAnsi="Times New Roman" w:cs="Times New Roman"/>
          <w:sz w:val="24"/>
          <w:szCs w:val="24"/>
        </w:rPr>
        <w:t>’ earlier work.</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empirical study carried out by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 AuthorYear="1"&gt;&lt;Author&gt;Ahmad&lt;/Author&gt;&lt;Year&gt;2013&lt;/Year&gt;&lt;RecNum&gt;31&lt;/RecNum&gt;&lt;DisplayText&gt;Ahmad (2013)&lt;/DisplayText&gt;&lt;record&gt;&lt;rec-number&gt;31&lt;/rec-number&gt;&lt;foreign-keys&gt;&lt;key app="EN" db-id="x95eazwvpdtvtwepp55pw0zupw0drez0faxd"&gt;31&lt;/key&gt;&lt;/foreign-keys&gt;&lt;ref-type name="Journal Article"&gt;17&lt;/ref-type&gt;&lt;contributors&gt;&lt;authors&gt;&lt;author&gt;Ahmad, Najid&lt;/author&gt;&lt;/authors&gt;&lt;/contributors&gt;&lt;titles&gt;&lt;title&gt;The role of budget deficit in the economic growth of Pakistan&lt;/title&gt;&lt;secondary-title&gt;Global Journal of Management And Business Research&lt;/secondary-title&gt;&lt;/titles&gt;&lt;periodical&gt;&lt;full-title&gt;Global Journal of Management And Business Research&lt;/full-title&gt;&lt;/periodical&gt;&lt;dates&gt;&lt;year&gt;2013&lt;/year&gt;&lt;/dates&gt;&lt;isbn&gt;2249-4588&lt;/isbn&gt;&lt;urls&gt;&lt;/urls&gt;&lt;/record&gt;&lt;/Cite&gt;&lt;/EndNote&gt;</w:instrText>
      </w:r>
      <w:r w:rsidRPr="008D7108">
        <w:rPr>
          <w:rFonts w:ascii="Times New Roman" w:hAnsi="Times New Roman" w:cs="Times New Roman"/>
          <w:sz w:val="24"/>
          <w:szCs w:val="24"/>
        </w:rPr>
        <w:fldChar w:fldCharType="separate"/>
      </w:r>
      <w:hyperlink w:anchor="_ENREF_5" w:tooltip="Ahmad, 2013 #31" w:history="1">
        <w:r w:rsidR="00DF3BB4" w:rsidRPr="008D7108">
          <w:rPr>
            <w:rFonts w:ascii="Times New Roman" w:hAnsi="Times New Roman" w:cs="Times New Roman"/>
            <w:noProof/>
            <w:sz w:val="24"/>
            <w:szCs w:val="24"/>
          </w:rPr>
          <w:t>Ahmad (2013</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on the role of budget deficit on economic growth in Pakistan by employing a time series data for the period of 1971-2007. The results of Granger causality test show that there is bi-directional causality running from budget deficit to GDP and GDP to budget deficit. This contracted the view of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 AuthorYear="1"&gt;&lt;Author&gt;Dao&lt;/Author&gt;&lt;Year&gt;2016&lt;/Year&gt;&lt;RecNum&gt;81&lt;/RecNum&gt;&lt;DisplayText&gt;Dao and Bui (2016)&lt;/DisplayText&gt;&lt;record&gt;&lt;rec-number&gt;81&lt;/rec-number&gt;&lt;foreign-keys&gt;&lt;key app="EN" db-id="x95eazwvpdtvtwepp55pw0zupw0drez0faxd"&gt;81&lt;/key&gt;&lt;/foreign-keys&gt;&lt;ref-type name="Journal Article"&gt;17&lt;/ref-type&gt;&lt;contributors&gt;&lt;authors&gt;&lt;author&gt;Dao, Binh&lt;/author&gt;&lt;author&gt;Bui, Tam&lt;/author&gt;&lt;/authors&gt;&lt;/contributors&gt;&lt;titles&gt;&lt;title&gt;Budget deficit and economic growth prediction in the case of Vietnam&lt;/title&gt;&lt;secondary-title&gt;Available at SSRN 2816710&lt;/secondary-title&gt;&lt;/titles&gt;&lt;periodical&gt;&lt;full-title&gt;Available at SSRN 2816710&lt;/full-title&gt;&lt;/periodical&gt;&lt;dates&gt;&lt;year&gt;2016&lt;/year&gt;&lt;/dates&gt;&lt;urls&gt;&lt;/urls&gt;&lt;/record&gt;&lt;/Cite&gt;&lt;/EndNote&gt;</w:instrText>
      </w:r>
      <w:r w:rsidRPr="008D7108">
        <w:rPr>
          <w:rFonts w:ascii="Times New Roman" w:hAnsi="Times New Roman" w:cs="Times New Roman"/>
          <w:sz w:val="24"/>
          <w:szCs w:val="24"/>
        </w:rPr>
        <w:fldChar w:fldCharType="separate"/>
      </w:r>
      <w:hyperlink w:anchor="_ENREF_52" w:tooltip="Dao, 2016 #81" w:history="1">
        <w:r w:rsidR="00DF3BB4">
          <w:rPr>
            <w:rFonts w:ascii="Times New Roman" w:hAnsi="Times New Roman" w:cs="Times New Roman"/>
            <w:noProof/>
            <w:sz w:val="24"/>
            <w:szCs w:val="24"/>
          </w:rPr>
          <w:t>Dao and Bui (2016</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whose study established that there was no link  between budget deficit and economic growth in the long run in Mala</w:t>
      </w:r>
      <w:r w:rsidR="00571DB6">
        <w:rPr>
          <w:rFonts w:ascii="Times New Roman" w:hAnsi="Times New Roman" w:cs="Times New Roman"/>
          <w:sz w:val="24"/>
          <w:szCs w:val="24"/>
        </w:rPr>
        <w:t>ysia. However, the research corr</w:t>
      </w:r>
      <w:r w:rsidR="00571DB6" w:rsidRPr="008D7108">
        <w:rPr>
          <w:rFonts w:ascii="Times New Roman" w:hAnsi="Times New Roman" w:cs="Times New Roman"/>
          <w:sz w:val="24"/>
          <w:szCs w:val="24"/>
        </w:rPr>
        <w:t>oborated</w:t>
      </w:r>
      <w:r w:rsidRPr="008D7108">
        <w:rPr>
          <w:rFonts w:ascii="Times New Roman" w:hAnsi="Times New Roman" w:cs="Times New Roman"/>
          <w:sz w:val="24"/>
          <w:szCs w:val="24"/>
        </w:rPr>
        <w:t xml:space="preserve"> by a study carried out by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 AuthorYear="1"&gt;&lt;Author&gt;Maji&lt;/Author&gt;&lt;Year&gt;2012&lt;/Year&gt;&lt;RecNum&gt;82&lt;/RecNum&gt;&lt;DisplayText&gt;Maji and Achegbulu (2012)&lt;/DisplayText&gt;&lt;record&gt;&lt;rec-number&gt;82&lt;/rec-number&gt;&lt;foreign-keys&gt;&lt;key app="EN" db-id="x95eazwvpdtvtwepp55pw0zupw0drez0faxd"&gt;82&lt;/key&gt;&lt;/foreign-keys&gt;&lt;ref-type name="Journal Article"&gt;17&lt;/ref-type&gt;&lt;contributors&gt;&lt;authors&gt;&lt;author&gt;Maji, Abu&lt;/author&gt;&lt;author&gt;Achegbulu, Joseph Oboba&lt;/author&gt;&lt;/authors&gt;&lt;/contributors&gt;&lt;titles&gt;&lt;title&gt;The impact of fiscal deficits on economic growth in Nigeria&lt;/title&gt;&lt;secondary-title&gt;International Business and Management&lt;/secondary-title&gt;&lt;/titles&gt;&lt;periodical&gt;&lt;full-title&gt;International Business and Management&lt;/full-title&gt;&lt;/periodical&gt;&lt;pages&gt;127-132&lt;/pages&gt;&lt;volume&gt;4&lt;/volume&gt;&lt;number&gt;2&lt;/number&gt;&lt;dates&gt;&lt;year&gt;2012&lt;/year&gt;&lt;/dates&gt;&lt;isbn&gt;1923-8428&lt;/isbn&gt;&lt;urls&gt;&lt;/urls&gt;&lt;/record&gt;&lt;/Cite&gt;&lt;/EndNote&gt;</w:instrText>
      </w:r>
      <w:r w:rsidRPr="008D7108">
        <w:rPr>
          <w:rFonts w:ascii="Times New Roman" w:hAnsi="Times New Roman" w:cs="Times New Roman"/>
          <w:sz w:val="24"/>
          <w:szCs w:val="24"/>
        </w:rPr>
        <w:fldChar w:fldCharType="separate"/>
      </w:r>
      <w:hyperlink w:anchor="_ENREF_162" w:tooltip="Maji, 2012 #82" w:history="1">
        <w:r w:rsidR="00DF3BB4">
          <w:rPr>
            <w:rFonts w:ascii="Times New Roman" w:hAnsi="Times New Roman" w:cs="Times New Roman"/>
            <w:noProof/>
            <w:sz w:val="24"/>
            <w:szCs w:val="24"/>
          </w:rPr>
          <w:t>Maji and Achegbulu (2012</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in Saudi Arabia. A contradicting study result came from the work by </w:t>
      </w: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 AuthorYear="1"&gt;&lt;Author&gt;Fatima&lt;/Author&gt;&lt;Year&gt;2012&lt;/Year&gt;&lt;RecNum&gt;83&lt;/RecNum&gt;&lt;DisplayText&gt;Fatima&lt;style face="italic"&gt; et al.&lt;/style&gt; (2012)&lt;/DisplayText&gt;&lt;record&gt;&lt;rec-number&gt;83&lt;/rec-number&gt;&lt;foreign-keys&gt;&lt;key app="EN" db-id="x95eazwvpdtvtwepp55pw0zupw0drez0faxd"&gt;83&lt;/key&gt;&lt;/foreign-keys&gt;&lt;ref-type name="Journal Article"&gt;17&lt;/ref-type&gt;&lt;contributors&gt;&lt;authors&gt;&lt;author&gt;Fatima, Goher&lt;/author&gt;&lt;author&gt;Ahmed, Mehboob&lt;/author&gt;&lt;author&gt;Rehman, Wali&lt;/author&gt;&lt;/authors&gt;&lt;/contributors&gt;&lt;titles&gt;&lt;title&gt;Consequential effects of budget deficit on economic growth of Pakistan&lt;/title&gt;&lt;secondary-title&gt;International Journal of Business and Social Science&lt;/secondary-title&gt;&lt;/titles&gt;&lt;periodical&gt;&lt;full-title&gt;International Journal of Business and Social Science&lt;/full-title&gt;&lt;/periodical&gt;&lt;volume&gt;3&lt;/volume&gt;&lt;number&gt;7&lt;/number&gt;&lt;dates&gt;&lt;year&gt;2012&lt;/year&gt;&lt;/dates&gt;&lt;urls&gt;&lt;/urls&gt;&lt;/record&gt;&lt;/Cite&gt;&lt;/EndNote&gt;</w:instrText>
      </w:r>
      <w:r w:rsidRPr="008D7108">
        <w:rPr>
          <w:rFonts w:ascii="Times New Roman" w:hAnsi="Times New Roman" w:cs="Times New Roman"/>
          <w:sz w:val="24"/>
          <w:szCs w:val="24"/>
        </w:rPr>
        <w:fldChar w:fldCharType="separate"/>
      </w:r>
      <w:hyperlink w:anchor="_ENREF_70" w:tooltip="Fatima, 2012 #83" w:history="1">
        <w:r w:rsidR="00DF3BB4" w:rsidRPr="008D7108">
          <w:rPr>
            <w:rFonts w:ascii="Times New Roman" w:hAnsi="Times New Roman" w:cs="Times New Roman"/>
            <w:noProof/>
            <w:sz w:val="24"/>
            <w:szCs w:val="24"/>
          </w:rPr>
          <w:t>Fatima</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xml:space="preserve"> (2012</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The study finds negative relation between budget deficit and economic growth in Pakistan. This finding further was supported by the work of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 AuthorYear="1"&gt;&lt;Author&gt;Roy&lt;/Author&gt;&lt;Year&gt;2009&lt;/Year&gt;&lt;RecNum&gt;165&lt;/RecNum&gt;&lt;DisplayText&gt;Roy and Van den Berg (2009)&lt;/DisplayText&gt;&lt;record&gt;&lt;rec-number&gt;165&lt;/rec-number&gt;&lt;foreign-keys&gt;&lt;key app="EN" db-id="ex20dx5xoxez5qevwpbp2ff65dsw05xrvaav"&gt;165&lt;/key&gt;&lt;/foreign-keys&gt;&lt;ref-type name="Journal Article"&gt;17&lt;/ref-type&gt;&lt;contributors&gt;&lt;authors&gt;&lt;author&gt;Roy, Atrayee Ghosh&lt;/author&gt;&lt;author&gt;Van den Berg, Hendrik&lt;/author&gt;&lt;/authors&gt;&lt;/contributors&gt;&lt;titles&gt;&lt;title&gt;Budget deficits and US economic growth&amp;apos;&amp;apos;&lt;/title&gt;&lt;secondary-title&gt;Economics Bulletin&lt;/secondary-title&gt;&lt;/titles&gt;&lt;periodical&gt;&lt;full-title&gt;Economics Bulletin&lt;/full-title&gt;&lt;/periodical&gt;&lt;pages&gt;3015-3030&lt;/pages&gt;&lt;volume&gt;29&lt;/volume&gt;&lt;number&gt;4&lt;/number&gt;&lt;dates&gt;&lt;year&gt;2009&lt;/year&gt;&lt;/dates&gt;&lt;urls&gt;&lt;/urls&gt;&lt;/record&gt;&lt;/Cite&gt;&lt;/EndNote&gt;</w:instrText>
      </w:r>
      <w:r w:rsidRPr="008D7108">
        <w:rPr>
          <w:rFonts w:ascii="Times New Roman" w:hAnsi="Times New Roman" w:cs="Times New Roman"/>
          <w:sz w:val="24"/>
          <w:szCs w:val="24"/>
        </w:rPr>
        <w:fldChar w:fldCharType="separate"/>
      </w:r>
      <w:hyperlink w:anchor="_ENREF_233" w:tooltip="Roy, 2009 #165" w:history="1">
        <w:r w:rsidR="00DF3BB4">
          <w:rPr>
            <w:rFonts w:ascii="Times New Roman" w:hAnsi="Times New Roman" w:cs="Times New Roman"/>
            <w:noProof/>
            <w:sz w:val="24"/>
            <w:szCs w:val="24"/>
          </w:rPr>
          <w:t>Roy and Van den Berg (2009</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on Budget deficit and US economic growth it was reported that ceteris paribus, an increase in budget deficits slows growth rate of the U.S. economy.</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 AuthorYear="1"&gt;&lt;Author&gt;Murwirapachena&lt;/Author&gt;&lt;Year&gt;2013&lt;/Year&gt;&lt;RecNum&gt;30&lt;/RecNum&gt;&lt;DisplayText&gt;Murwirapachena&lt;style face="italic"&gt; et al.&lt;/style&gt; (2013)&lt;/DisplayText&gt;&lt;record&gt;&lt;rec-number&gt;30&lt;/rec-number&gt;&lt;foreign-keys&gt;&lt;key app="EN" db-id="x95eazwvpdtvtwepp55pw0zupw0drez0faxd"&gt;30&lt;/key&gt;&lt;/foreign-keys&gt;&lt;ref-type name="Journal Article"&gt;17&lt;/ref-type&gt;&lt;contributors&gt;&lt;authors&gt;&lt;author&gt;Murwirapachena, Genius&lt;/author&gt;&lt;author&gt;Maredza, Andrew&lt;/author&gt;&lt;author&gt;Choga, Ireen&lt;/author&gt;&lt;/authors&gt;&lt;/contributors&gt;&lt;titles&gt;&lt;title&gt;The economic determinants of budget deficits in South Africa&lt;/title&gt;&lt;secondary-title&gt;Mediterranean Journal of social sciences&lt;/secondary-title&gt;&lt;/titles&gt;&lt;periodical&gt;&lt;full-title&gt;Mediterranean Journal of social sciences&lt;/full-title&gt;&lt;/periodical&gt;&lt;pages&gt;561-561&lt;/pages&gt;&lt;volume&gt;4&lt;/volume&gt;&lt;number&gt;13&lt;/number&gt;&lt;dates&gt;&lt;year&gt;2013&lt;/year&gt;&lt;/dates&gt;&lt;isbn&gt;2039-2117&lt;/isbn&gt;&lt;urls&gt;&lt;/urls&gt;&lt;/record&gt;&lt;/Cite&gt;&lt;/EndNote&gt;</w:instrText>
      </w:r>
      <w:r w:rsidRPr="008D7108">
        <w:rPr>
          <w:rFonts w:ascii="Times New Roman" w:hAnsi="Times New Roman" w:cs="Times New Roman"/>
          <w:sz w:val="24"/>
          <w:szCs w:val="24"/>
        </w:rPr>
        <w:fldChar w:fldCharType="separate"/>
      </w:r>
      <w:hyperlink w:anchor="_ENREF_175" w:tooltip="Murwirapachena, 2013 #30" w:history="1">
        <w:r w:rsidR="00DF3BB4" w:rsidRPr="008D7108">
          <w:rPr>
            <w:rFonts w:ascii="Times New Roman" w:hAnsi="Times New Roman" w:cs="Times New Roman"/>
            <w:noProof/>
            <w:sz w:val="24"/>
            <w:szCs w:val="24"/>
          </w:rPr>
          <w:t>Murwirapachena</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xml:space="preserve"> (2013</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examined the economic determinants of budget deficits in South Africa for the period 1980 – 2010. Specifically, </w:t>
      </w:r>
      <w:r w:rsidR="0035229A">
        <w:rPr>
          <w:rFonts w:ascii="Times New Roman" w:hAnsi="Times New Roman" w:cs="Times New Roman"/>
          <w:sz w:val="24"/>
          <w:szCs w:val="24"/>
        </w:rPr>
        <w:t>t</w:t>
      </w:r>
      <w:r w:rsidR="00584A46" w:rsidRPr="008D7108">
        <w:rPr>
          <w:rFonts w:ascii="Times New Roman" w:hAnsi="Times New Roman" w:cs="Times New Roman"/>
          <w:sz w:val="24"/>
          <w:szCs w:val="24"/>
        </w:rPr>
        <w:t>he goal of the study was to see if South Africa's budget deficits are a result of the co</w:t>
      </w:r>
      <w:r w:rsidR="000A3064">
        <w:rPr>
          <w:rFonts w:ascii="Times New Roman" w:hAnsi="Times New Roman" w:cs="Times New Roman"/>
          <w:sz w:val="24"/>
          <w:szCs w:val="24"/>
        </w:rPr>
        <w:t>untry's economic problems. The i</w:t>
      </w:r>
      <w:r w:rsidR="00584A46" w:rsidRPr="008D7108">
        <w:rPr>
          <w:rFonts w:ascii="Times New Roman" w:hAnsi="Times New Roman" w:cs="Times New Roman"/>
          <w:sz w:val="24"/>
          <w:szCs w:val="24"/>
        </w:rPr>
        <w:t xml:space="preserve">mpact of </w:t>
      </w:r>
      <w:r w:rsidR="000A3064">
        <w:rPr>
          <w:rFonts w:ascii="Times New Roman" w:hAnsi="Times New Roman" w:cs="Times New Roman"/>
          <w:sz w:val="24"/>
          <w:szCs w:val="24"/>
        </w:rPr>
        <w:t>selected Macroeconomic variables on b</w:t>
      </w:r>
      <w:r w:rsidR="00584A46" w:rsidRPr="008D7108">
        <w:rPr>
          <w:rFonts w:ascii="Times New Roman" w:hAnsi="Times New Roman" w:cs="Times New Roman"/>
          <w:sz w:val="24"/>
          <w:szCs w:val="24"/>
        </w:rPr>
        <w:t xml:space="preserve">udget </w:t>
      </w:r>
      <w:r w:rsidR="000A3064">
        <w:rPr>
          <w:rFonts w:ascii="Times New Roman" w:hAnsi="Times New Roman" w:cs="Times New Roman"/>
          <w:sz w:val="24"/>
          <w:szCs w:val="24"/>
        </w:rPr>
        <w:t>d</w:t>
      </w:r>
      <w:r w:rsidR="00584A46" w:rsidRPr="008D7108">
        <w:rPr>
          <w:rFonts w:ascii="Times New Roman" w:hAnsi="Times New Roman" w:cs="Times New Roman"/>
          <w:sz w:val="24"/>
          <w:szCs w:val="24"/>
        </w:rPr>
        <w:t>eficits in South Africa was studied using the Error Correction Model (VECM). Except for foreign debt, all of the determinants have a positive impact on budget deficits, according to the findings.</w:t>
      </w:r>
      <w:r w:rsidR="000A3064">
        <w:rPr>
          <w:rFonts w:ascii="Times New Roman" w:hAnsi="Times New Roman" w:cs="Times New Roman"/>
          <w:sz w:val="24"/>
          <w:szCs w:val="24"/>
        </w:rPr>
        <w:t xml:space="preserve"> </w:t>
      </w:r>
      <w:r w:rsidRPr="008D7108">
        <w:rPr>
          <w:rFonts w:ascii="Times New Roman" w:hAnsi="Times New Roman" w:cs="Times New Roman"/>
          <w:sz w:val="24"/>
          <w:szCs w:val="24"/>
        </w:rPr>
        <w:t xml:space="preserve">However, foreign reserves explain the largest component variation of budget deficit </w:t>
      </w:r>
      <w:r w:rsidRPr="008D7108">
        <w:rPr>
          <w:rFonts w:ascii="Times New Roman" w:hAnsi="Times New Roman" w:cs="Times New Roman"/>
          <w:sz w:val="24"/>
          <w:szCs w:val="24"/>
        </w:rPr>
        <w:lastRenderedPageBreak/>
        <w:t>followed by foreign debt, unemployment, economic growth and government investment, in that order.</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 AuthorYear="1"&gt;&lt;Author&gt;Ezeabasili&lt;/Author&gt;&lt;Year&gt;2012&lt;/Year&gt;&lt;RecNum&gt;17&lt;/RecNum&gt;&lt;DisplayText&gt;Ezeabasili&lt;style face="italic"&gt; et al.&lt;/style&gt; (2012)&lt;/DisplayText&gt;&lt;record&gt;&lt;rec-number&gt;17&lt;/rec-number&gt;&lt;foreign-keys&gt;&lt;key app="EN" db-id="x95eazwvpdtvtwepp55pw0zupw0drez0faxd"&gt;17&lt;/key&gt;&lt;/foreign-keys&gt;&lt;ref-type name="Journal Article"&gt;17&lt;/ref-type&gt;&lt;contributors&gt;&lt;authors&gt;&lt;author&gt;Ezeabasili, VINCENT N&lt;/author&gt;&lt;author&gt;Mojekwu, JOSEPH N&lt;/author&gt;&lt;author&gt;Herbert, WILSON E&lt;/author&gt;&lt;/authors&gt;&lt;/contributors&gt;&lt;titles&gt;&lt;title&gt;An empirical analysis of fiscal deficits and inflation in Nigeria&lt;/title&gt;&lt;secondary-title&gt;International Business and Management&lt;/secondary-title&gt;&lt;/titles&gt;&lt;periodical&gt;&lt;full-title&gt;International Business and Management&lt;/full-title&gt;&lt;/periodical&gt;&lt;pages&gt;105-120&lt;/pages&gt;&lt;volume&gt;4&lt;/volume&gt;&lt;number&gt;1&lt;/number&gt;&lt;dates&gt;&lt;year&gt;2012&lt;/year&gt;&lt;/dates&gt;&lt;isbn&gt;1923-8428&lt;/isbn&gt;&lt;urls&gt;&lt;/urls&gt;&lt;/record&gt;&lt;/Cite&gt;&lt;/EndNote&gt;</w:instrText>
      </w:r>
      <w:r w:rsidRPr="008D7108">
        <w:rPr>
          <w:rFonts w:ascii="Times New Roman" w:hAnsi="Times New Roman" w:cs="Times New Roman"/>
          <w:sz w:val="24"/>
          <w:szCs w:val="24"/>
        </w:rPr>
        <w:fldChar w:fldCharType="separate"/>
      </w:r>
      <w:hyperlink w:anchor="_ENREF_67" w:tooltip="Ezeabasili, 2012 #17" w:history="1">
        <w:r w:rsidR="00DF3BB4" w:rsidRPr="008D7108">
          <w:rPr>
            <w:rFonts w:ascii="Times New Roman" w:hAnsi="Times New Roman" w:cs="Times New Roman"/>
            <w:noProof/>
            <w:sz w:val="24"/>
            <w:szCs w:val="24"/>
          </w:rPr>
          <w:t>Ezeabasili</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xml:space="preserve"> (2012</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reexamined the empirical analysis of fiscal deficits and inflation in Nigeria for the period 1970-2006. The study used of co-integration as its method of estimation and its results concluded that a positive but insignificant relationship exists between fiscal deficits and inflation in Nigeria</w:t>
      </w:r>
      <w:proofErr w:type="gramStart"/>
      <w:r w:rsidR="00700391">
        <w:rPr>
          <w:rFonts w:ascii="Times New Roman" w:hAnsi="Times New Roman" w:cs="Times New Roman"/>
          <w:sz w:val="24"/>
          <w:szCs w:val="24"/>
        </w:rPr>
        <w:t>.</w:t>
      </w:r>
      <w:r w:rsidRPr="008D7108">
        <w:rPr>
          <w:rFonts w:ascii="Times New Roman" w:eastAsia="TimesNewRomanPSMT" w:hAnsi="Times New Roman" w:cs="Times New Roman"/>
          <w:sz w:val="24"/>
          <w:szCs w:val="24"/>
        </w:rPr>
        <w:t>.</w:t>
      </w:r>
      <w:proofErr w:type="gramEnd"/>
      <w:r w:rsidRPr="008D7108">
        <w:rPr>
          <w:rFonts w:ascii="Times New Roman" w:eastAsia="TimesNewRomanPSMT" w:hAnsi="Times New Roman" w:cs="Times New Roman"/>
          <w:sz w:val="24"/>
          <w:szCs w:val="24"/>
        </w:rPr>
        <w:t xml:space="preserve"> </w:t>
      </w:r>
      <w:r w:rsidRPr="008D7108">
        <w:rPr>
          <w:rFonts w:ascii="Times New Roman" w:eastAsia="TimesNewRomanPSMT" w:hAnsi="Times New Roman" w:cs="Times New Roman"/>
          <w:sz w:val="24"/>
          <w:szCs w:val="24"/>
        </w:rPr>
        <w:fldChar w:fldCharType="begin"/>
      </w:r>
      <w:r w:rsidR="00E6275A">
        <w:rPr>
          <w:rFonts w:ascii="Times New Roman" w:eastAsia="TimesNewRomanPSMT" w:hAnsi="Times New Roman" w:cs="Times New Roman"/>
          <w:sz w:val="24"/>
          <w:szCs w:val="24"/>
        </w:rPr>
        <w:instrText xml:space="preserve"> ADDIN EN.CITE &lt;EndNote&gt;&lt;Cite AuthorYear="1"&gt;&lt;Author&gt;Awe&lt;/Author&gt;&lt;Year&gt;2014&lt;/Year&gt;&lt;RecNum&gt;80&lt;/RecNum&gt;&lt;DisplayText&gt;Awe and AK (2014)&lt;/DisplayText&gt;&lt;record&gt;&lt;rec-number&gt;80&lt;/rec-number&gt;&lt;foreign-keys&gt;&lt;key app="EN" db-id="x95eazwvpdtvtwepp55pw0zupw0drez0faxd"&gt;80&lt;/key&gt;&lt;/foreign-keys&gt;&lt;ref-type name="Journal Article"&gt;17&lt;/ref-type&gt;&lt;contributors&gt;&lt;authors&gt;&lt;author&gt;Awe, AA&lt;/author&gt;&lt;author&gt;AK, Funlayo&lt;/author&gt;&lt;/authors&gt;&lt;/contributors&gt;&lt;titles&gt;&lt;title&gt;The short and long-run implications of budget deficit on economic growth in Nigeria (1980-2011)&lt;/title&gt;&lt;secondary-title&gt;Canadian Social Science&lt;/secondary-title&gt;&lt;/titles&gt;&lt;periodical&gt;&lt;full-title&gt;Canadian Social Science&lt;/full-title&gt;&lt;/periodical&gt;&lt;pages&gt;201-205&lt;/pages&gt;&lt;volume&gt;10&lt;/volume&gt;&lt;number&gt;5&lt;/number&gt;&lt;dates&gt;&lt;year&gt;2014&lt;/year&gt;&lt;/dates&gt;&lt;isbn&gt;1923-6697&lt;/isbn&gt;&lt;urls&gt;&lt;/urls&gt;&lt;/record&gt;&lt;/Cite&gt;&lt;/EndNote&gt;</w:instrText>
      </w:r>
      <w:r w:rsidRPr="008D7108">
        <w:rPr>
          <w:rFonts w:ascii="Times New Roman" w:eastAsia="TimesNewRomanPSMT" w:hAnsi="Times New Roman" w:cs="Times New Roman"/>
          <w:sz w:val="24"/>
          <w:szCs w:val="24"/>
        </w:rPr>
        <w:fldChar w:fldCharType="separate"/>
      </w:r>
      <w:hyperlink w:anchor="_ENREF_14" w:tooltip="Awe, 2014 #80" w:history="1">
        <w:r w:rsidR="00DF3BB4">
          <w:rPr>
            <w:rFonts w:ascii="Times New Roman" w:eastAsia="TimesNewRomanPSMT" w:hAnsi="Times New Roman" w:cs="Times New Roman"/>
            <w:noProof/>
            <w:sz w:val="24"/>
            <w:szCs w:val="24"/>
          </w:rPr>
          <w:t>Awe and AK (2014</w:t>
        </w:r>
      </w:hyperlink>
      <w:r w:rsidR="00E6275A">
        <w:rPr>
          <w:rFonts w:ascii="Times New Roman" w:eastAsia="TimesNewRomanPSMT" w:hAnsi="Times New Roman" w:cs="Times New Roman"/>
          <w:noProof/>
          <w:sz w:val="24"/>
          <w:szCs w:val="24"/>
        </w:rPr>
        <w:t>)</w:t>
      </w:r>
      <w:r w:rsidRPr="008D7108">
        <w:rPr>
          <w:rFonts w:ascii="Times New Roman" w:eastAsia="TimesNewRomanPSMT" w:hAnsi="Times New Roman" w:cs="Times New Roman"/>
          <w:sz w:val="24"/>
          <w:szCs w:val="24"/>
        </w:rPr>
        <w:fldChar w:fldCharType="end"/>
      </w:r>
      <w:r w:rsidRPr="008D7108">
        <w:rPr>
          <w:rFonts w:ascii="Times New Roman" w:hAnsi="Times New Roman" w:cs="Times New Roman"/>
          <w:sz w:val="24"/>
          <w:szCs w:val="24"/>
        </w:rPr>
        <w:t xml:space="preserve"> in their study of the connection between budget deficit and inflation in Nigeria from 1980 to 2009, the study employed the use of Error Correction Mechanism (ECM) in determining the extent of correlation between the two macroeconomic variables. The result of the study showed a significant causal relationship from budget deficit to inflation while the causal relationship from inflation to budget deficit was found to be insignificant.</w:t>
      </w:r>
    </w:p>
    <w:p w:rsidR="00540774"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study of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 AuthorYear="1"&gt;&lt;Author&gt;Tiwari&lt;/Author&gt;&lt;Year&gt;2011&lt;/Year&gt;&lt;RecNum&gt;88&lt;/RecNum&gt;&lt;DisplayText&gt;Tiwari and Tiwari (2011)&lt;/DisplayText&gt;&lt;record&gt;&lt;rec-number&gt;88&lt;/rec-number&gt;&lt;foreign-keys&gt;&lt;key app="EN" db-id="x95eazwvpdtvtwepp55pw0zupw0drez0faxd"&gt;88&lt;/key&gt;&lt;/foreign-keys&gt;&lt;ref-type name="Journal Article"&gt;17&lt;/ref-type&gt;&lt;contributors&gt;&lt;authors&gt;&lt;author&gt;Tiwari, Aviral Kumar&lt;/author&gt;&lt;author&gt;Tiwari, AP&lt;/author&gt;&lt;/authors&gt;&lt;/contributors&gt;&lt;titles&gt;&lt;title&gt;Fiscal Deficit and Inflation: An empirical analysis for India&lt;/title&gt;&lt;secondary-title&gt;Romanian Economic Journal&lt;/secondary-title&gt;&lt;/titles&gt;&lt;periodical&gt;&lt;full-title&gt;Romanian Economic Journal&lt;/full-title&gt;&lt;/periodical&gt;&lt;volume&gt;14&lt;/volume&gt;&lt;number&gt;42&lt;/number&gt;&lt;dates&gt;&lt;year&gt;2011&lt;/year&gt;&lt;/dates&gt;&lt;isbn&gt;1454-4296&lt;/isbn&gt;&lt;urls&gt;&lt;/urls&gt;&lt;/record&gt;&lt;/Cite&gt;&lt;/EndNote&gt;</w:instrText>
      </w:r>
      <w:r w:rsidRPr="008D7108">
        <w:rPr>
          <w:rFonts w:ascii="Times New Roman" w:hAnsi="Times New Roman" w:cs="Times New Roman"/>
          <w:sz w:val="24"/>
          <w:szCs w:val="24"/>
        </w:rPr>
        <w:fldChar w:fldCharType="separate"/>
      </w:r>
      <w:hyperlink w:anchor="_ENREF_254" w:tooltip="Tiwari, 2011 #88" w:history="1">
        <w:r w:rsidR="00DF3BB4">
          <w:rPr>
            <w:rFonts w:ascii="Times New Roman" w:hAnsi="Times New Roman" w:cs="Times New Roman"/>
            <w:noProof/>
            <w:sz w:val="24"/>
            <w:szCs w:val="24"/>
          </w:rPr>
          <w:t>Tiwari and Tiwari (2011</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examined the linkage between fiscal deficit and inflation in India. </w:t>
      </w:r>
      <w:r w:rsidR="00540774" w:rsidRPr="008D7108">
        <w:rPr>
          <w:rFonts w:ascii="Times New Roman" w:hAnsi="Times New Roman" w:cs="Times New Roman"/>
          <w:sz w:val="24"/>
          <w:szCs w:val="24"/>
        </w:rPr>
        <w:t>The study's main goal was to look into the factors that contribute to India's growing fiscal deficit, taking into account all factors that can affect the country's fiscal situation. Inflation is not the cause of fiscal deficits, according to the study. Government spending and the money supply, on the other hand, are found to be important determinants of the growing fiscal deficit.</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 AuthorYear="1"&gt;&lt;Author&gt;Malik&lt;/Author&gt;&lt;Year&gt;2010&lt;/Year&gt;&lt;RecNum&gt;54&lt;/RecNum&gt;&lt;DisplayText&gt;Malik, Hayat&lt;style face="italic"&gt;, et al.&lt;/style&gt; (2010)&lt;/DisplayText&gt;&lt;record&gt;&lt;rec-number&gt;54&lt;/rec-number&gt;&lt;foreign-keys&gt;&lt;key app="EN" db-id="x95eazwvpdtvtwepp55pw0zupw0drez0faxd"&gt;54&lt;/key&gt;&lt;/foreign-keys&gt;&lt;ref-type name="Journal Article"&gt;17&lt;/ref-type&gt;&lt;contributors&gt;&lt;authors&gt;&lt;author&gt;Malik, Shahnawaz&lt;/author&gt;&lt;author&gt;Hayat, Muhammad Khizar&lt;/author&gt;&lt;author&gt;Hayat, Muhammad Umer&lt;/author&gt;&lt;/authors&gt;&lt;/contributors&gt;&lt;titles&gt;&lt;title&gt;External debt and economic growth: Empirical evidence from Pakistan&lt;/title&gt;&lt;secondary-title&gt;International Research Journal of Finance and Economics&lt;/secondary-title&gt;&lt;/titles&gt;&lt;periodical&gt;&lt;full-title&gt;International Research Journal of Finance and Economics&lt;/full-title&gt;&lt;/periodical&gt;&lt;pages&gt;1450-2887&lt;/pages&gt;&lt;volume&gt;44&lt;/volume&gt;&lt;number&gt;44&lt;/number&gt;&lt;dates&gt;&lt;year&gt;2010&lt;/year&gt;&lt;/dates&gt;&lt;urls&gt;&lt;/urls&gt;&lt;/record&gt;&lt;/Cite&gt;&lt;/EndNote&gt;</w:instrText>
      </w:r>
      <w:r w:rsidRPr="008D7108">
        <w:rPr>
          <w:rFonts w:ascii="Times New Roman" w:hAnsi="Times New Roman" w:cs="Times New Roman"/>
          <w:sz w:val="24"/>
          <w:szCs w:val="24"/>
        </w:rPr>
        <w:fldChar w:fldCharType="separate"/>
      </w:r>
      <w:hyperlink w:anchor="_ENREF_164" w:tooltip="Malik, 2010 #54" w:history="1">
        <w:r w:rsidR="00DF3BB4" w:rsidRPr="008D7108">
          <w:rPr>
            <w:rFonts w:ascii="Times New Roman" w:hAnsi="Times New Roman" w:cs="Times New Roman"/>
            <w:noProof/>
            <w:sz w:val="24"/>
            <w:szCs w:val="24"/>
          </w:rPr>
          <w:t>Malik, Hayat</w:t>
        </w:r>
        <w:r w:rsidR="00DF3BB4" w:rsidRPr="008D7108">
          <w:rPr>
            <w:rFonts w:ascii="Times New Roman" w:hAnsi="Times New Roman" w:cs="Times New Roman"/>
            <w:i/>
            <w:noProof/>
            <w:sz w:val="24"/>
            <w:szCs w:val="24"/>
          </w:rPr>
          <w:t>, et al.</w:t>
        </w:r>
        <w:r w:rsidR="00DF3BB4" w:rsidRPr="008D7108">
          <w:rPr>
            <w:rFonts w:ascii="Times New Roman" w:hAnsi="Times New Roman" w:cs="Times New Roman"/>
            <w:noProof/>
            <w:sz w:val="24"/>
            <w:szCs w:val="24"/>
          </w:rPr>
          <w:t xml:space="preserve"> (2010</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w:t>
      </w:r>
      <w:r w:rsidR="00C11926" w:rsidRPr="008D7108">
        <w:rPr>
          <w:rFonts w:ascii="Times New Roman" w:hAnsi="Times New Roman" w:cs="Times New Roman"/>
          <w:sz w:val="24"/>
          <w:szCs w:val="24"/>
        </w:rPr>
        <w:t xml:space="preserve">found that </w:t>
      </w:r>
      <w:r w:rsidR="000A3064">
        <w:rPr>
          <w:rFonts w:ascii="Times New Roman" w:hAnsi="Times New Roman" w:cs="Times New Roman"/>
          <w:sz w:val="24"/>
          <w:szCs w:val="24"/>
        </w:rPr>
        <w:t>d</w:t>
      </w:r>
      <w:r w:rsidR="00540774" w:rsidRPr="008D7108">
        <w:rPr>
          <w:rFonts w:ascii="Times New Roman" w:hAnsi="Times New Roman" w:cs="Times New Roman"/>
          <w:sz w:val="24"/>
          <w:szCs w:val="24"/>
        </w:rPr>
        <w:t xml:space="preserve">ebt inflows boosted economic growth, but debt overhang had the opposite effect. They discovered that rising external debt servicing payments caused liquidity constraints, which reduced exports and thus hampered economic growth. Depending on the country's growth profile and the credibility and quality of the relevant institutions charged with developing or implementing policy, different countries, or even the same country at different stages of economic </w:t>
      </w:r>
      <w:r w:rsidR="00540774" w:rsidRPr="008D7108">
        <w:rPr>
          <w:rFonts w:ascii="Times New Roman" w:hAnsi="Times New Roman" w:cs="Times New Roman"/>
          <w:sz w:val="24"/>
          <w:szCs w:val="24"/>
        </w:rPr>
        <w:lastRenderedPageBreak/>
        <w:t>development, can sustain different levels of debt.</w:t>
      </w:r>
      <w:r w:rsidRPr="008D7108">
        <w:rPr>
          <w:rFonts w:ascii="Times New Roman" w:hAnsi="Times New Roman" w:cs="Times New Roman"/>
          <w:sz w:val="24"/>
          <w:szCs w:val="24"/>
        </w:rPr>
        <w:t xml:space="preserve"> </w:t>
      </w:r>
      <w:r w:rsidR="00C11926" w:rsidRPr="008D7108">
        <w:rPr>
          <w:rFonts w:ascii="Times New Roman" w:hAnsi="Times New Roman" w:cs="Times New Roman"/>
          <w:sz w:val="24"/>
          <w:szCs w:val="24"/>
        </w:rPr>
        <w:t>Even though debt sustainability benchmarks exist, they do not apply uniformly because they are subject to political and economic constraints that limit a country's ability to adjust.</w:t>
      </w:r>
      <w:r w:rsidRPr="008D7108">
        <w:rPr>
          <w:rFonts w:ascii="Times New Roman" w:hAnsi="Times New Roman" w:cs="Times New Roman"/>
          <w:sz w:val="24"/>
          <w:szCs w:val="24"/>
        </w:rPr>
        <w:t xml:space="preserve"> </w:t>
      </w:r>
    </w:p>
    <w:p w:rsidR="00C11926" w:rsidRPr="008D7108" w:rsidRDefault="006E6367" w:rsidP="006E6367">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 AuthorYear="1"&gt;&lt;Author&gt;Kaplanoglou&lt;/Author&gt;&lt;Year&gt;2013&lt;/Year&gt;&lt;RecNum&gt;22&lt;/RecNum&gt;&lt;DisplayText&gt;Kaplanoglou and Rapanos (2013)&lt;/DisplayText&gt;&lt;record&gt;&lt;rec-number&gt;22&lt;/rec-number&gt;&lt;foreign-keys&gt;&lt;key app="EN" db-id="x95eazwvpdtvtwepp55pw0zupw0drez0faxd"&gt;22&lt;/key&gt;&lt;/foreign-keys&gt;&lt;ref-type name="Journal Article"&gt;17&lt;/ref-type&gt;&lt;contributors&gt;&lt;authors&gt;&lt;author&gt;Kaplanoglou, Georgia&lt;/author&gt;&lt;author&gt;Rapanos, Vassilis T&lt;/author&gt;&lt;/authors&gt;&lt;/contributors&gt;&lt;titles&gt;&lt;title&gt;Fiscal deficits and the role of fiscal governance: The case of Greece&lt;/title&gt;&lt;secondary-title&gt;Economic Analysis and Policy&lt;/secondary-title&gt;&lt;/titles&gt;&lt;periodical&gt;&lt;full-title&gt;Economic Analysis and Policy&lt;/full-title&gt;&lt;/periodical&gt;&lt;pages&gt;5-27&lt;/pages&gt;&lt;volume&gt;43&lt;/volume&gt;&lt;number&gt;1&lt;/number&gt;&lt;dates&gt;&lt;year&gt;2013&lt;/year&gt;&lt;/dates&gt;&lt;isbn&gt;0313-5926&lt;/isbn&gt;&lt;urls&gt;&lt;/urls&gt;&lt;/record&gt;&lt;/Cite&gt;&lt;/EndNote&gt;</w:instrText>
      </w:r>
      <w:r w:rsidRPr="008D7108">
        <w:rPr>
          <w:rFonts w:ascii="Times New Roman" w:hAnsi="Times New Roman" w:cs="Times New Roman"/>
          <w:sz w:val="24"/>
          <w:szCs w:val="24"/>
        </w:rPr>
        <w:fldChar w:fldCharType="separate"/>
      </w:r>
      <w:hyperlink w:anchor="_ENREF_123" w:tooltip="Kaplanoglou, 2013 #22" w:history="1">
        <w:r w:rsidR="00DF3BB4">
          <w:rPr>
            <w:rFonts w:ascii="Times New Roman" w:hAnsi="Times New Roman" w:cs="Times New Roman"/>
            <w:noProof/>
            <w:sz w:val="24"/>
            <w:szCs w:val="24"/>
          </w:rPr>
          <w:t>Kaplanoglou and Rapanos (2013</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tried to find out what really went wrong with Greek public finances? Their study on  the evidence from the decade preceding the outbreak of the fiscal crisis in Greece 2001 to 2009 shedding some light on specific factors behind deviations from fiscal plan</w:t>
      </w:r>
      <w:r w:rsidR="002227E8" w:rsidRPr="008D7108">
        <w:rPr>
          <w:rFonts w:ascii="Times New Roman" w:hAnsi="Times New Roman" w:cs="Times New Roman"/>
          <w:sz w:val="24"/>
          <w:szCs w:val="24"/>
        </w:rPr>
        <w:t>s</w:t>
      </w:r>
      <w:r w:rsidRPr="008D7108">
        <w:rPr>
          <w:rFonts w:ascii="Times New Roman" w:hAnsi="Times New Roman" w:cs="Times New Roman"/>
          <w:sz w:val="24"/>
          <w:szCs w:val="24"/>
        </w:rPr>
        <w:t xml:space="preserve">. </w:t>
      </w:r>
      <w:r w:rsidR="00C11926" w:rsidRPr="008D7108">
        <w:rPr>
          <w:rFonts w:ascii="Times New Roman" w:hAnsi="Times New Roman" w:cs="Times New Roman"/>
          <w:sz w:val="24"/>
          <w:szCs w:val="24"/>
        </w:rPr>
        <w:t>Greece only partially fits global evidence on the economic, political, and institutional determinants of fiscal forecast errors, according to the paper. The main cause of poor fiscal performance was found to be a weak domestic institutional budget framework, while inconsistencies in international organizations' forecasts cast doubt on the effectiveness of their monitoring. In this light, the study proposes some suggestions for improving Greece's domestic institutional framework for conducting fiscal policy, as well as a brief assessment of some recent government schemes.</w:t>
      </w:r>
    </w:p>
    <w:p w:rsidR="006E6367" w:rsidRPr="008D7108" w:rsidRDefault="00F847B6" w:rsidP="004F41F6">
      <w:pPr>
        <w:pStyle w:val="Heading2"/>
      </w:pPr>
      <w:bookmarkStart w:id="97" w:name="_Toc104235799"/>
      <w:r>
        <w:t>2.4</w:t>
      </w:r>
      <w:r w:rsidR="006E6367" w:rsidRPr="008D7108">
        <w:t>.2 Inflation and Economic Growth</w:t>
      </w:r>
      <w:bookmarkEnd w:id="97"/>
    </w:p>
    <w:p w:rsidR="006E6367" w:rsidRPr="008D7108" w:rsidRDefault="006E6367" w:rsidP="006E6367">
      <w:pPr>
        <w:widowControl w:val="0"/>
        <w:autoSpaceDE w:val="0"/>
        <w:autoSpaceDN w:val="0"/>
        <w:adjustRightInd w:val="0"/>
        <w:spacing w:before="100" w:after="100"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Although few doubt that very high inflation is bad for growth, mixed empirical studies have been presented on their precise relationship. Is the empirical inflation-growth relationship primarily a long-term relationship across countries, a short-term relationship over time, or both? Among the first authors to analyze the relationship between inflation and growth were </w:t>
      </w:r>
      <w:proofErr w:type="spellStart"/>
      <w:r w:rsidRPr="008D7108">
        <w:rPr>
          <w:rFonts w:ascii="Times New Roman" w:hAnsi="Times New Roman" w:cs="Times New Roman"/>
          <w:sz w:val="24"/>
          <w:szCs w:val="24"/>
        </w:rPr>
        <w:t>Kormendi</w:t>
      </w:r>
      <w:proofErr w:type="spellEnd"/>
      <w:r w:rsidRPr="008D7108">
        <w:rPr>
          <w:rFonts w:ascii="Times New Roman" w:hAnsi="Times New Roman" w:cs="Times New Roman"/>
          <w:sz w:val="24"/>
          <w:szCs w:val="24"/>
        </w:rPr>
        <w:t xml:space="preserve"> and </w:t>
      </w:r>
      <w:proofErr w:type="spellStart"/>
      <w:r w:rsidRPr="008D7108">
        <w:rPr>
          <w:rFonts w:ascii="Times New Roman" w:hAnsi="Times New Roman" w:cs="Times New Roman"/>
          <w:sz w:val="24"/>
          <w:szCs w:val="24"/>
        </w:rPr>
        <w:t>Meguire</w:t>
      </w:r>
      <w:proofErr w:type="spellEnd"/>
      <w:r w:rsidRPr="008D7108">
        <w:rPr>
          <w:rFonts w:ascii="Times New Roman" w:hAnsi="Times New Roman" w:cs="Times New Roman"/>
          <w:sz w:val="24"/>
          <w:szCs w:val="24"/>
        </w:rPr>
        <w:t xml:space="preserve"> (1985) who helped to shift the conventional empiric wisdom on the effects of inflation on economic growth: from a positive one, as some interpret </w:t>
      </w:r>
      <w:proofErr w:type="spellStart"/>
      <w:r w:rsidRPr="008D7108">
        <w:rPr>
          <w:rFonts w:ascii="Times New Roman" w:hAnsi="Times New Roman" w:cs="Times New Roman"/>
          <w:sz w:val="24"/>
          <w:szCs w:val="24"/>
        </w:rPr>
        <w:t>Tobins</w:t>
      </w:r>
      <w:proofErr w:type="spellEnd"/>
      <w:r w:rsidRPr="008D7108">
        <w:rPr>
          <w:rFonts w:ascii="Times New Roman" w:hAnsi="Times New Roman" w:cs="Times New Roman"/>
          <w:sz w:val="24"/>
          <w:szCs w:val="24"/>
        </w:rPr>
        <w:t xml:space="preserve"> (1965), effect to a negative one, as Stockman's (1981) cash-in - advance capital economy, has been interpreted. They found a significant negative impact on GDP. In the pooled time series of regressions for a large number of Fischer (1993) and </w:t>
      </w:r>
      <w:r w:rsidRPr="008D7108">
        <w:rPr>
          <w:rFonts w:ascii="Times New Roman" w:hAnsi="Times New Roman" w:cs="Times New Roman"/>
          <w:sz w:val="24"/>
          <w:szCs w:val="24"/>
        </w:rPr>
        <w:lastRenderedPageBreak/>
        <w:t>Gregorio (1996) countries, De Gregorio found evidence of a negative li</w:t>
      </w:r>
      <w:r w:rsidR="006D0289" w:rsidRPr="008D7108">
        <w:rPr>
          <w:rFonts w:ascii="Times New Roman" w:hAnsi="Times New Roman" w:cs="Times New Roman"/>
          <w:sz w:val="24"/>
          <w:szCs w:val="24"/>
        </w:rPr>
        <w:t>nk between inflation and growth</w:t>
      </w:r>
      <w:r w:rsidRPr="008D7108">
        <w:rPr>
          <w:rFonts w:ascii="Times New Roman" w:hAnsi="Times New Roman" w:cs="Times New Roman"/>
          <w:sz w:val="24"/>
          <w:szCs w:val="24"/>
        </w:rPr>
        <w:t xml:space="preserve">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&lt;EndNote&gt;&lt;Cite&gt;&lt;Author&gt;Kormendi&lt;/Author&gt;&lt;Year&gt;1985&lt;/Year&gt;&lt;RecNum&gt;241&lt;/RecNum&gt;&lt;DisplayText&gt;(Kormendi &amp;amp; Meguire, 1985)&lt;/DisplayText&gt;&lt;record&gt;&lt;rec-number&gt;241&lt;/rec-number&gt;&lt;foreign-keys&gt;&lt;key app="EN" db-id="x95eazwvpdtvtwepp55pw0zupw0drez0faxd"&gt;241&lt;/key&gt;&lt;/foreign-keys&gt;&lt;ref-type name="Journal Article"&gt;17&lt;/ref-type&gt;&lt;contributors&gt;&lt;authors&gt;&lt;author&gt;Kormendi, Roger C&lt;/author&gt;&lt;author&gt;Meguire, Philip G&lt;/author&gt;&lt;/authors&gt;&lt;/contributors&gt;&lt;titles&gt;&lt;title&gt;Macroeconomic determinants of growth: Cross-country evidence&lt;/title&gt;&lt;secondary-title&gt;Journal of Monetary economics&lt;/secondary-title&gt;&lt;/titles&gt;&lt;periodical&gt;&lt;full-title&gt;Journal of Monetary economics&lt;/full-title&gt;&lt;/periodical&gt;&lt;pages&gt;141-163&lt;/pages&gt;&lt;volume&gt;16&lt;/volume&gt;&lt;number&gt;2&lt;/number&gt;&lt;dates&gt;&lt;year&gt;1985&lt;/year&gt;&lt;/dates&gt;&lt;isbn&gt;0304-3932&lt;/isbn&gt;&lt;urls&gt;&lt;/urls&gt;&lt;/record&gt;&lt;/Cite&gt;&lt;/EndNote&gt;</w:instrText>
      </w:r>
      <w:r w:rsidRPr="008D7108">
        <w:rPr>
          <w:rFonts w:ascii="Times New Roman" w:hAnsi="Times New Roman" w:cs="Times New Roman"/>
          <w:sz w:val="24"/>
          <w:szCs w:val="24"/>
        </w:rPr>
        <w:fldChar w:fldCharType="separate"/>
      </w:r>
      <w:r w:rsidR="00E6275A">
        <w:rPr>
          <w:rFonts w:ascii="Times New Roman" w:hAnsi="Times New Roman" w:cs="Times New Roman"/>
          <w:noProof/>
          <w:sz w:val="24"/>
          <w:szCs w:val="24"/>
        </w:rPr>
        <w:t>(</w:t>
      </w:r>
      <w:hyperlink w:anchor="_ENREF_142" w:tooltip="Kormendi, 1985 #241" w:history="1">
        <w:r w:rsidR="00DF3BB4">
          <w:rPr>
            <w:rFonts w:ascii="Times New Roman" w:hAnsi="Times New Roman" w:cs="Times New Roman"/>
            <w:noProof/>
            <w:sz w:val="24"/>
            <w:szCs w:val="24"/>
          </w:rPr>
          <w:t>Kormendi &amp; Meguire, 1985</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6E6367" w:rsidRPr="008D7108" w:rsidRDefault="006E6367" w:rsidP="006E6367">
      <w:pPr>
        <w:spacing w:line="480" w:lineRule="auto"/>
        <w:jc w:val="both"/>
        <w:rPr>
          <w:rFonts w:ascii="Times New Roman" w:hAnsi="Times New Roman" w:cs="Times New Roman"/>
          <w:sz w:val="24"/>
          <w:szCs w:val="24"/>
        </w:rPr>
      </w:pPr>
      <w:proofErr w:type="spellStart"/>
      <w:r w:rsidRPr="008D7108">
        <w:rPr>
          <w:rFonts w:ascii="Times New Roman" w:hAnsi="Times New Roman" w:cs="Times New Roman"/>
          <w:sz w:val="24"/>
          <w:szCs w:val="24"/>
        </w:rPr>
        <w:t>Barro</w:t>
      </w:r>
      <w:proofErr w:type="spellEnd"/>
      <w:r w:rsidRPr="008D7108">
        <w:rPr>
          <w:rFonts w:ascii="Times New Roman" w:hAnsi="Times New Roman" w:cs="Times New Roman"/>
          <w:sz w:val="24"/>
          <w:szCs w:val="24"/>
        </w:rPr>
        <w:t xml:space="preserve"> (1997) also confi</w:t>
      </w:r>
      <w:r w:rsidR="00A41F73">
        <w:rPr>
          <w:rFonts w:ascii="Times New Roman" w:hAnsi="Times New Roman" w:cs="Times New Roman"/>
          <w:sz w:val="24"/>
          <w:szCs w:val="24"/>
        </w:rPr>
        <w:t xml:space="preserve">rmed this, and </w:t>
      </w:r>
      <w:proofErr w:type="spellStart"/>
      <w:r w:rsidR="00A41F73">
        <w:rPr>
          <w:rFonts w:ascii="Times New Roman" w:hAnsi="Times New Roman" w:cs="Times New Roman"/>
          <w:sz w:val="24"/>
          <w:szCs w:val="24"/>
        </w:rPr>
        <w:t>Barro</w:t>
      </w:r>
      <w:r w:rsidRPr="008D7108">
        <w:rPr>
          <w:rFonts w:ascii="Times New Roman" w:hAnsi="Times New Roman" w:cs="Times New Roman"/>
          <w:sz w:val="24"/>
          <w:szCs w:val="24"/>
        </w:rPr>
        <w:t>'s</w:t>
      </w:r>
      <w:proofErr w:type="spellEnd"/>
      <w:r w:rsidRPr="008D7108">
        <w:rPr>
          <w:rFonts w:ascii="Times New Roman" w:hAnsi="Times New Roman" w:cs="Times New Roman"/>
          <w:sz w:val="24"/>
          <w:szCs w:val="24"/>
        </w:rPr>
        <w:t xml:space="preserve"> studies also found that the relationship may not be linear. Studies by Levine and </w:t>
      </w:r>
      <w:proofErr w:type="spellStart"/>
      <w:r w:rsidRPr="008D7108">
        <w:rPr>
          <w:rFonts w:ascii="Times New Roman" w:hAnsi="Times New Roman" w:cs="Times New Roman"/>
          <w:sz w:val="24"/>
          <w:szCs w:val="24"/>
        </w:rPr>
        <w:t>Zervos</w:t>
      </w:r>
      <w:proofErr w:type="spellEnd"/>
      <w:r w:rsidRPr="008D7108">
        <w:rPr>
          <w:rFonts w:ascii="Times New Roman" w:hAnsi="Times New Roman" w:cs="Times New Roman"/>
          <w:sz w:val="24"/>
          <w:szCs w:val="24"/>
        </w:rPr>
        <w:t xml:space="preserve"> (1993) suggested that inflation was not a strong determinant of economic growth. The significance of inflation has decreased as other conditioning variables are included. The next round of cross-country studies focused mainly on non-linearity and inflation threshold effects on growth. These studies included papers by Andres and Hernando (1997) and Ghosh (2000), which found that inflation had a negative effect on output rather than on output growth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&lt;EndNote&gt;&lt;Cite&gt;&lt;Author&gt;Levine&lt;/Author&gt;&lt;Year&gt;1993&lt;/Year&gt;&lt;RecNum&gt;242&lt;/RecNum&gt;&lt;DisplayText&gt;(Levine &amp;amp; Zervos, 1993)&lt;/DisplayText&gt;&lt;record&gt;&lt;rec-number&gt;242&lt;/rec-number&gt;&lt;foreign-keys&gt;&lt;key app="EN" db-id="x95eazwvpdtvtwepp55pw0zupw0drez0faxd"&gt;242&lt;/key&gt;&lt;/foreign-keys&gt;&lt;ref-type name="Report"&gt;27&lt;/ref-type&gt;&lt;contributors&gt;&lt;authors&gt;&lt;author&gt;Levine, Ross&lt;/author&gt;&lt;author&gt;Zervos, Sara&lt;/author&gt;&lt;/authors&gt;&lt;/contributors&gt;&lt;titles&gt;&lt;title&gt;Looking at the facts: what we know about policy and growth from cross-country analysis&lt;/title&gt;&lt;/titles&gt;&lt;dates&gt;&lt;year&gt;1993&lt;/year&gt;&lt;/dates&gt;&lt;publisher&gt;The World Bank&lt;/publisher&gt;&lt;urls&gt;&lt;/urls&gt;&lt;/record&gt;&lt;/Cite&gt;&lt;/EndNote&gt;</w:instrText>
      </w:r>
      <w:r w:rsidRPr="008D7108">
        <w:rPr>
          <w:rFonts w:ascii="Times New Roman" w:hAnsi="Times New Roman" w:cs="Times New Roman"/>
          <w:sz w:val="24"/>
          <w:szCs w:val="24"/>
        </w:rPr>
        <w:fldChar w:fldCharType="separate"/>
      </w:r>
      <w:r w:rsidR="00E6275A">
        <w:rPr>
          <w:rFonts w:ascii="Times New Roman" w:hAnsi="Times New Roman" w:cs="Times New Roman"/>
          <w:noProof/>
          <w:sz w:val="24"/>
          <w:szCs w:val="24"/>
        </w:rPr>
        <w:t>(</w:t>
      </w:r>
      <w:hyperlink w:anchor="_ENREF_150" w:tooltip="Levine, 1993 #242" w:history="1">
        <w:r w:rsidR="00DF3BB4">
          <w:rPr>
            <w:rFonts w:ascii="Times New Roman" w:hAnsi="Times New Roman" w:cs="Times New Roman"/>
            <w:noProof/>
            <w:sz w:val="24"/>
            <w:szCs w:val="24"/>
          </w:rPr>
          <w:t>Levine &amp; Zervos, 1993</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Phillips (1998), and Andres &amp; </w:t>
      </w:r>
      <w:proofErr w:type="spellStart"/>
      <w:r w:rsidRPr="008D7108">
        <w:rPr>
          <w:rFonts w:ascii="Times New Roman" w:hAnsi="Times New Roman" w:cs="Times New Roman"/>
          <w:sz w:val="24"/>
          <w:szCs w:val="24"/>
        </w:rPr>
        <w:t>Hernado</w:t>
      </w:r>
      <w:proofErr w:type="spellEnd"/>
      <w:r w:rsidRPr="008D7108">
        <w:rPr>
          <w:rFonts w:ascii="Times New Roman" w:hAnsi="Times New Roman" w:cs="Times New Roman"/>
          <w:sz w:val="24"/>
          <w:szCs w:val="24"/>
        </w:rPr>
        <w:t xml:space="preserve"> (1997), established a significant negative effect of inflation on economic growth. They also found that there exists a nonlinear relationship. Their main policy message stated that reducing inflation by 1 percent could raise output by between 0.5 and 2.5 percent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&lt;EndNote&gt;&lt;Cite&gt;&lt;Author&gt;Gokal&lt;/Author&gt;&lt;Year&gt;2004&lt;/Year&gt;&lt;RecNum&gt;243&lt;/RecNum&gt;&lt;DisplayText&gt;(Gokal &amp;amp; Hanif, 2004)&lt;/DisplayText&gt;&lt;record&gt;&lt;rec-number&gt;243&lt;/rec-number&gt;&lt;foreign-keys&gt;&lt;key app="EN" db-id="x95eazwvpdtvtwepp55pw0zupw0drez0faxd"&gt;243&lt;/key&gt;&lt;/foreign-keys&gt;&lt;ref-type name="Book"&gt;6&lt;/ref-type&gt;&lt;contributors&gt;&lt;authors&gt;&lt;author&gt;Gokal, Vikesh&lt;/author&gt;&lt;author&gt;Hanif, Subrina&lt;/author&gt;&lt;/authors&gt;&lt;/contributors&gt;&lt;titles&gt;&lt;title&gt;Relationship between inflation and economic growth&lt;/title&gt;&lt;/titles&gt;&lt;dates&gt;&lt;year&gt;2004&lt;/year&gt;&lt;/dates&gt;&lt;publisher&gt;Economics Department, Reserve Bank of Fiji&lt;/publisher&gt;&lt;urls&gt;&lt;/urls&gt;&lt;/record&gt;&lt;/Cite&gt;&lt;/EndNote&gt;</w:instrText>
      </w:r>
      <w:r w:rsidRPr="008D7108">
        <w:rPr>
          <w:rFonts w:ascii="Times New Roman" w:hAnsi="Times New Roman" w:cs="Times New Roman"/>
          <w:sz w:val="24"/>
          <w:szCs w:val="24"/>
        </w:rPr>
        <w:fldChar w:fldCharType="separate"/>
      </w:r>
      <w:r w:rsidR="00E6275A">
        <w:rPr>
          <w:rFonts w:ascii="Times New Roman" w:hAnsi="Times New Roman" w:cs="Times New Roman"/>
          <w:noProof/>
          <w:sz w:val="24"/>
          <w:szCs w:val="24"/>
        </w:rPr>
        <w:t>(</w:t>
      </w:r>
      <w:hyperlink w:anchor="_ENREF_83" w:tooltip="Gokal, 2004 #243" w:history="1">
        <w:r w:rsidR="00DF3BB4">
          <w:rPr>
            <w:rFonts w:ascii="Times New Roman" w:hAnsi="Times New Roman" w:cs="Times New Roman"/>
            <w:noProof/>
            <w:sz w:val="24"/>
            <w:szCs w:val="24"/>
          </w:rPr>
          <w:t>Gokal &amp; Hanif, 2004</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6E6367" w:rsidRPr="008D7108" w:rsidRDefault="006D7F77" w:rsidP="006E6367">
      <w:pPr>
        <w:widowControl w:val="0"/>
        <w:autoSpaceDE w:val="0"/>
        <w:autoSpaceDN w:val="0"/>
        <w:adjustRightInd w:val="0"/>
        <w:spacing w:before="100" w:after="100" w:line="480" w:lineRule="auto"/>
        <w:jc w:val="both"/>
        <w:rPr>
          <w:rFonts w:ascii="Times New Roman" w:hAnsi="Times New Roman" w:cs="Times New Roman"/>
          <w:sz w:val="24"/>
          <w:szCs w:val="24"/>
        </w:rPr>
      </w:pPr>
      <w:proofErr w:type="spellStart"/>
      <w:r w:rsidRPr="008D7108">
        <w:rPr>
          <w:rFonts w:ascii="Times New Roman" w:hAnsi="Times New Roman" w:cs="Times New Roman"/>
          <w:sz w:val="24"/>
          <w:szCs w:val="24"/>
        </w:rPr>
        <w:t>Mohsinand</w:t>
      </w:r>
      <w:proofErr w:type="spellEnd"/>
      <w:r w:rsidRPr="008D7108">
        <w:rPr>
          <w:rFonts w:ascii="Times New Roman" w:hAnsi="Times New Roman" w:cs="Times New Roman"/>
          <w:sz w:val="24"/>
          <w:szCs w:val="24"/>
        </w:rPr>
        <w:t xml:space="preserve"> </w:t>
      </w:r>
      <w:proofErr w:type="spellStart"/>
      <w:r w:rsidRPr="008D7108">
        <w:rPr>
          <w:rFonts w:ascii="Times New Roman" w:hAnsi="Times New Roman" w:cs="Times New Roman"/>
          <w:sz w:val="24"/>
          <w:szCs w:val="24"/>
        </w:rPr>
        <w:t>Abdelhak</w:t>
      </w:r>
      <w:proofErr w:type="spellEnd"/>
      <w:r w:rsidRPr="008D7108">
        <w:rPr>
          <w:rFonts w:ascii="Times New Roman" w:hAnsi="Times New Roman" w:cs="Times New Roman"/>
          <w:sz w:val="24"/>
          <w:szCs w:val="24"/>
        </w:rPr>
        <w:t xml:space="preserve"> (2001</w:t>
      </w:r>
      <w:r w:rsidR="006E6367" w:rsidRPr="008D7108">
        <w:rPr>
          <w:rFonts w:ascii="Times New Roman" w:hAnsi="Times New Roman" w:cs="Times New Roman"/>
          <w:sz w:val="24"/>
          <w:szCs w:val="24"/>
        </w:rPr>
        <w:t xml:space="preserve">) analyzed the inflation-economic growth relationship for developed and developing nations separately. What has made this work particularly interesting from a methodological point of view is the use of modern econometric instruments. The authors re-examine the problem of the existence of "threshold" effects in the inflation-growth relation using econometric techniques initially developed by Chan and </w:t>
      </w:r>
      <w:proofErr w:type="spellStart"/>
      <w:r w:rsidR="006E6367" w:rsidRPr="008D7108">
        <w:rPr>
          <w:rFonts w:ascii="Times New Roman" w:hAnsi="Times New Roman" w:cs="Times New Roman"/>
          <w:sz w:val="24"/>
          <w:szCs w:val="24"/>
        </w:rPr>
        <w:t>Tsay</w:t>
      </w:r>
      <w:proofErr w:type="spellEnd"/>
      <w:r w:rsidR="006E6367" w:rsidRPr="008D7108">
        <w:rPr>
          <w:rFonts w:ascii="Times New Roman" w:hAnsi="Times New Roman" w:cs="Times New Roman"/>
          <w:sz w:val="24"/>
          <w:szCs w:val="24"/>
        </w:rPr>
        <w:t xml:space="preserve"> (1998), </w:t>
      </w:r>
      <w:r w:rsidR="003563B8" w:rsidRPr="008D7108">
        <w:rPr>
          <w:rFonts w:ascii="Times New Roman" w:hAnsi="Times New Roman" w:cs="Times New Roman"/>
          <w:sz w:val="24"/>
          <w:szCs w:val="24"/>
        </w:rPr>
        <w:t xml:space="preserve">and Hansen (2000) </w:t>
      </w:r>
      <w:r w:rsidR="006E6367" w:rsidRPr="008D7108">
        <w:rPr>
          <w:rFonts w:ascii="Times New Roman" w:hAnsi="Times New Roman" w:cs="Times New Roman"/>
          <w:sz w:val="24"/>
          <w:szCs w:val="24"/>
        </w:rPr>
        <w:fldChar w:fldCharType="begin"/>
      </w:r>
      <w:r w:rsidR="006E6367" w:rsidRPr="008D7108">
        <w:rPr>
          <w:rFonts w:ascii="Times New Roman" w:hAnsi="Times New Roman" w:cs="Times New Roman"/>
          <w:sz w:val="24"/>
          <w:szCs w:val="24"/>
        </w:rPr>
        <w:instrText xml:space="preserve"> ADDIN EN.CITE &lt;EndNote&gt;&lt;Cite&gt;&lt;Author&gt;Jin&lt;/Author&gt;&lt;Year&gt;2009&lt;/Year&gt;&lt;RecNum&gt;244&lt;/RecNum&gt;&lt;DisplayText&gt;(Jin, 2009)&lt;/DisplayText&gt;&lt;record&gt;&lt;rec-number&gt;244&lt;/rec-number&gt;&lt;foreign-keys&gt;&lt;key app="EN" db-id="x95eazwvpdtvtwepp55pw0zupw0drez0faxd"&gt;244&lt;/key&gt;&lt;/foreign-keys&gt;&lt;ref-type name="Journal Article"&gt;17&lt;/ref-type&gt;&lt;contributors&gt;&lt;authors&gt;&lt;author&gt;Jin, Yi&lt;/author&gt;&lt;/authors&gt;&lt;/contributors&gt;&lt;titles&gt;&lt;title&gt;A note on inflation, economic growth, and income inequality&lt;/title&gt;&lt;secondary-title&gt;Macroeconomic Dynamics&lt;/secondary-title&gt;&lt;/titles&gt;&lt;periodical&gt;&lt;full-title&gt;Macroeconomic Dynamics&lt;/full-title&gt;&lt;/periodical&gt;&lt;pages&gt;138&lt;/pages&gt;&lt;volume&gt;13&lt;/volume&gt;&lt;number&gt;1&lt;/number&gt;&lt;dates&gt;&lt;year&gt;2009&lt;/year&gt;&lt;/dates&gt;&lt;isbn&gt;1365-1005&lt;/isbn&gt;&lt;urls&gt;&lt;/urls&gt;&lt;/record&gt;&lt;/Cite&gt;&lt;/EndNote&gt;</w:instrText>
      </w:r>
      <w:r w:rsidR="006E6367" w:rsidRPr="008D7108">
        <w:rPr>
          <w:rFonts w:ascii="Times New Roman" w:hAnsi="Times New Roman" w:cs="Times New Roman"/>
          <w:sz w:val="24"/>
          <w:szCs w:val="24"/>
        </w:rPr>
        <w:fldChar w:fldCharType="separate"/>
      </w:r>
      <w:r w:rsidR="006E6367" w:rsidRPr="008D7108">
        <w:rPr>
          <w:rFonts w:ascii="Times New Roman" w:hAnsi="Times New Roman" w:cs="Times New Roman"/>
          <w:noProof/>
          <w:sz w:val="24"/>
          <w:szCs w:val="24"/>
        </w:rPr>
        <w:t>(</w:t>
      </w:r>
      <w:hyperlink w:anchor="_ENREF_118" w:tooltip="Jin, 2009 #244" w:history="1">
        <w:r w:rsidR="00DF3BB4" w:rsidRPr="008D7108">
          <w:rPr>
            <w:rFonts w:ascii="Times New Roman" w:hAnsi="Times New Roman" w:cs="Times New Roman"/>
            <w:noProof/>
            <w:sz w:val="24"/>
            <w:szCs w:val="24"/>
          </w:rPr>
          <w:t>Jin, 2009</w:t>
        </w:r>
      </w:hyperlink>
      <w:r w:rsidR="006E6367" w:rsidRPr="008D7108">
        <w:rPr>
          <w:rFonts w:ascii="Times New Roman" w:hAnsi="Times New Roman" w:cs="Times New Roman"/>
          <w:noProof/>
          <w:sz w:val="24"/>
          <w:szCs w:val="24"/>
        </w:rPr>
        <w:t>)</w:t>
      </w:r>
      <w:r w:rsidR="006E6367" w:rsidRPr="008D7108">
        <w:rPr>
          <w:rFonts w:ascii="Times New Roman" w:hAnsi="Times New Roman" w:cs="Times New Roman"/>
          <w:sz w:val="24"/>
          <w:szCs w:val="24"/>
        </w:rPr>
        <w:fldChar w:fldCharType="end"/>
      </w:r>
      <w:r w:rsidR="003563B8" w:rsidRPr="008D7108">
        <w:rPr>
          <w:rFonts w:ascii="Times New Roman" w:hAnsi="Times New Roman" w:cs="Times New Roman"/>
          <w:sz w:val="24"/>
          <w:szCs w:val="24"/>
        </w:rPr>
        <w:t>.</w:t>
      </w:r>
    </w:p>
    <w:p w:rsidR="006E6367" w:rsidRPr="008D7108" w:rsidRDefault="006E6367" w:rsidP="006E6367">
      <w:pPr>
        <w:spacing w:line="480" w:lineRule="auto"/>
        <w:jc w:val="both"/>
        <w:rPr>
          <w:rFonts w:ascii="Times New Roman" w:hAnsi="Times New Roman" w:cs="Times New Roman"/>
          <w:noProof/>
          <w:sz w:val="24"/>
          <w:szCs w:val="24"/>
        </w:rPr>
      </w:pPr>
      <w:r w:rsidRPr="008D7108">
        <w:rPr>
          <w:rFonts w:ascii="Times New Roman" w:hAnsi="Times New Roman" w:cs="Times New Roman"/>
          <w:sz w:val="24"/>
          <w:szCs w:val="24"/>
        </w:rPr>
        <w:t xml:space="preserve">Their studies focused primarily on the following questions: Is there a statistically significant level of inflation at which inflation has a different impact on economic growth than at a lower rate? Is the threshold effect equivalent to that of developed and </w:t>
      </w:r>
      <w:r w:rsidRPr="008D7108">
        <w:rPr>
          <w:rFonts w:ascii="Times New Roman" w:hAnsi="Times New Roman" w:cs="Times New Roman"/>
          <w:sz w:val="24"/>
          <w:szCs w:val="24"/>
        </w:rPr>
        <w:lastRenderedPageBreak/>
        <w:t>developing countries? Will such threshold values be statistically variable? How accurate are the Bruno-Eastern findings that the negative relationship between inflation and growth occurs only for observations of high-inflation and high-frequency results. The data set comprised 140 countries (including both developed developing countries) and covered the 1960-98 timeframe in general. The authors claimed that certain data had a shorter period for some developed countries. They had to perform analyzes using 'unbalanced tables' as such. The data came primarily from the World Economic Outlook (WEO) database, with the GDP growth rate reported at constant 1987 prices in local currencies, and inflation calculated by the percentage change in the CPI index</w:t>
      </w:r>
      <w:r w:rsidRPr="008D7108">
        <w:rPr>
          <w:rFonts w:ascii="Times New Roman" w:hAnsi="Times New Roman" w:cs="Times New Roman"/>
          <w:noProof/>
          <w:sz w:val="24"/>
          <w:szCs w:val="24"/>
        </w:rPr>
        <w:t xml:space="preserve"> </w:t>
      </w:r>
      <w:hyperlink w:anchor="_ENREF_1" w:tooltip="Fabayo, 2006 #245" w:history="1">
        <w:r w:rsidRPr="008D7108">
          <w:rPr>
            <w:rFonts w:ascii="Times New Roman" w:hAnsi="Times New Roman" w:cs="Times New Roman"/>
            <w:noProof/>
            <w:sz w:val="24"/>
            <w:szCs w:val="24"/>
          </w:rPr>
          <w:t>Fabayo &amp; Ajilore, 2006</w:t>
        </w:r>
      </w:hyperlink>
      <w:r w:rsidRPr="008D7108">
        <w:rPr>
          <w:rFonts w:ascii="Times New Roman" w:hAnsi="Times New Roman" w:cs="Times New Roman"/>
          <w:noProof/>
          <w:sz w:val="24"/>
          <w:szCs w:val="24"/>
        </w:rPr>
        <w:t>).</w:t>
      </w:r>
    </w:p>
    <w:p w:rsidR="006E6367" w:rsidRPr="008D7108" w:rsidRDefault="006E6367" w:rsidP="006E6367">
      <w:pPr>
        <w:spacing w:line="480" w:lineRule="auto"/>
        <w:jc w:val="both"/>
        <w:rPr>
          <w:rFonts w:ascii="Times New Roman" w:hAnsi="Times New Roman" w:cs="Times New Roman"/>
          <w:noProof/>
          <w:sz w:val="24"/>
          <w:szCs w:val="24"/>
        </w:rPr>
      </w:pPr>
      <w:r w:rsidRPr="008D7108">
        <w:rPr>
          <w:rFonts w:ascii="Times New Roman" w:hAnsi="Times New Roman" w:cs="Times New Roman"/>
          <w:noProof/>
          <w:sz w:val="24"/>
          <w:szCs w:val="24"/>
        </w:rPr>
        <w:fldChar w:fldCharType="begin"/>
      </w:r>
      <w:r w:rsidR="00E6275A">
        <w:rPr>
          <w:rFonts w:ascii="Times New Roman" w:hAnsi="Times New Roman" w:cs="Times New Roman"/>
          <w:noProof/>
          <w:sz w:val="24"/>
          <w:szCs w:val="24"/>
        </w:rPr>
        <w:instrText xml:space="preserve"> ADDIN EN.CITE &lt;EndNote&gt;&lt;Cite AuthorYear="1"&gt;&lt;Author&gt;Iqbal&lt;/Author&gt;&lt;Year&gt;1998&lt;/Year&gt;&lt;RecNum&gt;246&lt;/RecNum&gt;&lt;DisplayText&gt;Iqbal and Zahid (1998)&lt;/DisplayText&gt;&lt;record&gt;&lt;rec-number&gt;246&lt;/rec-number&gt;&lt;foreign-keys&gt;&lt;key app="EN" db-id="x95eazwvpdtvtwepp55pw0zupw0drez0faxd"&gt;246&lt;/key&gt;&lt;/foreign-keys&gt;&lt;ref-type name="Journal Article"&gt;17&lt;/ref-type&gt;&lt;contributors&gt;&lt;authors&gt;&lt;author&gt;Iqbal, Zafar&lt;/author&gt;&lt;author&gt;Zahid, Ghulam Mustafa&lt;/author&gt;&lt;/authors&gt;&lt;/contributors&gt;&lt;titles&gt;&lt;title&gt;Macroeconomic determinants of economic growth in Pakistan&lt;/title&gt;&lt;secondary-title&gt;The Pakistan Development Review&lt;/secondary-title&gt;&lt;/titles&gt;&lt;periodical&gt;&lt;full-title&gt;The Pakistan Development Review&lt;/full-title&gt;&lt;/periodical&gt;&lt;pages&gt;125-148&lt;/pages&gt;&lt;dates&gt;&lt;year&gt;1998&lt;/year&gt;&lt;/dates&gt;&lt;isbn&gt;0030-9729&lt;/isbn&gt;&lt;urls&gt;&lt;/urls&gt;&lt;/record&gt;&lt;/Cite&gt;&lt;/EndNote&gt;</w:instrText>
      </w:r>
      <w:r w:rsidRPr="008D7108">
        <w:rPr>
          <w:rFonts w:ascii="Times New Roman" w:hAnsi="Times New Roman" w:cs="Times New Roman"/>
          <w:noProof/>
          <w:sz w:val="24"/>
          <w:szCs w:val="24"/>
        </w:rPr>
        <w:fldChar w:fldCharType="separate"/>
      </w:r>
      <w:hyperlink w:anchor="_ENREF_109" w:tooltip="Iqbal, 1998 #246" w:history="1">
        <w:r w:rsidR="00DF3BB4">
          <w:rPr>
            <w:rFonts w:ascii="Times New Roman" w:hAnsi="Times New Roman" w:cs="Times New Roman"/>
            <w:noProof/>
            <w:sz w:val="24"/>
            <w:szCs w:val="24"/>
          </w:rPr>
          <w:t>Iqbal and Zahid (1998</w:t>
        </w:r>
      </w:hyperlink>
      <w:r w:rsidR="00E6275A">
        <w:rPr>
          <w:rFonts w:ascii="Times New Roman" w:hAnsi="Times New Roman" w:cs="Times New Roman"/>
          <w:noProof/>
          <w:sz w:val="24"/>
          <w:szCs w:val="24"/>
        </w:rPr>
        <w:t>)</w:t>
      </w:r>
      <w:r w:rsidRPr="008D7108">
        <w:rPr>
          <w:rFonts w:ascii="Times New Roman" w:hAnsi="Times New Roman" w:cs="Times New Roman"/>
          <w:noProof/>
          <w:sz w:val="24"/>
          <w:szCs w:val="24"/>
        </w:rPr>
        <w:fldChar w:fldCharType="end"/>
      </w:r>
      <w:r w:rsidRPr="008D7108">
        <w:rPr>
          <w:rFonts w:ascii="Times New Roman" w:hAnsi="Times New Roman" w:cs="Times New Roman"/>
          <w:noProof/>
          <w:sz w:val="24"/>
          <w:szCs w:val="24"/>
        </w:rPr>
        <w:t xml:space="preserve"> show a statistically positive relationship between macro-factors for Pakistani economy economic growth. Multiple regression results indicate that an increase of one dollar in the amount of service value added, agricultural value added, industrial value added, gross domestic savings and external d</w:t>
      </w:r>
      <w:r w:rsidR="00634920">
        <w:rPr>
          <w:rFonts w:ascii="Times New Roman" w:hAnsi="Times New Roman" w:cs="Times New Roman"/>
          <w:noProof/>
          <w:sz w:val="24"/>
          <w:szCs w:val="24"/>
        </w:rPr>
        <w:t>ebt causes GDP to increase by 1.124, 0.897, 0.702, 0.</w:t>
      </w:r>
      <w:r w:rsidRPr="008D7108">
        <w:rPr>
          <w:rFonts w:ascii="Times New Roman" w:hAnsi="Times New Roman" w:cs="Times New Roman"/>
          <w:noProof/>
          <w:sz w:val="24"/>
          <w:szCs w:val="24"/>
        </w:rPr>
        <w:t>411 and 0</w:t>
      </w:r>
      <w:r w:rsidR="00634920">
        <w:rPr>
          <w:rFonts w:ascii="Times New Roman" w:hAnsi="Times New Roman" w:cs="Times New Roman"/>
          <w:noProof/>
          <w:sz w:val="24"/>
          <w:szCs w:val="24"/>
        </w:rPr>
        <w:t>.</w:t>
      </w:r>
      <w:r w:rsidRPr="008D7108">
        <w:rPr>
          <w:rFonts w:ascii="Times New Roman" w:hAnsi="Times New Roman" w:cs="Times New Roman"/>
          <w:noProof/>
          <w:sz w:val="24"/>
          <w:szCs w:val="24"/>
        </w:rPr>
        <w:t>213 million dollars respectively to accelerate the cycle of growth.</w:t>
      </w:r>
      <w:r w:rsidR="00B77232" w:rsidRPr="008D7108">
        <w:rPr>
          <w:rFonts w:ascii="Times New Roman" w:hAnsi="Times New Roman" w:cs="Times New Roman"/>
          <w:noProof/>
          <w:sz w:val="24"/>
          <w:szCs w:val="24"/>
        </w:rPr>
        <w:t xml:space="preserve"> </w:t>
      </w:r>
      <w:r w:rsidRPr="008D7108">
        <w:rPr>
          <w:rFonts w:ascii="Times New Roman" w:hAnsi="Times New Roman" w:cs="Times New Roman"/>
          <w:noProof/>
          <w:sz w:val="24"/>
          <w:szCs w:val="24"/>
        </w:rPr>
        <w:t xml:space="preserve">They  too observed that the budget deficit positively affects the economy's inflation. The work explores private and public expenditure to improve leverage over inflation and job prospects that assist values as a tool for reducing unemployment. Economic growth was found to increase with proper guidance, prudent support policies, and successful measures for inflation creation and control and unemployment control. </w:t>
      </w:r>
    </w:p>
    <w:p w:rsidR="006E6367" w:rsidRPr="008D7108" w:rsidRDefault="006E6367" w:rsidP="006E6367">
      <w:pPr>
        <w:spacing w:line="480" w:lineRule="auto"/>
        <w:jc w:val="both"/>
        <w:rPr>
          <w:rFonts w:ascii="Times New Roman" w:hAnsi="Times New Roman" w:cs="Times New Roman"/>
          <w:noProof/>
          <w:sz w:val="24"/>
          <w:szCs w:val="24"/>
        </w:rPr>
      </w:pPr>
      <w:r w:rsidRPr="008D7108">
        <w:rPr>
          <w:rFonts w:ascii="Times New Roman" w:hAnsi="Times New Roman" w:cs="Times New Roman"/>
          <w:noProof/>
          <w:sz w:val="24"/>
          <w:szCs w:val="24"/>
        </w:rPr>
        <w:fldChar w:fldCharType="begin"/>
      </w:r>
      <w:r w:rsidR="00E6275A">
        <w:rPr>
          <w:rFonts w:ascii="Times New Roman" w:hAnsi="Times New Roman" w:cs="Times New Roman"/>
          <w:noProof/>
          <w:sz w:val="24"/>
          <w:szCs w:val="24"/>
        </w:rPr>
        <w:instrText xml:space="preserve"> ADDIN EN.CITE &lt;EndNote&gt;&lt;Cite AuthorYear="1"&gt;&lt;Author&gt;Umair&lt;/Author&gt;&lt;Year&gt;2013&lt;/Year&gt;&lt;RecNum&gt;247&lt;/RecNum&gt;&lt;DisplayText&gt;Umair and Ullah (2013)&lt;/DisplayText&gt;&lt;record&gt;&lt;rec-number&gt;247&lt;/rec-number&gt;&lt;foreign-keys&gt;&lt;key app="EN" db-id="x95eazwvpdtvtwepp55pw0zupw0drez0faxd"&gt;247&lt;/key&gt;&lt;/foreign-keys&gt;&lt;ref-type name="Journal Article"&gt;17&lt;/ref-type&gt;&lt;contributors&gt;&lt;authors&gt;&lt;author&gt;Umair, Muhammad&lt;/author&gt;&lt;author&gt;Ullah, Raza&lt;/author&gt;&lt;/authors&gt;&lt;/contributors&gt;&lt;titles&gt;&lt;title&gt;Impact of GDP and inflation on unemployment rate: A study of Pakistan economy in 2000-2010&lt;/title&gt;&lt;secondary-title&gt;International Review of Management and Business Research&lt;/secondary-title&gt;&lt;/titles&gt;&lt;periodical&gt;&lt;full-title&gt;International Review of Management and Business Research&lt;/full-title&gt;&lt;/periodical&gt;&lt;pages&gt;388&lt;/pages&gt;&lt;volume&gt;2&lt;/volume&gt;&lt;number&gt;2&lt;/number&gt;&lt;dates&gt;&lt;year&gt;2013&lt;/year&gt;&lt;/dates&gt;&lt;isbn&gt;2307-5953&lt;/isbn&gt;&lt;urls&gt;&lt;/urls&gt;&lt;/record&gt;&lt;/Cite&gt;&lt;/EndNote&gt;</w:instrText>
      </w:r>
      <w:r w:rsidRPr="008D7108">
        <w:rPr>
          <w:rFonts w:ascii="Times New Roman" w:hAnsi="Times New Roman" w:cs="Times New Roman"/>
          <w:noProof/>
          <w:sz w:val="24"/>
          <w:szCs w:val="24"/>
        </w:rPr>
        <w:fldChar w:fldCharType="separate"/>
      </w:r>
      <w:hyperlink w:anchor="_ENREF_260" w:tooltip="Umair, 2013 #247" w:history="1">
        <w:r w:rsidR="00DF3BB4">
          <w:rPr>
            <w:rFonts w:ascii="Times New Roman" w:hAnsi="Times New Roman" w:cs="Times New Roman"/>
            <w:noProof/>
            <w:sz w:val="24"/>
            <w:szCs w:val="24"/>
          </w:rPr>
          <w:t>Umair and Ullah (2013</w:t>
        </w:r>
      </w:hyperlink>
      <w:r w:rsidR="00E6275A">
        <w:rPr>
          <w:rFonts w:ascii="Times New Roman" w:hAnsi="Times New Roman" w:cs="Times New Roman"/>
          <w:noProof/>
          <w:sz w:val="24"/>
          <w:szCs w:val="24"/>
        </w:rPr>
        <w:t>)</w:t>
      </w:r>
      <w:r w:rsidRPr="008D7108">
        <w:rPr>
          <w:rFonts w:ascii="Times New Roman" w:hAnsi="Times New Roman" w:cs="Times New Roman"/>
          <w:noProof/>
          <w:sz w:val="24"/>
          <w:szCs w:val="24"/>
        </w:rPr>
        <w:fldChar w:fldCharType="end"/>
      </w:r>
      <w:r w:rsidR="0097273A" w:rsidRPr="008D7108">
        <w:rPr>
          <w:rFonts w:ascii="Times New Roman" w:hAnsi="Times New Roman" w:cs="Times New Roman"/>
          <w:noProof/>
          <w:sz w:val="24"/>
          <w:szCs w:val="24"/>
        </w:rPr>
        <w:t xml:space="preserve"> analyzed Nigeria</w:t>
      </w:r>
      <w:r w:rsidR="00A34C46">
        <w:rPr>
          <w:rFonts w:ascii="Times New Roman" w:hAnsi="Times New Roman" w:cs="Times New Roman"/>
          <w:noProof/>
          <w:sz w:val="24"/>
          <w:szCs w:val="24"/>
        </w:rPr>
        <w:t>'s economy.The study</w:t>
      </w:r>
      <w:r w:rsidRPr="008D7108">
        <w:rPr>
          <w:rFonts w:ascii="Times New Roman" w:hAnsi="Times New Roman" w:cs="Times New Roman"/>
          <w:noProof/>
          <w:sz w:val="24"/>
          <w:szCs w:val="24"/>
        </w:rPr>
        <w:t xml:space="preserve"> found</w:t>
      </w:r>
      <w:r w:rsidR="00A34C46">
        <w:rPr>
          <w:rFonts w:ascii="Times New Roman" w:hAnsi="Times New Roman" w:cs="Times New Roman"/>
          <w:noProof/>
          <w:sz w:val="24"/>
          <w:szCs w:val="24"/>
        </w:rPr>
        <w:t xml:space="preserve"> out</w:t>
      </w:r>
      <w:r w:rsidRPr="008D7108">
        <w:rPr>
          <w:rFonts w:ascii="Times New Roman" w:hAnsi="Times New Roman" w:cs="Times New Roman"/>
          <w:noProof/>
          <w:sz w:val="24"/>
          <w:szCs w:val="24"/>
        </w:rPr>
        <w:t xml:space="preserve"> that the alleviation of unemployment affects economic factors such as inflation, deficit economy </w:t>
      </w:r>
      <w:r w:rsidRPr="008D7108">
        <w:rPr>
          <w:rFonts w:ascii="Times New Roman" w:hAnsi="Times New Roman" w:cs="Times New Roman"/>
          <w:noProof/>
          <w:sz w:val="24"/>
          <w:szCs w:val="24"/>
        </w:rPr>
        <w:lastRenderedPageBreak/>
        <w:t>and low GDP growth rate of unemployment. The same study explores the role of monetary policy in reducing joblessness. Angelo &amp; Sousa (2009), Reported the role of high inflation for the deficit GDP ratio, and financial uncertainty associated with economic problems. Because it increases unemployment, these variables affect the effect as a reaction to the economic challenges for the city.</w:t>
      </w:r>
    </w:p>
    <w:p w:rsidR="006E6367" w:rsidRPr="008D7108" w:rsidRDefault="006E6367" w:rsidP="006E6367">
      <w:pPr>
        <w:widowControl w:val="0"/>
        <w:autoSpaceDE w:val="0"/>
        <w:autoSpaceDN w:val="0"/>
        <w:adjustRightInd w:val="0"/>
        <w:spacing w:before="100" w:after="100" w:line="480" w:lineRule="auto"/>
        <w:jc w:val="both"/>
        <w:rPr>
          <w:rFonts w:ascii="Times New Roman" w:hAnsi="Times New Roman" w:cs="Times New Roman"/>
          <w:sz w:val="24"/>
          <w:szCs w:val="24"/>
        </w:rPr>
      </w:pPr>
      <w:r w:rsidRPr="008D7108">
        <w:rPr>
          <w:rFonts w:ascii="Times New Roman" w:hAnsi="Times New Roman" w:cs="Times New Roman"/>
          <w:sz w:val="24"/>
          <w:szCs w:val="24"/>
        </w:rPr>
        <w:t>A long-term positive relationship between GDP growth rate and inflation for four South Asian countries, using co-integration and error correction models was established. The findings also indicate that moderate inflation leads to faster economic growth and feed back into inflation, in support of the Structuralisms view. Thus the authors recommend modera</w:t>
      </w:r>
      <w:r w:rsidR="00091D1D" w:rsidRPr="008D7108">
        <w:rPr>
          <w:rFonts w:ascii="Times New Roman" w:hAnsi="Times New Roman" w:cs="Times New Roman"/>
          <w:sz w:val="24"/>
          <w:szCs w:val="24"/>
        </w:rPr>
        <w:t xml:space="preserve">te inflation for the Bangladesh, </w:t>
      </w:r>
      <w:r w:rsidRPr="008D7108">
        <w:rPr>
          <w:rFonts w:ascii="Times New Roman" w:hAnsi="Times New Roman" w:cs="Times New Roman"/>
          <w:sz w:val="24"/>
          <w:szCs w:val="24"/>
        </w:rPr>
        <w:t xml:space="preserve">India, Pakistan , and Sri Lanka for economic growth </w:t>
      </w: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&lt;EndNote&gt;&lt;Cite&gt;&lt;Author&gt;Ayyoub&lt;/Author&gt;&lt;Year&gt;2011&lt;/Year&gt;&lt;RecNum&gt;248&lt;/RecNum&gt;&lt;DisplayText&gt;(Ayyoub&lt;style face="italic"&gt; et al.&lt;/style&gt;, 2011)&lt;/DisplayText&gt;&lt;record&gt;&lt;rec-number&gt;248&lt;/rec-number&gt;&lt;foreign-keys&gt;&lt;key app="EN" db-id="x95eazwvpdtvtwepp55pw0zupw0drez0faxd"&gt;248&lt;/key&gt;&lt;/foreign-keys&gt;&lt;ref-type name="Journal Article"&gt;17&lt;/ref-type&gt;&lt;contributors&gt;&lt;authors&gt;&lt;author&gt;Ayyoub, Muhammad&lt;/author&gt;&lt;author&gt;Chaudhry, Imran Sharif&lt;/author&gt;&lt;author&gt;Farooq, Fatima&lt;/author&gt;&lt;/authors&gt;&lt;/contributors&gt;&lt;titles&gt;&lt;title&gt;Does Inflation Affect Economic Growth? The case of Pakistan&lt;/title&gt;&lt;secondary-title&gt;Pakistan Journal of Social Sciences (PJSS)&lt;/secondary-title&gt;&lt;/titles&gt;&lt;periodical&gt;&lt;full-title&gt;Pakistan Journal of Social Sciences (PJSS)&lt;/full-title&gt;&lt;/periodical&gt;&lt;volume&gt;31&lt;/volume&gt;&lt;number&gt;1&lt;/number&gt;&lt;dates&gt;&lt;year&gt;2011&lt;/year&gt;&lt;/dates&gt;&lt;isbn&gt;2074-2061&lt;/isbn&gt;&lt;urls&gt;&lt;/urls&gt;&lt;/record&gt;&lt;/Cite&gt;&lt;/EndNote&gt;</w:instrText>
      </w:r>
      <w:r w:rsidRPr="008D7108">
        <w:rPr>
          <w:rFonts w:ascii="Times New Roman" w:hAnsi="Times New Roman" w:cs="Times New Roman"/>
          <w:sz w:val="24"/>
          <w:szCs w:val="24"/>
        </w:rPr>
        <w:fldChar w:fldCharType="separate"/>
      </w:r>
      <w:r w:rsidR="00D06102" w:rsidRPr="008D7108">
        <w:rPr>
          <w:rFonts w:ascii="Times New Roman" w:hAnsi="Times New Roman" w:cs="Times New Roman"/>
          <w:noProof/>
          <w:sz w:val="24"/>
          <w:szCs w:val="24"/>
        </w:rPr>
        <w:t>(</w:t>
      </w:r>
      <w:hyperlink w:anchor="_ENREF_15" w:tooltip="Ayyoub, 2011 #248" w:history="1">
        <w:r w:rsidR="00DF3BB4" w:rsidRPr="008D7108">
          <w:rPr>
            <w:rFonts w:ascii="Times New Roman" w:hAnsi="Times New Roman" w:cs="Times New Roman"/>
            <w:noProof/>
            <w:sz w:val="24"/>
            <w:szCs w:val="24"/>
          </w:rPr>
          <w:t>Ayyoub</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2011</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6E6367" w:rsidRPr="008D7108" w:rsidRDefault="006E6367" w:rsidP="00430DD0">
      <w:pPr>
        <w:widowControl w:val="0"/>
        <w:autoSpaceDE w:val="0"/>
        <w:autoSpaceDN w:val="0"/>
        <w:adjustRightInd w:val="0"/>
        <w:spacing w:before="100" w:line="480" w:lineRule="auto"/>
        <w:jc w:val="both"/>
        <w:rPr>
          <w:rFonts w:ascii="Times New Roman" w:hAnsi="Times New Roman" w:cs="Times New Roman"/>
          <w:sz w:val="24"/>
          <w:szCs w:val="24"/>
        </w:rPr>
      </w:pP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 AuthorYear="1"&gt;&lt;Author&gt;Gokal&lt;/Author&gt;&lt;Year&gt;2004&lt;/Year&gt;&lt;RecNum&gt;243&lt;/RecNum&gt;&lt;DisplayText&gt;Gokal and Hanif (2004)&lt;/DisplayText&gt;&lt;record&gt;&lt;rec-number&gt;243&lt;/rec-number&gt;&lt;foreign-keys&gt;&lt;key app="EN" db-id="x95eazwvpdtvtwepp55pw0zupw0drez0faxd"&gt;243&lt;/key&gt;&lt;/foreign-keys&gt;&lt;ref-type name="Book"&gt;6&lt;/ref-type&gt;&lt;contributors&gt;&lt;authors&gt;&lt;author&gt;Gokal, Vikesh&lt;/author&gt;&lt;author&gt;Hanif, Subrina&lt;/author&gt;&lt;/authors&gt;&lt;/contributors&gt;&lt;titles&gt;&lt;title&gt;Relationship between inflation and economic growth&lt;/title&gt;&lt;/titles&gt;&lt;dates&gt;&lt;year&gt;2004&lt;/year&gt;&lt;/dates&gt;&lt;publisher&gt;Economics Department, Reserve Bank of Fiji&lt;/publisher&gt;&lt;urls&gt;&lt;/urls&gt;&lt;/record&gt;&lt;/Cite&gt;&lt;/EndNote&gt;</w:instrText>
      </w:r>
      <w:r w:rsidRPr="008D7108">
        <w:rPr>
          <w:rFonts w:ascii="Times New Roman" w:hAnsi="Times New Roman" w:cs="Times New Roman"/>
          <w:sz w:val="24"/>
          <w:szCs w:val="24"/>
        </w:rPr>
        <w:fldChar w:fldCharType="separate"/>
      </w:r>
      <w:hyperlink w:anchor="_ENREF_83" w:tooltip="Gokal, 2004 #243" w:history="1">
        <w:r w:rsidR="00DF3BB4">
          <w:rPr>
            <w:rFonts w:ascii="Times New Roman" w:hAnsi="Times New Roman" w:cs="Times New Roman"/>
            <w:noProof/>
            <w:sz w:val="24"/>
            <w:szCs w:val="24"/>
          </w:rPr>
          <w:t>Gokal and Hanif (2004</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examined several different economic theories to create consensus for Fiji's economy on the inflation and economic growth relationship. Their findings show that there is an insignificant negative association between inflation and production, although significant bearing is on the shift in output gap.</w:t>
      </w:r>
    </w:p>
    <w:p w:rsidR="006E6367" w:rsidRPr="008D7108" w:rsidRDefault="00F847B6" w:rsidP="004F41F6">
      <w:pPr>
        <w:pStyle w:val="Heading2"/>
      </w:pPr>
      <w:bookmarkStart w:id="98" w:name="_Toc104235800"/>
      <w:r>
        <w:t>2.4</w:t>
      </w:r>
      <w:r w:rsidR="006E6367" w:rsidRPr="008D7108">
        <w:t>.3 Money supply and Economic Growth</w:t>
      </w:r>
      <w:bookmarkEnd w:id="98"/>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 AuthorYear="1"&gt;&lt;Author&gt;Omodero&lt;/Author&gt;&lt;Year&gt;2019&lt;/Year&gt;&lt;RecNum&gt;263&lt;/RecNum&gt;&lt;DisplayText&gt;Omodero (2019)&lt;/DisplayText&gt;&lt;record&gt;&lt;rec-number&gt;263&lt;/rec-number&gt;&lt;foreign-keys&gt;&lt;key app="EN" db-id="x95eazwvpdtvtwepp55pw0zupw0drez0faxd"&gt;263&lt;/key&gt;&lt;/foreign-keys&gt;&lt;ref-type name="Journal Article"&gt;17&lt;/ref-type&gt;&lt;contributors&gt;&lt;authors&gt;&lt;author&gt;Omodero, Cordelia Onyinyechi&lt;/author&gt;&lt;/authors&gt;&lt;/contributors&gt;&lt;titles&gt;&lt;title&gt;Effect of Money Supply on Economic Growth: A Comparative Study of Nigeria and Ghana&lt;/title&gt;&lt;secondary-title&gt;Int&amp;apos;l J. Soc. Sci. Stud.&lt;/secondary-title&gt;&lt;/titles&gt;&lt;periodical&gt;&lt;full-title&gt;Int&amp;apos;l J. Soc. Sci. Stud.&lt;/full-title&gt;&lt;/periodical&gt;&lt;pages&gt;16&lt;/pages&gt;&lt;volume&gt;7&lt;/volume&gt;&lt;dates&gt;&lt;year&gt;2019&lt;/year&gt;&lt;/dates&gt;&lt;urls&gt;&lt;/urls&gt;&lt;/record&gt;&lt;/Cite&gt;&lt;/EndNote&gt;</w:instrText>
      </w:r>
      <w:r w:rsidRPr="008D7108">
        <w:rPr>
          <w:rFonts w:ascii="Times New Roman" w:hAnsi="Times New Roman" w:cs="Times New Roman"/>
          <w:sz w:val="24"/>
          <w:szCs w:val="24"/>
        </w:rPr>
        <w:fldChar w:fldCharType="separate"/>
      </w:r>
      <w:hyperlink w:anchor="_ENREF_201" w:tooltip="Omodero, 2019 #263" w:history="1">
        <w:r w:rsidR="00DF3BB4" w:rsidRPr="008D7108">
          <w:rPr>
            <w:rFonts w:ascii="Times New Roman" w:hAnsi="Times New Roman" w:cs="Times New Roman"/>
            <w:noProof/>
            <w:sz w:val="24"/>
            <w:szCs w:val="24"/>
          </w:rPr>
          <w:t>Omodero (2019</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analyzed the role of money supply in boosting economic growth in Nigeria and Ghana. The key objectives of the analysis were to evaluate the joint and individual effects of money supply processes on economic growth in Nigeria and Ghana. The research utilizes data from 2009 to 2018 and uses the regression method of Ordinary Least Squares to examine the results. The results show that large money supply (M2) has an insignificant negative effect on RGDP in Nigeria, but in Ghana the effect was </w:t>
      </w:r>
      <w:r w:rsidRPr="008D7108">
        <w:rPr>
          <w:rFonts w:ascii="Times New Roman" w:hAnsi="Times New Roman" w:cs="Times New Roman"/>
          <w:sz w:val="24"/>
          <w:szCs w:val="24"/>
        </w:rPr>
        <w:lastRenderedPageBreak/>
        <w:t>significant and positive. Broad money supply (M3) had a negligible positive impact on real economic growth in Nigeria but a substantial negative impact on real economic growth in Ghana while private sector credit (CPS) has a negligible positive impact on real economic growth in both Nigeria and Ghana.</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Notably,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 AuthorYear="1"&gt;&lt;Author&gt;Cheng&lt;/Author&gt;&lt;Year&gt;2006&lt;/Year&gt;&lt;RecNum&gt;233&lt;/RecNum&gt;&lt;DisplayText&gt;Cheng (2006)&lt;/DisplayText&gt;&lt;record&gt;&lt;rec-number&gt;233&lt;/rec-number&gt;&lt;foreign-keys&gt;&lt;key app="EN" db-id="x95eazwvpdtvtwepp55pw0zupw0drez0faxd"&gt;233&lt;/key&gt;&lt;/foreign-keys&gt;&lt;ref-type name="Book"&gt;6&lt;/ref-type&gt;&lt;contributors&gt;&lt;authors&gt;&lt;author&gt;Cheng, Mr Kevin C&lt;/author&gt;&lt;/authors&gt;&lt;/contributors&gt;&lt;titles&gt;&lt;title&gt;A VAR analysis of Kenya&amp;apos;s monetary policy transmission mechanism: how does the central bank&amp;apos;s REPO rate affect the economy?&lt;/title&gt;&lt;/titles&gt;&lt;number&gt;6-300&lt;/number&gt;&lt;dates&gt;&lt;year&gt;2006&lt;/year&gt;&lt;/dates&gt;&lt;publisher&gt;International Monetary Fund&lt;/publisher&gt;&lt;isbn&gt;1451910134&lt;/isbn&gt;&lt;urls&gt;&lt;/urls&gt;&lt;/record&gt;&lt;/Cite&gt;&lt;/EndNote&gt;</w:instrText>
      </w:r>
      <w:r w:rsidRPr="008D7108">
        <w:rPr>
          <w:rFonts w:ascii="Times New Roman" w:hAnsi="Times New Roman" w:cs="Times New Roman"/>
          <w:sz w:val="24"/>
          <w:szCs w:val="24"/>
        </w:rPr>
        <w:fldChar w:fldCharType="separate"/>
      </w:r>
      <w:hyperlink w:anchor="_ENREF_46" w:tooltip="Cheng, 2006 #233" w:history="1">
        <w:r w:rsidR="00DF3BB4" w:rsidRPr="008D7108">
          <w:rPr>
            <w:rFonts w:ascii="Times New Roman" w:hAnsi="Times New Roman" w:cs="Times New Roman"/>
            <w:noProof/>
            <w:sz w:val="24"/>
            <w:szCs w:val="24"/>
          </w:rPr>
          <w:t>Cheng (2006</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fldChar w:fldCharType="separate"/>
      </w:r>
      <w:r w:rsidRPr="008D7108">
        <w:rPr>
          <w:rFonts w:ascii="Times New Roman" w:hAnsi="Times New Roman" w:cs="Times New Roman"/>
          <w:sz w:val="24"/>
          <w:szCs w:val="24"/>
        </w:rPr>
        <w:t>{Cheng, 2006 #233@@author-year}</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in his analysis of monetary transmission mechanism components i.e. money supply, interest rate and exchange rates, the empirical findings revealed that a shock in repo rate, used as he proxy for monetary supply has no effect on the real economic growth. The results were backed up by the fact that Kenya financial system has structural rigidities which hinders monetary policy transmission. This study used recent data to address moderating effect of political </w:t>
      </w:r>
      <w:r w:rsidR="008A0168" w:rsidRPr="008D7108">
        <w:rPr>
          <w:rFonts w:ascii="Times New Roman" w:hAnsi="Times New Roman" w:cs="Times New Roman"/>
          <w:sz w:val="24"/>
          <w:szCs w:val="24"/>
          <w:shd w:val="clear" w:color="auto" w:fill="FFFFFF"/>
        </w:rPr>
        <w:t>instability</w:t>
      </w:r>
      <w:r w:rsidRPr="008D7108">
        <w:rPr>
          <w:rFonts w:ascii="Times New Roman" w:hAnsi="Times New Roman" w:cs="Times New Roman"/>
          <w:sz w:val="24"/>
          <w:szCs w:val="24"/>
        </w:rPr>
        <w:t xml:space="preserve"> on the relationship between selected macroeconomic variables dynamics and economic growth in Kenya.</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 AuthorYear="1"&gt;&lt;Author&gt;Gatawa&lt;/Author&gt;&lt;Year&gt;2017&lt;/Year&gt;&lt;RecNum&gt;261&lt;/RecNum&gt;&lt;DisplayText&gt;Gatawa&lt;style face="italic"&gt; et al.&lt;/style&gt; (2017)&lt;/DisplayText&gt;&lt;record&gt;&lt;rec-number&gt;261&lt;/rec-number&gt;&lt;foreign-keys&gt;&lt;key app="EN" db-id="x95eazwvpdtvtwepp55pw0zupw0drez0faxd"&gt;261&lt;/key&gt;&lt;/foreign-keys&gt;&lt;ref-type name="Journal Article"&gt;17&lt;/ref-type&gt;&lt;contributors&gt;&lt;authors&gt;&lt;author&gt;Gatawa, NM&lt;/author&gt;&lt;author&gt;Abdulgafar, Akinola&lt;/author&gt;&lt;author&gt;Olarinde, Muftau O&lt;/author&gt;&lt;/authors&gt;&lt;/contributors&gt;&lt;titles&gt;&lt;title&gt;Impact of money supply and inflation on economic growth in Nigeria (1973-2013)&lt;/title&gt;&lt;secondary-title&gt;IOSR Journal of Economics and Finance (IOSR-JEF)&lt;/secondary-title&gt;&lt;/titles&gt;&lt;periodical&gt;&lt;full-title&gt;IOSR Journal of Economics and Finance (IOSR-JEF)&lt;/full-title&gt;&lt;/periodical&gt;&lt;pages&gt;26-37&lt;/pages&gt;&lt;volume&gt;8&lt;/volume&gt;&lt;number&gt;3&lt;/number&gt;&lt;dates&gt;&lt;year&gt;2017&lt;/year&gt;&lt;/dates&gt;&lt;urls&gt;&lt;/urls&gt;&lt;/record&gt;&lt;/Cite&gt;&lt;/EndNote&gt;</w:instrText>
      </w:r>
      <w:r w:rsidRPr="008D7108">
        <w:rPr>
          <w:rFonts w:ascii="Times New Roman" w:hAnsi="Times New Roman" w:cs="Times New Roman"/>
          <w:sz w:val="24"/>
          <w:szCs w:val="24"/>
        </w:rPr>
        <w:fldChar w:fldCharType="separate"/>
      </w:r>
      <w:hyperlink w:anchor="_ENREF_77" w:tooltip="Gatawa, 2017 #261" w:history="1">
        <w:r w:rsidR="00DF3BB4" w:rsidRPr="008D7108">
          <w:rPr>
            <w:rFonts w:ascii="Times New Roman" w:hAnsi="Times New Roman" w:cs="Times New Roman"/>
            <w:noProof/>
            <w:sz w:val="24"/>
            <w:szCs w:val="24"/>
          </w:rPr>
          <w:t>Gatawa</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xml:space="preserve"> (2017</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using time-series data from 1973-2013, the research empirically analyzed the effect of money supply, inflation and interest rate on Nigerian economic growth. </w:t>
      </w:r>
      <w:r w:rsidR="00784134" w:rsidRPr="008D7108">
        <w:rPr>
          <w:rFonts w:ascii="Times New Roman" w:eastAsia="Calibri" w:hAnsi="Times New Roman" w:cs="Times New Roman"/>
          <w:sz w:val="24"/>
          <w:szCs w:val="24"/>
        </w:rPr>
        <w:t>Vector Auto-Regression</w:t>
      </w:r>
      <w:r w:rsidR="00784134" w:rsidRPr="008D7108">
        <w:rPr>
          <w:rFonts w:ascii="Times New Roman" w:hAnsi="Times New Roman" w:cs="Times New Roman"/>
          <w:sz w:val="24"/>
          <w:szCs w:val="24"/>
        </w:rPr>
        <w:t xml:space="preserve"> </w:t>
      </w:r>
      <w:r w:rsidR="00784134">
        <w:rPr>
          <w:rFonts w:ascii="Times New Roman" w:hAnsi="Times New Roman" w:cs="Times New Roman"/>
          <w:sz w:val="24"/>
          <w:szCs w:val="24"/>
        </w:rPr>
        <w:t>(</w:t>
      </w:r>
      <w:r w:rsidRPr="008D7108">
        <w:rPr>
          <w:rFonts w:ascii="Times New Roman" w:hAnsi="Times New Roman" w:cs="Times New Roman"/>
          <w:sz w:val="24"/>
          <w:szCs w:val="24"/>
        </w:rPr>
        <w:t>VAR</w:t>
      </w:r>
      <w:r w:rsidR="00784134">
        <w:rPr>
          <w:rFonts w:ascii="Times New Roman" w:hAnsi="Times New Roman" w:cs="Times New Roman"/>
          <w:sz w:val="24"/>
          <w:szCs w:val="24"/>
        </w:rPr>
        <w:t>)</w:t>
      </w:r>
      <w:r w:rsidRPr="008D7108">
        <w:rPr>
          <w:rFonts w:ascii="Times New Roman" w:hAnsi="Times New Roman" w:cs="Times New Roman"/>
          <w:sz w:val="24"/>
          <w:szCs w:val="24"/>
        </w:rPr>
        <w:t xml:space="preserve"> model and Granger Causality check were used within the cont</w:t>
      </w:r>
      <w:r w:rsidR="00A34C46">
        <w:rPr>
          <w:rFonts w:ascii="Times New Roman" w:hAnsi="Times New Roman" w:cs="Times New Roman"/>
          <w:sz w:val="24"/>
          <w:szCs w:val="24"/>
        </w:rPr>
        <w:t>ext of error correction. The</w:t>
      </w:r>
      <w:r w:rsidRPr="008D7108">
        <w:rPr>
          <w:rFonts w:ascii="Times New Roman" w:hAnsi="Times New Roman" w:cs="Times New Roman"/>
          <w:sz w:val="24"/>
          <w:szCs w:val="24"/>
        </w:rPr>
        <w:t xml:space="preserve"> model findings provided evidence to support a positive effect of broad money supply while inflation and interest rate have a negative influence on development, most notably in the long term. The short-term, parsimonious findings showed that, with the exception of inflation, broad supply of money and interest rates were negatively linked to growth. Testing for causality, it was confirmed that none of the granger explanatory variables triggers economic growth, indicating that output has not been affected by money supply, inflation and interest rate.</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findings of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 AuthorYear="1"&gt;&lt;Author&gt;IBRAHIM&lt;/Author&gt;&lt;Year&gt;2018&lt;/Year&gt;&lt;RecNum&gt;268&lt;/RecNum&gt;&lt;DisplayText&gt;IBRAHIM (2018)&lt;/DisplayText&gt;&lt;record&gt;&lt;rec-number&gt;268&lt;/rec-number&gt;&lt;foreign-keys&gt;&lt;key app="EN" db-id="x95eazwvpdtvtwepp55pw0zupw0drez0faxd"&gt;268&lt;/key&gt;&lt;/foreign-keys&gt;&lt;ref-type name="Thesis"&gt;32&lt;/ref-type&gt;&lt;contributors&gt;&lt;authors&gt;&lt;author&gt;IBRAHIM, OGLE IFRAH&lt;/author&gt;&lt;/authors&gt;&lt;/contributors&gt;&lt;titles&gt;&lt;title&gt;THE RELATIONSHIP BETWEEN MONETARY POLICY AND ECONOMIC GROWTH IN KENYA&lt;/title&gt;&lt;/titles&gt;&lt;dates&gt;&lt;year&gt;2018&lt;/year&gt;&lt;/dates&gt;&lt;publisher&gt;SCHOOL OF BUSINESS, UNIVERSITY OF NAIROBI&lt;/publisher&gt;&lt;urls&gt;&lt;/urls&gt;&lt;/record&gt;&lt;/Cite&gt;&lt;/EndNote&gt;</w:instrText>
      </w:r>
      <w:r w:rsidRPr="008D7108">
        <w:rPr>
          <w:rFonts w:ascii="Times New Roman" w:hAnsi="Times New Roman" w:cs="Times New Roman"/>
          <w:sz w:val="24"/>
          <w:szCs w:val="24"/>
        </w:rPr>
        <w:fldChar w:fldCharType="separate"/>
      </w:r>
      <w:hyperlink w:anchor="_ENREF_105" w:tooltip="IBRAHIM, 2018 #268" w:history="1">
        <w:r w:rsidR="00DF3BB4" w:rsidRPr="008D7108">
          <w:rPr>
            <w:rFonts w:ascii="Times New Roman" w:hAnsi="Times New Roman" w:cs="Times New Roman"/>
            <w:noProof/>
            <w:sz w:val="24"/>
            <w:szCs w:val="24"/>
          </w:rPr>
          <w:t>I</w:t>
        </w:r>
        <w:r w:rsidR="00D8442C" w:rsidRPr="008D7108">
          <w:rPr>
            <w:rFonts w:ascii="Times New Roman" w:hAnsi="Times New Roman" w:cs="Times New Roman"/>
            <w:noProof/>
            <w:sz w:val="24"/>
            <w:szCs w:val="24"/>
          </w:rPr>
          <w:t>brahim</w:t>
        </w:r>
        <w:r w:rsidR="00DF3BB4" w:rsidRPr="008D7108">
          <w:rPr>
            <w:rFonts w:ascii="Times New Roman" w:hAnsi="Times New Roman" w:cs="Times New Roman"/>
            <w:noProof/>
            <w:sz w:val="24"/>
            <w:szCs w:val="24"/>
          </w:rPr>
          <w:t xml:space="preserve"> (2018</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concluded that the exchange rates, cash reserve ratio and free market operations have a major effect on Kenya's economic growth while the central </w:t>
      </w:r>
      <w:r w:rsidRPr="008D7108">
        <w:rPr>
          <w:rFonts w:ascii="Times New Roman" w:hAnsi="Times New Roman" w:cs="Times New Roman"/>
          <w:sz w:val="24"/>
          <w:szCs w:val="24"/>
        </w:rPr>
        <w:lastRenderedPageBreak/>
        <w:t>bank rate and interest rates have no significant influence on Kenya's economic growth. The study suggested that Kenya's central bank and finance ministry use the open-market operating framework to collect finance as the use of open-market operating instruments boosts economic growth and set the correct interest rates, which in effect should lead to economic growth in Kenya.</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 AuthorYear="1"&gt;&lt;Author&gt;Kipkirui&lt;/Author&gt;&lt;Year&gt;2014&lt;/Year&gt;&lt;RecNum&gt;269&lt;/RecNum&gt;&lt;DisplayText&gt;Kipkirui (2014)&lt;/DisplayText&gt;&lt;record&gt;&lt;rec-number&gt;269&lt;/rec-number&gt;&lt;foreign-keys&gt;&lt;key app="EN" db-id="x95eazwvpdtvtwepp55pw0zupw0drez0faxd"&gt;269&lt;/key&gt;&lt;/foreign-keys&gt;&lt;ref-type name="Journal Article"&gt;17&lt;/ref-type&gt;&lt;contributors&gt;&lt;authors&gt;&lt;author&gt;Kipkirui, Winnie C&lt;/author&gt;&lt;/authors&gt;&lt;/contributors&gt;&lt;titles&gt;&lt;title&gt;The effect of money supply on the gross domestic product in Kenya&lt;/title&gt;&lt;/titles&gt;&lt;dates&gt;&lt;year&gt;2014&lt;/year&gt;&lt;/dates&gt;&lt;urls&gt;&lt;/urls&gt;&lt;/record&gt;&lt;/Cite&gt;&lt;/EndNote&gt;</w:instrText>
      </w:r>
      <w:r w:rsidRPr="008D7108">
        <w:rPr>
          <w:rFonts w:ascii="Times New Roman" w:hAnsi="Times New Roman" w:cs="Times New Roman"/>
          <w:sz w:val="24"/>
          <w:szCs w:val="24"/>
        </w:rPr>
        <w:fldChar w:fldCharType="separate"/>
      </w:r>
      <w:hyperlink w:anchor="_ENREF_137" w:tooltip="Kipkirui, 2014 #269" w:history="1">
        <w:r w:rsidR="00DF3BB4" w:rsidRPr="008D7108">
          <w:rPr>
            <w:rFonts w:ascii="Times New Roman" w:hAnsi="Times New Roman" w:cs="Times New Roman"/>
            <w:noProof/>
            <w:sz w:val="24"/>
            <w:szCs w:val="24"/>
          </w:rPr>
          <w:t>Kipkirui (2014</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findings indicate the existence of a significant long-run relation between money supply, interest rate and economic growth as measured by GDP. Additionally, all the variables except investment were insignificant in the short run. Therefore, current public money supply was sustainable. The analysis further revealed that all the variables used except economic growth, were significant determinants of money supply in Kenya. The results also reveal that money supply in the country has been increasing significantly over the period under review. Correlation analysis of economic growth rate and money supply at 5 % level of significance reveals that money supply negatively influence economic growth. Mopping of excess money from the economy leads to economic growth as indicated. Money supply lead to 0.1839 (p = 0.0465) increase in economic growth as shown by regression analysis.</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In analyzing the effect of money supply on economic growth in Nigeria for the period </w:t>
      </w:r>
      <w:r w:rsidR="00D93E64" w:rsidRPr="008D7108">
        <w:rPr>
          <w:rFonts w:ascii="Times New Roman" w:hAnsi="Times New Roman" w:cs="Times New Roman"/>
          <w:sz w:val="24"/>
          <w:szCs w:val="24"/>
        </w:rPr>
        <w:t xml:space="preserve">1980 to 2006, using the O.L.S. </w:t>
      </w:r>
      <w:r w:rsidRPr="008D7108">
        <w:rPr>
          <w:rFonts w:ascii="Times New Roman" w:hAnsi="Times New Roman" w:cs="Times New Roman"/>
          <w:sz w:val="24"/>
          <w:szCs w:val="24"/>
        </w:rPr>
        <w:t>econometric technique, the causality test and the E.C.M time series data,</w:t>
      </w:r>
      <w:r w:rsidR="00CF71FA">
        <w:rPr>
          <w:rFonts w:ascii="Times New Roman" w:hAnsi="Times New Roman" w:cs="Times New Roman"/>
          <w:sz w:val="24"/>
          <w:szCs w:val="24"/>
        </w:rPr>
        <w:t xml:space="preserve">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 AuthorYear="1"&gt;&lt;Author&gt;Ogunmuyiwa&lt;/Author&gt;&lt;Year&gt;2010&lt;/Year&gt;&lt;RecNum&gt;305&lt;/RecNum&gt;&lt;DisplayText&gt;Ogunmuyiwa and Ekone (2010)&lt;/DisplayText&gt;&lt;record&gt;&lt;rec-number&gt;305&lt;/rec-number&gt;&lt;foreign-keys&gt;&lt;key app="EN" db-id="x95eazwvpdtvtwepp55pw0zupw0drez0faxd"&gt;305&lt;/key&gt;&lt;/foreign-keys&gt;&lt;ref-type name="Journal Article"&gt;17&lt;/ref-type&gt;&lt;contributors&gt;&lt;authors&gt;&lt;author&gt;Ogunmuyiwa, MS&lt;/author&gt;&lt;author&gt;Ekone, A Francis&lt;/author&gt;&lt;/authors&gt;&lt;/contributors&gt;&lt;titles&gt;&lt;title&gt;Money supply-economic growth nexus in Nigeria&lt;/title&gt;&lt;secondary-title&gt;Journal of Social Sciences&lt;/secondary-title&gt;&lt;/titles&gt;&lt;periodical&gt;&lt;full-title&gt;Journal of Social Sciences&lt;/full-title&gt;&lt;/periodical&gt;&lt;pages&gt;199-204&lt;/pages&gt;&lt;volume&gt;22&lt;/volume&gt;&lt;number&gt;3&lt;/number&gt;&lt;dates&gt;&lt;year&gt;2010&lt;/year&gt;&lt;/dates&gt;&lt;isbn&gt;0971-8923&lt;/isbn&gt;&lt;urls&gt;&lt;/urls&gt;&lt;/record&gt;&lt;/Cite&gt;&lt;/EndNote&gt;</w:instrText>
      </w:r>
      <w:r w:rsidRPr="008D7108">
        <w:rPr>
          <w:rFonts w:ascii="Times New Roman" w:hAnsi="Times New Roman" w:cs="Times New Roman"/>
          <w:sz w:val="24"/>
          <w:szCs w:val="24"/>
        </w:rPr>
        <w:fldChar w:fldCharType="separate"/>
      </w:r>
      <w:hyperlink w:anchor="_ENREF_198" w:tooltip="Ogunmuyiwa, 2010 #305" w:history="1">
        <w:r w:rsidR="00DF3BB4">
          <w:rPr>
            <w:rFonts w:ascii="Times New Roman" w:hAnsi="Times New Roman" w:cs="Times New Roman"/>
            <w:noProof/>
            <w:sz w:val="24"/>
            <w:szCs w:val="24"/>
          </w:rPr>
          <w:t>Ogunmuyiwa and Ekone (2010</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results showed that, while money supply is positively linked to growth although an  insignificant in the case of GDP growth rates in the option between contractionary and expansionary money supply.</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A study by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 AuthorYear="1"&gt;&lt;Author&gt;Ufoeze&lt;/Author&gt;&lt;Year&gt;2018&lt;/Year&gt;&lt;RecNum&gt;306&lt;/RecNum&gt;&lt;DisplayText&gt;Ufoeze (2018)&lt;/DisplayText&gt;&lt;record&gt;&lt;rec-number&gt;306&lt;/rec-number&gt;&lt;foreign-keys&gt;&lt;key app="EN" db-id="x95eazwvpdtvtwepp55pw0zupw0drez0faxd"&gt;306&lt;/key&gt;&lt;/foreign-keys&gt;&lt;ref-type name="Journal Article"&gt;17&lt;/ref-type&gt;&lt;contributors&gt;&lt;authors&gt;&lt;author&gt;Ufoeze, Lawrence Olisaemeka&lt;/author&gt;&lt;/authors&gt;&lt;/contributors&gt;&lt;titles&gt;&lt;title&gt;Effect of monetary policy on economic growth in Nigeria: An empirical investigation&lt;/title&gt;&lt;secondary-title&gt;Annals of Spiru Haret University, Economic Series&lt;/secondary-title&gt;&lt;/titles&gt;&lt;periodical&gt;&lt;full-title&gt;Annals of Spiru Haret University, Economic Series&lt;/full-title&gt;&lt;/periodical&gt;&lt;pages&gt;123-140&lt;/pages&gt;&lt;volume&gt;9&lt;/volume&gt;&lt;number&gt;1&lt;/number&gt;&lt;dates&gt;&lt;year&gt;2018&lt;/year&gt;&lt;/dates&gt;&lt;urls&gt;&lt;/urls&gt;&lt;/record&gt;&lt;/Cite&gt;&lt;/EndNote&gt;</w:instrText>
      </w:r>
      <w:r w:rsidRPr="008D7108">
        <w:rPr>
          <w:rFonts w:ascii="Times New Roman" w:hAnsi="Times New Roman" w:cs="Times New Roman"/>
          <w:sz w:val="24"/>
          <w:szCs w:val="24"/>
        </w:rPr>
        <w:fldChar w:fldCharType="separate"/>
      </w:r>
      <w:hyperlink w:anchor="_ENREF_259" w:tooltip="Ufoeze, 2018 #306" w:history="1">
        <w:r w:rsidR="00DF3BB4" w:rsidRPr="008D7108">
          <w:rPr>
            <w:rFonts w:ascii="Times New Roman" w:hAnsi="Times New Roman" w:cs="Times New Roman"/>
            <w:noProof/>
            <w:sz w:val="24"/>
            <w:szCs w:val="24"/>
          </w:rPr>
          <w:t>Ufoeze (2018</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on the effect of monetary policy on economic growth in Nigeria exhibited that long run relationship exists among the variables. The core finding </w:t>
      </w:r>
      <w:r w:rsidRPr="008D7108">
        <w:rPr>
          <w:rFonts w:ascii="Times New Roman" w:hAnsi="Times New Roman" w:cs="Times New Roman"/>
          <w:sz w:val="24"/>
          <w:szCs w:val="24"/>
        </w:rPr>
        <w:lastRenderedPageBreak/>
        <w:t xml:space="preserve">of the study showed that monetary policy rates, interest rates, and expenditure had marginal positive effects on Nigerian economic development. Money supply however has significant positive impact on growth in Nigeria. Exchange rates have a major negative influence on Nigeria’s GDP. Money supply and investment granger cause economic growth, while economic growth causes interest rate in Nigeria. Overall, monetary policy accounts for 98 per cent of the shifts in Nigerian economic growth. </w:t>
      </w:r>
    </w:p>
    <w:p w:rsidR="006E6367" w:rsidRPr="008D7108" w:rsidRDefault="006E6367" w:rsidP="006E6367">
      <w:pPr>
        <w:spacing w:line="480" w:lineRule="auto"/>
        <w:jc w:val="both"/>
      </w:pP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 AuthorYear="1"&gt;&lt;Author&gt;Gatawa&lt;/Author&gt;&lt;Year&gt;2017&lt;/Year&gt;&lt;RecNum&gt;261&lt;/RecNum&gt;&lt;DisplayText&gt;Gatawa&lt;style face="italic"&gt; et al.&lt;/style&gt; (2017)&lt;/DisplayText&gt;&lt;record&gt;&lt;rec-number&gt;261&lt;/rec-number&gt;&lt;foreign-keys&gt;&lt;key app="EN" db-id="x95eazwvpdtvtwepp55pw0zupw0drez0faxd"&gt;261&lt;/key&gt;&lt;/foreign-keys&gt;&lt;ref-type name="Journal Article"&gt;17&lt;/ref-type&gt;&lt;contributors&gt;&lt;authors&gt;&lt;author&gt;Gatawa, NM&lt;/author&gt;&lt;author&gt;Abdulgafar, Akinola&lt;/author&gt;&lt;author&gt;Olarinde, Muftau O&lt;/author&gt;&lt;/authors&gt;&lt;/contributors&gt;&lt;titles&gt;&lt;title&gt;Impact of money supply and inflation on economic growth in Nigeria (1973-2013)&lt;/title&gt;&lt;secondary-title&gt;IOSR Journal of Economics and Finance (IOSR-JEF)&lt;/secondary-title&gt;&lt;/titles&gt;&lt;periodical&gt;&lt;full-title&gt;IOSR Journal of Economics and Finance (IOSR-JEF)&lt;/full-title&gt;&lt;/periodical&gt;&lt;pages&gt;26-37&lt;/pages&gt;&lt;volume&gt;8&lt;/volume&gt;&lt;number&gt;3&lt;/number&gt;&lt;dates&gt;&lt;year&gt;2017&lt;/year&gt;&lt;/dates&gt;&lt;urls&gt;&lt;/urls&gt;&lt;/record&gt;&lt;/Cite&gt;&lt;/EndNote&gt;</w:instrText>
      </w:r>
      <w:r w:rsidRPr="008D7108">
        <w:rPr>
          <w:rFonts w:ascii="Times New Roman" w:hAnsi="Times New Roman" w:cs="Times New Roman"/>
          <w:sz w:val="24"/>
          <w:szCs w:val="24"/>
        </w:rPr>
        <w:fldChar w:fldCharType="separate"/>
      </w:r>
      <w:hyperlink w:anchor="_ENREF_77" w:tooltip="Gatawa, 2017 #261" w:history="1">
        <w:r w:rsidR="00DF3BB4" w:rsidRPr="008D7108">
          <w:rPr>
            <w:rFonts w:ascii="Times New Roman" w:hAnsi="Times New Roman" w:cs="Times New Roman"/>
            <w:noProof/>
            <w:sz w:val="24"/>
            <w:szCs w:val="24"/>
          </w:rPr>
          <w:t>Gatawa</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xml:space="preserve"> (2017</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studied the impact of Money Supply and Inflation on Economic Growth in Nigeria (1973-2013). The results of the ECM model provides an evidence in support of a positive impact of broad money supply while inflation and interest rate exhibits a negative impact on growth most especially in the long run.</w:t>
      </w:r>
    </w:p>
    <w:p w:rsidR="006E6367" w:rsidRPr="008D7108" w:rsidRDefault="00713A2E" w:rsidP="004F41F6">
      <w:pPr>
        <w:pStyle w:val="Heading2"/>
      </w:pPr>
      <w:bookmarkStart w:id="99" w:name="_Toc104235801"/>
      <w:r>
        <w:t>2.4</w:t>
      </w:r>
      <w:r w:rsidR="006E6367" w:rsidRPr="008D7108">
        <w:t>.4 Interest Rates and Economic Growth</w:t>
      </w:r>
      <w:bookmarkEnd w:id="99"/>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A study by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 AuthorYear="1"&gt;&lt;Author&gt;Mutinda&lt;/Author&gt;&lt;Year&gt;2014&lt;/Year&gt;&lt;RecNum&gt;294&lt;/RecNum&gt;&lt;DisplayText&gt;Mutinda (2014)&lt;/DisplayText&gt;&lt;record&gt;&lt;rec-number&gt;294&lt;/rec-number&gt;&lt;foreign-keys&gt;&lt;key app="EN" db-id="x95eazwvpdtvtwepp55pw0zupw0drez0faxd"&gt;294&lt;/key&gt;&lt;/foreign-keys&gt;&lt;ref-type name="Thesis"&gt;32&lt;/ref-type&gt;&lt;contributors&gt;&lt;authors&gt;&lt;author&gt;Mutinda, Daniel M&lt;/author&gt;&lt;/authors&gt;&lt;/contributors&gt;&lt;titles&gt;&lt;title&gt;The effect of lending interest rate on economic growth in Kenya&lt;/title&gt;&lt;/titles&gt;&lt;dates&gt;&lt;year&gt;2014&lt;/year&gt;&lt;/dates&gt;&lt;publisher&gt;University of Nairobi&lt;/publisher&gt;&lt;urls&gt;&lt;/urls&gt;&lt;/record&gt;&lt;/Cite&gt;&lt;/EndNote&gt;</w:instrText>
      </w:r>
      <w:r w:rsidRPr="008D7108">
        <w:rPr>
          <w:rFonts w:ascii="Times New Roman" w:hAnsi="Times New Roman" w:cs="Times New Roman"/>
          <w:sz w:val="24"/>
          <w:szCs w:val="24"/>
        </w:rPr>
        <w:fldChar w:fldCharType="separate"/>
      </w:r>
      <w:hyperlink w:anchor="_ENREF_180" w:tooltip="Mutinda, 2014 #294" w:history="1">
        <w:r w:rsidR="00DF3BB4" w:rsidRPr="008D7108">
          <w:rPr>
            <w:rFonts w:ascii="Times New Roman" w:hAnsi="Times New Roman" w:cs="Times New Roman"/>
            <w:noProof/>
            <w:sz w:val="24"/>
            <w:szCs w:val="24"/>
          </w:rPr>
          <w:t>Mutinda (2014</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on the effect of lending interest rate on economic growth in Kenya under a 10 year period stating 2002 to 2013 established that there is a negative relationship between interest rate and the economic growth. The research concluded that since lending interest has a strong bearing on economic growth, it’s imperative that the government puts policies in place to check the interest rate. The results collaborated with </w:t>
      </w:r>
      <w:r w:rsidRPr="008D7108">
        <w:rPr>
          <w:rFonts w:ascii="Times New Roman" w:hAnsi="Times New Roman" w:cs="Times New Roman"/>
          <w:sz w:val="24"/>
          <w:szCs w:val="24"/>
        </w:rPr>
        <w:fldChar w:fldCharType="begin"/>
      </w:r>
      <w:r w:rsidR="00430DD0" w:rsidRPr="008D7108">
        <w:rPr>
          <w:rFonts w:ascii="Times New Roman" w:hAnsi="Times New Roman" w:cs="Times New Roman"/>
          <w:sz w:val="24"/>
          <w:szCs w:val="24"/>
        </w:rPr>
        <w:instrText xml:space="preserve"> ADDIN EN.CITE &lt;EndNote&gt;&lt;Cite AuthorYear="1"&gt;&lt;Author&gt;Adede&lt;/Author&gt;&lt;Year&gt;2015&lt;/Year&gt;&lt;RecNum&gt;116&lt;/RecNum&gt;&lt;DisplayText&gt;Adede (2015)&lt;/DisplayText&gt;&lt;record&gt;&lt;rec-number&gt;116&lt;/rec-number&gt;&lt;foreign-keys&gt;&lt;key app="EN" db-id="ex20dx5xoxez5qevwpbp2ff65dsw05xrvaav"&gt;116&lt;/key&gt;&lt;/foreign-keys&gt;&lt;ref-type name="Thesis"&gt;32&lt;/ref-type&gt;&lt;contributors&gt;&lt;authors&gt;&lt;author&gt;Adede, Simon O&lt;/author&gt;&lt;/authors&gt;&lt;/contributors&gt;&lt;titles&gt;&lt;title&gt;Lending interest rate and economic growth in Kenya&lt;/title&gt;&lt;/titles&gt;&lt;dates&gt;&lt;year&gt;2015&lt;/year&gt;&lt;/dates&gt;&lt;publisher&gt;University of Nairobi&lt;/publisher&gt;&lt;urls&gt;&lt;/urls&gt;&lt;/record&gt;&lt;/Cite&gt;&lt;/EndNote&gt;</w:instrText>
      </w:r>
      <w:r w:rsidRPr="008D7108">
        <w:rPr>
          <w:rFonts w:ascii="Times New Roman" w:hAnsi="Times New Roman" w:cs="Times New Roman"/>
          <w:sz w:val="24"/>
          <w:szCs w:val="24"/>
        </w:rPr>
        <w:fldChar w:fldCharType="separate"/>
      </w:r>
      <w:hyperlink w:anchor="_ENREF_1" w:tooltip="Adede, 2015 #116" w:history="1">
        <w:r w:rsidR="00DF3BB4" w:rsidRPr="008D7108">
          <w:rPr>
            <w:rFonts w:ascii="Times New Roman" w:hAnsi="Times New Roman" w:cs="Times New Roman"/>
            <w:noProof/>
            <w:sz w:val="24"/>
            <w:szCs w:val="24"/>
          </w:rPr>
          <w:t>Adede (2015</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in his investigation on the relationship between lending interest rates and economic growth for the period 2000 to 2014 using OLS regression analysis. The study established that there is a negative relationship between interbank lending interest rate and the economic growth. Interest rate was studied in isolation in an attempt to establish its effect to the economic growth of Kenya. The study recommended that since lending interest rate has some kind of bearing on economic growth, it’s imperative that the government puts policies in place to control the movements of the same.</w:t>
      </w:r>
    </w:p>
    <w:p w:rsidR="006E6367" w:rsidRPr="008D7108" w:rsidRDefault="006E6367" w:rsidP="006E6367">
      <w:pPr>
        <w:spacing w:line="480" w:lineRule="auto"/>
        <w:jc w:val="both"/>
        <w:rPr>
          <w:rFonts w:ascii="Times New Roman" w:hAnsi="Times New Roman" w:cs="Times New Roman"/>
          <w:sz w:val="30"/>
          <w:szCs w:val="30"/>
        </w:rPr>
      </w:pPr>
      <w:r w:rsidRPr="008D7108">
        <w:rPr>
          <w:rFonts w:ascii="Times New Roman" w:hAnsi="Times New Roman" w:cs="Times New Roman"/>
          <w:sz w:val="24"/>
          <w:szCs w:val="24"/>
        </w:rPr>
        <w:lastRenderedPageBreak/>
        <w:fldChar w:fldCharType="begin"/>
      </w:r>
      <w:r w:rsidR="00D06102" w:rsidRPr="008D7108">
        <w:rPr>
          <w:rFonts w:ascii="Times New Roman" w:hAnsi="Times New Roman" w:cs="Times New Roman"/>
          <w:sz w:val="24"/>
          <w:szCs w:val="24"/>
        </w:rPr>
        <w:instrText xml:space="preserve"> ADDIN EN.CITE &lt;EndNote&gt;&lt;Cite AuthorYear="1"&gt;&lt;Author&gt;Dell’Ariccia&lt;/Author&gt;&lt;Year&gt;2012&lt;/Year&gt;&lt;RecNum&gt;296&lt;/RecNum&gt;&lt;DisplayText&gt;Dell’Ariccia&lt;style face="italic"&gt; et al.&lt;/style&gt; (2012)&lt;/DisplayText&gt;&lt;record&gt;&lt;rec-number&gt;296&lt;/rec-number&gt;&lt;foreign-keys&gt;&lt;key app="EN" db-id="x95eazwvpdtvtwepp55pw0zupw0drez0faxd"&gt;296&lt;/key&gt;&lt;/foreign-keys&gt;&lt;ref-type name="Journal Article"&gt;17&lt;/ref-type&gt;&lt;contributors&gt;&lt;authors&gt;&lt;author&gt;Dell’Ariccia, Giovanni&lt;/author&gt;&lt;author&gt;Igan, Deniz&lt;/author&gt;&lt;author&gt;Laeven, Luc UC&lt;/author&gt;&lt;/authors&gt;&lt;/contributors&gt;&lt;titles&gt;&lt;title&gt;Credit booms and lending standards: Evidence from the subprime mortgage market&lt;/title&gt;&lt;secondary-title&gt;Journal of Money, Credit and Banking&lt;/secondary-title&gt;&lt;/titles&gt;&lt;periodical&gt;&lt;full-title&gt;Journal of Money, Credit and Banking&lt;/full-title&gt;&lt;/periodical&gt;&lt;pages&gt;367-384&lt;/pages&gt;&lt;volume&gt;44&lt;/volume&gt;&lt;number&gt;2‐3&lt;/number&gt;&lt;dates&gt;&lt;year&gt;2012&lt;/year&gt;&lt;/dates&gt;&lt;isbn&gt;0022-2879&lt;/isbn&gt;&lt;urls&gt;&lt;/urls&gt;&lt;/record&gt;&lt;/Cite&gt;&lt;/EndNote&gt;</w:instrText>
      </w:r>
      <w:r w:rsidRPr="008D7108">
        <w:rPr>
          <w:rFonts w:ascii="Times New Roman" w:hAnsi="Times New Roman" w:cs="Times New Roman"/>
          <w:sz w:val="24"/>
          <w:szCs w:val="24"/>
        </w:rPr>
        <w:fldChar w:fldCharType="separate"/>
      </w:r>
      <w:hyperlink w:anchor="_ENREF_53" w:tooltip="Dell’Ariccia, 2012 #296" w:history="1">
        <w:r w:rsidR="00DF3BB4" w:rsidRPr="008D7108">
          <w:rPr>
            <w:rFonts w:ascii="Times New Roman" w:hAnsi="Times New Roman" w:cs="Times New Roman"/>
            <w:noProof/>
            <w:sz w:val="24"/>
            <w:szCs w:val="24"/>
          </w:rPr>
          <w:t>Dell’Ariccia</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xml:space="preserve"> (2012</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asserted that the conditions in large countries affect small economies in that a high interest rate encountered in a large country has a significant impact on the domestic economy's GDP growth. However this effect is concentrated in fixed exchange-rate countries. The effects on small country interest rates are through the direct monetary policy channel and the general capital market or trade effect. A demand shock leads to a real interest rate increase in the short term</w:t>
      </w:r>
      <w:r w:rsidRPr="008D7108">
        <w:rPr>
          <w:rFonts w:ascii="Times New Roman" w:hAnsi="Times New Roman" w:cs="Times New Roman"/>
          <w:sz w:val="30"/>
          <w:szCs w:val="30"/>
        </w:rPr>
        <w:t>.</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 AuthorYear="1"&gt;&lt;Author&gt;Korir&lt;/Author&gt;&lt;Year&gt;2012&lt;/Year&gt;&lt;RecNum&gt;297&lt;/RecNum&gt;&lt;DisplayText&gt;Korir (2012)&lt;/DisplayText&gt;&lt;record&gt;&lt;rec-number&gt;297&lt;/rec-number&gt;&lt;foreign-keys&gt;&lt;key app="EN" db-id="x95eazwvpdtvtwepp55pw0zupw0drez0faxd"&gt;297&lt;/key&gt;&lt;/foreign-keys&gt;&lt;ref-type name="Thesis"&gt;32&lt;/ref-type&gt;&lt;contributors&gt;&lt;authors&gt;&lt;author&gt;Korir, Mark&lt;/author&gt;&lt;/authors&gt;&lt;/contributors&gt;&lt;titles&gt;&lt;title&gt;Effects of credit risk management practices on financial performance of deposit taking microfinance institutions in Kenya&lt;/title&gt;&lt;/titles&gt;&lt;dates&gt;&lt;year&gt;2012&lt;/year&gt;&lt;/dates&gt;&lt;urls&gt;&lt;/urls&gt;&lt;/record&gt;&lt;/Cite&gt;&lt;/EndNote&gt;</w:instrText>
      </w:r>
      <w:r w:rsidRPr="008D7108">
        <w:rPr>
          <w:rFonts w:ascii="Times New Roman" w:hAnsi="Times New Roman" w:cs="Times New Roman"/>
          <w:sz w:val="24"/>
          <w:szCs w:val="24"/>
        </w:rPr>
        <w:fldChar w:fldCharType="separate"/>
      </w:r>
      <w:hyperlink w:anchor="_ENREF_141" w:tooltip="Korir, 2012 #297" w:history="1">
        <w:r w:rsidR="00DF3BB4" w:rsidRPr="008D7108">
          <w:rPr>
            <w:rFonts w:ascii="Times New Roman" w:hAnsi="Times New Roman" w:cs="Times New Roman"/>
            <w:noProof/>
            <w:sz w:val="24"/>
            <w:szCs w:val="24"/>
          </w:rPr>
          <w:t>Korir (2012</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noted that high interest rates on loans by most of the country's financial institutions have made it almost difficult for the poor to access these credit facilities and effectively negate poverty eradication. </w:t>
      </w:r>
      <w:proofErr w:type="spellStart"/>
      <w:r w:rsidRPr="008D7108">
        <w:rPr>
          <w:rFonts w:ascii="Times New Roman" w:hAnsi="Times New Roman" w:cs="Times New Roman"/>
          <w:sz w:val="24"/>
          <w:szCs w:val="24"/>
        </w:rPr>
        <w:t>Korir</w:t>
      </w:r>
      <w:proofErr w:type="spellEnd"/>
      <w:r w:rsidRPr="008D7108">
        <w:rPr>
          <w:rFonts w:ascii="Times New Roman" w:hAnsi="Times New Roman" w:cs="Times New Roman"/>
          <w:sz w:val="24"/>
          <w:szCs w:val="24"/>
        </w:rPr>
        <w:t xml:space="preserve"> further argued that borrowers will face their banks with confidence for the first time, and negotiate interest rates on their loans based on the new CBK rate.</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 AuthorYear="1"&gt;&lt;Author&gt;Obamuyi&lt;/Author&gt;&lt;Year&gt;2009&lt;/Year&gt;&lt;RecNum&gt;298&lt;/RecNum&gt;&lt;DisplayText&gt;Obamuyi (2009)&lt;/DisplayText&gt;&lt;record&gt;&lt;rec-number&gt;298&lt;/rec-number&gt;&lt;foreign-keys&gt;&lt;key app="EN" db-id="x95eazwvpdtvtwepp55pw0zupw0drez0faxd"&gt;298&lt;/key&gt;&lt;/foreign-keys&gt;&lt;ref-type name="Journal Article"&gt;17&lt;/ref-type&gt;&lt;contributors&gt;&lt;authors&gt;&lt;author&gt;Obamuyi, TM&lt;/author&gt;&lt;/authors&gt;&lt;/contributors&gt;&lt;titles&gt;&lt;title&gt;An investigation of the relationship between interest rates and economic growth in Nigeria, 1970-2006&lt;/title&gt;&lt;secondary-title&gt;Journal of economics and International Finance&lt;/secondary-title&gt;&lt;/titles&gt;&lt;periodical&gt;&lt;full-title&gt;Journal of economics and International Finance&lt;/full-title&gt;&lt;/periodical&gt;&lt;pages&gt;093-098&lt;/pages&gt;&lt;volume&gt;1&lt;/volume&gt;&lt;number&gt;4&lt;/number&gt;&lt;dates&gt;&lt;year&gt;2009&lt;/year&gt;&lt;/dates&gt;&lt;isbn&gt;2006-9812&lt;/isbn&gt;&lt;urls&gt;&lt;/urls&gt;&lt;/record&gt;&lt;/Cite&gt;&lt;/EndNote&gt;</w:instrText>
      </w:r>
      <w:r w:rsidRPr="008D7108">
        <w:rPr>
          <w:rFonts w:ascii="Times New Roman" w:hAnsi="Times New Roman" w:cs="Times New Roman"/>
          <w:sz w:val="24"/>
          <w:szCs w:val="24"/>
        </w:rPr>
        <w:fldChar w:fldCharType="separate"/>
      </w:r>
      <w:hyperlink w:anchor="_ENREF_196" w:tooltip="Obamuyi, 2009 #298" w:history="1">
        <w:r w:rsidR="00DF3BB4" w:rsidRPr="008D7108">
          <w:rPr>
            <w:rFonts w:ascii="Times New Roman" w:hAnsi="Times New Roman" w:cs="Times New Roman"/>
            <w:noProof/>
            <w:sz w:val="24"/>
            <w:szCs w:val="24"/>
          </w:rPr>
          <w:t>Obamuyi (2009</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analyzed the relationship between interest rates and economic growth in Nigeria using of time series and annual data from 1970 through 2006. Co-integration and error correction model was used to capture both the long-run and short-run variables dynamics. The empirical findings show that real lending rates have a substantial impact on economic growth. The results imply that interest rate behavior is important for economic growth; therefore, the study recommended that it is necessary to formulate and implement financial policies that enhance investment to promote Nigeria's economic growth. This current study will seek to determine whether the same results are replicated in Kenyan context. </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 AuthorYear="1"&gt;&lt;Author&gt;Sambiri&lt;/Author&gt;&lt;Year&gt;2014&lt;/Year&gt;&lt;RecNum&gt;299&lt;/RecNum&gt;&lt;DisplayText&gt;Sambiri&lt;style face="italic"&gt; et al.&lt;/style&gt; (2014)&lt;/DisplayText&gt;&lt;record&gt;&lt;rec-number&gt;299&lt;/rec-number&gt;&lt;foreign-keys&gt;&lt;key app="EN" db-id="x95eazwvpdtvtwepp55pw0zupw0drez0faxd"&gt;299&lt;/key&gt;&lt;/foreign-keys&gt;&lt;ref-type name="Journal Article"&gt;17&lt;/ref-type&gt;&lt;contributors&gt;&lt;authors&gt;&lt;author&gt;Sambiri, Mudaki John&lt;/author&gt;&lt;author&gt;Otieno, Ojala Daphen&lt;/author&gt;&lt;author&gt;Maurice, Mwangi&lt;/author&gt;&lt;author&gt;Ongiyo, Charle Obunde&lt;/author&gt;&lt;author&gt;Rombo, Kevin&lt;/author&gt;&lt;/authors&gt;&lt;/contributors&gt;&lt;titles&gt;&lt;title&gt;Lending rates and its impact on economic growth in Kenya&lt;/title&gt;&lt;secondary-title&gt;Development&lt;/secondary-title&gt;&lt;/titles&gt;&lt;periodical&gt;&lt;full-title&gt;Development&lt;/full-title&gt;&lt;/periodical&gt;&lt;pages&gt;89-97&lt;/pages&gt;&lt;volume&gt;5&lt;/volume&gt;&lt;number&gt;19&lt;/number&gt;&lt;dates&gt;&lt;year&gt;2014&lt;/year&gt;&lt;/dates&gt;&lt;urls&gt;&lt;/urls&gt;&lt;/record&gt;&lt;/Cite&gt;&lt;/EndNote&gt;</w:instrText>
      </w:r>
      <w:r w:rsidRPr="008D7108">
        <w:rPr>
          <w:rFonts w:ascii="Times New Roman" w:hAnsi="Times New Roman" w:cs="Times New Roman"/>
          <w:sz w:val="24"/>
          <w:szCs w:val="24"/>
        </w:rPr>
        <w:fldChar w:fldCharType="separate"/>
      </w:r>
      <w:hyperlink w:anchor="_ENREF_238" w:tooltip="Sambiri, 2014 #299" w:history="1">
        <w:r w:rsidR="00DF3BB4" w:rsidRPr="008D7108">
          <w:rPr>
            <w:rFonts w:ascii="Times New Roman" w:hAnsi="Times New Roman" w:cs="Times New Roman"/>
            <w:noProof/>
            <w:sz w:val="24"/>
            <w:szCs w:val="24"/>
          </w:rPr>
          <w:t>Sambiri</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xml:space="preserve"> (2014</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did a study on lending rates and its impact on economic growth in Kenya. The study examined various factors influencing lending interest rates i.e. </w:t>
      </w:r>
      <w:r w:rsidRPr="008D7108">
        <w:rPr>
          <w:rFonts w:ascii="Times New Roman" w:hAnsi="Times New Roman" w:cs="Times New Roman"/>
          <w:sz w:val="24"/>
          <w:szCs w:val="24"/>
        </w:rPr>
        <w:lastRenderedPageBreak/>
        <w:t xml:space="preserve">international budget interest rates, budget deficit, inflation and their effects on economic growth. Error correction model results of the study indicated that the effect of budget deficit, inflation and interest rates in Kenya were positive and significant. This implied that any attempt to control the rise in interest rates should pay attention to expansionary macroeconomic policies and reduce the budget deficit. Such policies should address structural and non-structural roots of inflation. Therefore, the government should enact policies to reduce the cost of doing business in Kenya. </w:t>
      </w:r>
    </w:p>
    <w:p w:rsidR="006E6367" w:rsidRPr="008D7108" w:rsidRDefault="00713A2E" w:rsidP="004F41F6">
      <w:pPr>
        <w:pStyle w:val="Heading2"/>
      </w:pPr>
      <w:bookmarkStart w:id="100" w:name="_Toc104235802"/>
      <w:r>
        <w:t>2.4</w:t>
      </w:r>
      <w:r w:rsidR="004607C2" w:rsidRPr="008D7108">
        <w:t>.5</w:t>
      </w:r>
      <w:r w:rsidR="006E6367" w:rsidRPr="008D7108">
        <w:t xml:space="preserve"> Exchange Rate and Economic Growth</w:t>
      </w:r>
      <w:bookmarkEnd w:id="100"/>
    </w:p>
    <w:p w:rsidR="006E6367" w:rsidRPr="008D7108" w:rsidRDefault="006E6367" w:rsidP="006E6367">
      <w:pPr>
        <w:spacing w:after="240" w:line="480" w:lineRule="auto"/>
        <w:jc w:val="both"/>
        <w:rPr>
          <w:rFonts w:ascii="Times New Roman" w:hAnsi="Times New Roman" w:cs="Times New Roman"/>
          <w:sz w:val="24"/>
          <w:szCs w:val="24"/>
        </w:rPr>
      </w:pP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 AuthorYear="1"&gt;&lt;Author&gt;Kogid&lt;/Author&gt;&lt;Year&gt;2012&lt;/Year&gt;&lt;RecNum&gt;300&lt;/RecNum&gt;&lt;DisplayText&gt;Kogid&lt;style face="italic"&gt; et al.&lt;/style&gt; (2012)&lt;/DisplayText&gt;&lt;record&gt;&lt;rec-number&gt;300&lt;/rec-number&gt;&lt;foreign-keys&gt;&lt;key app="EN" db-id="x95eazwvpdtvtwepp55pw0zupw0drez0faxd"&gt;300&lt;/key&gt;&lt;/foreign-keys&gt;&lt;ref-type name="Journal Article"&gt;17&lt;/ref-type&gt;&lt;contributors&gt;&lt;authors&gt;&lt;author&gt;Kogid, Mori&lt;/author&gt;&lt;author&gt;Asid, Rozilee&lt;/author&gt;&lt;author&gt;Lily, Jaratin&lt;/author&gt;&lt;author&gt;Mulok, Dullah&lt;/author&gt;&lt;author&gt;Loganathan, Nanthakumar&lt;/author&gt;&lt;/authors&gt;&lt;/contributors&gt;&lt;titles&gt;&lt;title&gt;The Effect of Exchange Rates on Economic Growth: Empirical Testing on Nominal Versus Real&lt;/title&gt;&lt;secondary-title&gt;IUP Journal of Financial Economics&lt;/secondary-title&gt;&lt;/titles&gt;&lt;periodical&gt;&lt;full-title&gt;IUP Journal of Financial Economics&lt;/full-title&gt;&lt;/periodical&gt;&lt;volume&gt;10&lt;/volume&gt;&lt;number&gt;1&lt;/number&gt;&lt;dates&gt;&lt;year&gt;2012&lt;/year&gt;&lt;/dates&gt;&lt;isbn&gt;0972-9151&lt;/isbn&gt;&lt;urls&gt;&lt;/urls&gt;&lt;/record&gt;&lt;/Cite&gt;&lt;/EndNote&gt;</w:instrText>
      </w:r>
      <w:r w:rsidRPr="008D7108">
        <w:rPr>
          <w:rFonts w:ascii="Times New Roman" w:hAnsi="Times New Roman" w:cs="Times New Roman"/>
          <w:sz w:val="24"/>
          <w:szCs w:val="24"/>
        </w:rPr>
        <w:fldChar w:fldCharType="separate"/>
      </w:r>
      <w:hyperlink w:anchor="_ENREF_139" w:tooltip="Kogid, 2012 #300" w:history="1">
        <w:r w:rsidR="00DF3BB4" w:rsidRPr="008D7108">
          <w:rPr>
            <w:rFonts w:ascii="Times New Roman" w:hAnsi="Times New Roman" w:cs="Times New Roman"/>
            <w:noProof/>
            <w:sz w:val="24"/>
            <w:szCs w:val="24"/>
          </w:rPr>
          <w:t>Kogid</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xml:space="preserve"> (2012</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used time series data from 1971 to 2009 to examine the impact of exchange rates on economic growth in Malaysia. The results of the ARDL bound test for regression suggested that long-run co</w:t>
      </w:r>
      <w:r w:rsidR="00CA0D66">
        <w:rPr>
          <w:rFonts w:ascii="Times New Roman" w:hAnsi="Times New Roman" w:cs="Times New Roman"/>
          <w:sz w:val="24"/>
          <w:szCs w:val="24"/>
        </w:rPr>
        <w:t>-</w:t>
      </w:r>
      <w:r w:rsidRPr="008D7108">
        <w:rPr>
          <w:rFonts w:ascii="Times New Roman" w:hAnsi="Times New Roman" w:cs="Times New Roman"/>
          <w:sz w:val="24"/>
          <w:szCs w:val="24"/>
        </w:rPr>
        <w:t xml:space="preserve">integration exists at both nominal and real exchange rates and is considered to have similar significant and positive effects on economic growth. The findings also show the strong causal effect of both exchange rates on economic growth. The study results ultimately suggested that a systemic exchange rate should be established through monetary policy to promote the stability and sustainability of economic growth in Malaysia. The study contradicted with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 AuthorYear="1"&gt;&lt;Author&gt;Almfraji&lt;/Author&gt;&lt;Year&gt;2014&lt;/Year&gt;&lt;RecNum&gt;301&lt;/RecNum&gt;&lt;DisplayText&gt;Almfraji and Almsafir (2014)&lt;/DisplayText&gt;&lt;record&gt;&lt;rec-number&gt;301&lt;/rec-number&gt;&lt;foreign-keys&gt;&lt;key app="EN" db-id="x95eazwvpdtvtwepp55pw0zupw0drez0faxd"&gt;301&lt;/key&gt;&lt;/foreign-keys&gt;&lt;ref-type name="Journal Article"&gt;17&lt;/ref-type&gt;&lt;contributors&gt;&lt;authors&gt;&lt;author&gt;Almfraji, Mohammad Amin&lt;/author&gt;&lt;author&gt;Almsafir, Mahmoud Khalid&lt;/author&gt;&lt;/authors&gt;&lt;/contributors&gt;&lt;titles&gt;&lt;title&gt;Foreign direct investment and economic growth literature review from 1994 to 2012&lt;/title&gt;&lt;secondary-title&gt;Procedia-Social and Behavioral Sciences&lt;/secondary-title&gt;&lt;/titles&gt;&lt;periodical&gt;&lt;full-title&gt;Procedia-Social and Behavioral Sciences&lt;/full-title&gt;&lt;/periodical&gt;&lt;pages&gt;206-213&lt;/pages&gt;&lt;volume&gt;129&lt;/volume&gt;&lt;dates&gt;&lt;year&gt;2014&lt;/year&gt;&lt;/dates&gt;&lt;isbn&gt;1877-0428&lt;/isbn&gt;&lt;urls&gt;&lt;/urls&gt;&lt;/record&gt;&lt;/Cite&gt;&lt;/EndNote&gt;</w:instrText>
      </w:r>
      <w:r w:rsidRPr="008D7108">
        <w:rPr>
          <w:rFonts w:ascii="Times New Roman" w:hAnsi="Times New Roman" w:cs="Times New Roman"/>
          <w:sz w:val="24"/>
          <w:szCs w:val="24"/>
        </w:rPr>
        <w:fldChar w:fldCharType="separate"/>
      </w:r>
      <w:hyperlink w:anchor="_ENREF_13" w:tooltip="Almfraji, 2014 #301" w:history="1">
        <w:r w:rsidR="00DF3BB4">
          <w:rPr>
            <w:rFonts w:ascii="Times New Roman" w:hAnsi="Times New Roman" w:cs="Times New Roman"/>
            <w:noProof/>
            <w:sz w:val="24"/>
            <w:szCs w:val="24"/>
          </w:rPr>
          <w:t>Almfraji and Almsafir (2014</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While analyzing the effect of exchange rate on economic growth, the research concluded that there was an expansion of economic growth with the depreciat</w:t>
      </w:r>
      <w:r w:rsidR="004607C2" w:rsidRPr="008D7108">
        <w:rPr>
          <w:rFonts w:ascii="Times New Roman" w:hAnsi="Times New Roman" w:cs="Times New Roman"/>
          <w:sz w:val="24"/>
          <w:szCs w:val="24"/>
        </w:rPr>
        <w:t>ion in the exchange rate.</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study of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 AuthorYear="1"&gt;&lt;Author&gt;Onyango&lt;/Author&gt;&lt;Year&gt;2014&lt;/Year&gt;&lt;RecNum&gt;302&lt;/RecNum&gt;&lt;DisplayText&gt;Onyango (2014)&lt;/DisplayText&gt;&lt;record&gt;&lt;rec-number&gt;302&lt;/rec-number&gt;&lt;foreign-keys&gt;&lt;key app="EN" db-id="x95eazwvpdtvtwepp55pw0zupw0drez0faxd"&gt;302&lt;/key&gt;&lt;/foreign-keys&gt;&lt;ref-type name="Thesis"&gt;32&lt;/ref-type&gt;&lt;contributors&gt;&lt;authors&gt;&lt;author&gt;Onyango, Dickson W&lt;/author&gt;&lt;/authors&gt;&lt;/contributors&gt;&lt;titles&gt;&lt;title&gt;The impact of real exchange rate volatility on economic growth in Kenya&lt;/title&gt;&lt;/titles&gt;&lt;dates&gt;&lt;year&gt;2014&lt;/year&gt;&lt;/dates&gt;&lt;publisher&gt;University of Nairobi&lt;/publisher&gt;&lt;urls&gt;&lt;/urls&gt;&lt;/record&gt;&lt;/Cite&gt;&lt;/EndNote&gt;</w:instrText>
      </w:r>
      <w:r w:rsidRPr="008D7108">
        <w:rPr>
          <w:rFonts w:ascii="Times New Roman" w:hAnsi="Times New Roman" w:cs="Times New Roman"/>
          <w:sz w:val="24"/>
          <w:szCs w:val="24"/>
        </w:rPr>
        <w:fldChar w:fldCharType="separate"/>
      </w:r>
      <w:hyperlink w:anchor="_ENREF_203" w:tooltip="Onyango, 2014 #302" w:history="1">
        <w:r w:rsidR="00DF3BB4" w:rsidRPr="008D7108">
          <w:rPr>
            <w:rFonts w:ascii="Times New Roman" w:hAnsi="Times New Roman" w:cs="Times New Roman"/>
            <w:noProof/>
            <w:sz w:val="24"/>
            <w:szCs w:val="24"/>
          </w:rPr>
          <w:t>Onyango (2014</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on the impact of real exchange rate on Kenya’s economic growth from 1980 to 2012, the results output using the  ECM  indicated that exchange rate volatility has got a positive but insignificant effect on economic growth and thus the </w:t>
      </w:r>
      <w:r w:rsidRPr="008D7108">
        <w:rPr>
          <w:rFonts w:ascii="Times New Roman" w:hAnsi="Times New Roman" w:cs="Times New Roman"/>
          <w:sz w:val="24"/>
          <w:szCs w:val="24"/>
        </w:rPr>
        <w:lastRenderedPageBreak/>
        <w:t xml:space="preserve">study gave policy recommendations that policy makers should find a balance between depreciation and appreciation of the exchange rate to impact on growth.  </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 AuthorYear="1"&gt;&lt;Author&gt;McPherson&lt;/Author&gt;&lt;Year&gt;2001&lt;/Year&gt;&lt;RecNum&gt;303&lt;/RecNum&gt;&lt;DisplayText&gt;McPherson and Rakovski (2001)&lt;/DisplayText&gt;&lt;record&gt;&lt;rec-number&gt;303&lt;/rec-number&gt;&lt;foreign-keys&gt;&lt;key app="EN" db-id="x95eazwvpdtvtwepp55pw0zupw0drez0faxd"&gt;303&lt;/key&gt;&lt;/foreign-keys&gt;&lt;ref-type name="Journal Article"&gt;17&lt;/ref-type&gt;&lt;contributors&gt;&lt;authors&gt;&lt;author&gt;McPherson, Malcolm F&lt;/author&gt;&lt;author&gt;Rakovski, Tzvetana&lt;/author&gt;&lt;/authors&gt;&lt;/contributors&gt;&lt;titles&gt;&lt;title&gt;Understanding the Growth Process in Sub-Saharan Africa: Some Empirical Estimates&lt;/title&gt;&lt;/titles&gt;&lt;dates&gt;&lt;year&gt;2001&lt;/year&gt;&lt;/dates&gt;&lt;urls&gt;&lt;/urls&gt;&lt;/record&gt;&lt;/Cite&gt;&lt;/EndNote&gt;</w:instrText>
      </w:r>
      <w:r w:rsidRPr="008D7108">
        <w:rPr>
          <w:rFonts w:ascii="Times New Roman" w:hAnsi="Times New Roman" w:cs="Times New Roman"/>
          <w:sz w:val="24"/>
          <w:szCs w:val="24"/>
        </w:rPr>
        <w:fldChar w:fldCharType="separate"/>
      </w:r>
      <w:hyperlink w:anchor="_ENREF_168" w:tooltip="McPherson, 2001 #303" w:history="1">
        <w:r w:rsidR="00DF3BB4">
          <w:rPr>
            <w:rFonts w:ascii="Times New Roman" w:hAnsi="Times New Roman" w:cs="Times New Roman"/>
            <w:noProof/>
            <w:sz w:val="24"/>
            <w:szCs w:val="24"/>
          </w:rPr>
          <w:t>McPherson and Rakovski (2001</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on their study of exchange rates and economic growth in Kenya, their estimated results from the three different settings using vector auto-regression model showed that there is no evidence of a robust direct relationship between changes in the exchange rate and economic growth. The growth rate in Kenya has been directly affected by monetary and fiscal policies, foreign aid and other economic variables, in growth of exports. The research concluded that enhancements in exchange rate management alone are not sufficient for stimulation of economic growth in Kenya and hence should be part of wider program of economic reform.</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Exchange rate fluctuations-shock in Tanzania an empirical analysis by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 AuthorYear="1"&gt;&lt;Author&gt;Proti&lt;/Author&gt;&lt;Year&gt;2013&lt;/Year&gt;&lt;RecNum&gt;304&lt;/RecNum&gt;&lt;DisplayText&gt;Proti (2013)&lt;/DisplayText&gt;&lt;record&gt;&lt;rec-number&gt;304&lt;/rec-number&gt;&lt;foreign-keys&gt;&lt;key app="EN" db-id="x95eazwvpdtvtwepp55pw0zupw0drez0faxd"&gt;304&lt;/key&gt;&lt;/foreign-keys&gt;&lt;ref-type name="Journal Article"&gt;17&lt;/ref-type&gt;&lt;contributors&gt;&lt;authors&gt;&lt;author&gt;Proti, N&lt;/author&gt;&lt;/authors&gt;&lt;/contributors&gt;&lt;titles&gt;&lt;title&gt;Exchange rate fluctuations-shock in Tanzania, An empirical analysis&lt;/title&gt;&lt;secondary-title&gt;Scholarly Journal of Business Administration&lt;/secondary-title&gt;&lt;/titles&gt;&lt;periodical&gt;&lt;full-title&gt;Scholarly Journal of Business Administration&lt;/full-title&gt;&lt;/periodical&gt;&lt;pages&gt;12-19&lt;/pages&gt;&lt;volume&gt;3&lt;/volume&gt;&lt;number&gt;1&lt;/number&gt;&lt;dates&gt;&lt;year&gt;2013&lt;/year&gt;&lt;/dates&gt;&lt;urls&gt;&lt;/urls&gt;&lt;/record&gt;&lt;/Cite&gt;&lt;/EndNote&gt;</w:instrText>
      </w:r>
      <w:r w:rsidRPr="008D7108">
        <w:rPr>
          <w:rFonts w:ascii="Times New Roman" w:hAnsi="Times New Roman" w:cs="Times New Roman"/>
          <w:sz w:val="24"/>
          <w:szCs w:val="24"/>
        </w:rPr>
        <w:fldChar w:fldCharType="separate"/>
      </w:r>
      <w:hyperlink w:anchor="_ENREF_226" w:tooltip="Proti, 2013 #304" w:history="1">
        <w:r w:rsidR="00DF3BB4" w:rsidRPr="008D7108">
          <w:rPr>
            <w:rFonts w:ascii="Times New Roman" w:hAnsi="Times New Roman" w:cs="Times New Roman"/>
            <w:noProof/>
            <w:sz w:val="24"/>
            <w:szCs w:val="24"/>
          </w:rPr>
          <w:t>Proti (2013</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examined the determinants of exchange rate movements focusing on Tanzania shilling relative to other ten foreign currencies for eleven years from 1999 to 2009. The study found out that there was no significant relation between inflation and exchange rate movement. </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From the above review it is evident that different studies have revealed a conflicting relationship between the exchange rate and economic growth both domestically and abroad. In particular, the studies conducted in Kenya had different findings, so this study aims to determine whether the exchange rate has a positive, negative or no significant effect on GDP growth in Kenya.</w:t>
      </w:r>
    </w:p>
    <w:p w:rsidR="006E6367" w:rsidRPr="008D7108" w:rsidRDefault="00713A2E" w:rsidP="004F41F6">
      <w:pPr>
        <w:pStyle w:val="Heading2"/>
      </w:pPr>
      <w:bookmarkStart w:id="101" w:name="_Toc104235803"/>
      <w:r>
        <w:lastRenderedPageBreak/>
        <w:t>2.4</w:t>
      </w:r>
      <w:r w:rsidR="006E6367" w:rsidRPr="008D7108">
        <w:t xml:space="preserve">.5 Political </w:t>
      </w:r>
      <w:r w:rsidR="00021E51" w:rsidRPr="008D7108">
        <w:t>Instability</w:t>
      </w:r>
      <w:r w:rsidR="00374FBA" w:rsidRPr="008D7108">
        <w:t xml:space="preserve"> </w:t>
      </w:r>
      <w:r w:rsidR="006E6367" w:rsidRPr="008D7108">
        <w:t>and Economic Growth</w:t>
      </w:r>
      <w:bookmarkEnd w:id="101"/>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 AuthorYear="1"&gt;&lt;Author&gt;Pasha&lt;/Author&gt;&lt;Year&gt;2020&lt;/Year&gt;&lt;RecNum&gt;27&lt;/RecNum&gt;&lt;DisplayText&gt;Pasha (2020)&lt;/DisplayText&gt;&lt;record&gt;&lt;rec-number&gt;27&lt;/rec-number&gt;&lt;foreign-keys&gt;&lt;key app="EN" db-id="ex20dx5xoxez5qevwpbp2ff65dsw05xrvaav"&gt;27&lt;/key&gt;&lt;/foreign-keys&gt;&lt;ref-type name="Journal Article"&gt;17&lt;/ref-type&gt;&lt;contributors&gt;&lt;authors&gt;&lt;author&gt;Pasha, Sukrishnalall&lt;/author&gt;&lt;/authors&gt;&lt;/contributors&gt;&lt;titles&gt;&lt;title&gt;The impact of political instability on economic growth: the case of Guyana&lt;/title&gt;&lt;/titles&gt;&lt;dates&gt;&lt;year&gt;2020&lt;/year&gt;&lt;/dates&gt;&lt;urls&gt;&lt;/urls&gt;&lt;/record&gt;&lt;/Cite&gt;&lt;/EndNote&gt;</w:instrText>
      </w:r>
      <w:r w:rsidRPr="008D7108">
        <w:rPr>
          <w:rFonts w:ascii="Times New Roman" w:hAnsi="Times New Roman" w:cs="Times New Roman"/>
          <w:sz w:val="24"/>
          <w:szCs w:val="24"/>
        </w:rPr>
        <w:fldChar w:fldCharType="separate"/>
      </w:r>
      <w:hyperlink w:anchor="_ENREF_215" w:tooltip="Pasha, 2020 #27" w:history="1">
        <w:r w:rsidR="00DF3BB4" w:rsidRPr="008D7108">
          <w:rPr>
            <w:rFonts w:ascii="Times New Roman" w:hAnsi="Times New Roman" w:cs="Times New Roman"/>
            <w:noProof/>
            <w:sz w:val="24"/>
            <w:szCs w:val="24"/>
          </w:rPr>
          <w:t>Pasha (2020</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analyzed the impact of political instability on economic growth in Guyana for the period 1961 to 2018. The GARCH (1</w:t>
      </w:r>
      <w:proofErr w:type="gramStart"/>
      <w:r w:rsidRPr="008D7108">
        <w:rPr>
          <w:rFonts w:ascii="Times New Roman" w:hAnsi="Times New Roman" w:cs="Times New Roman"/>
          <w:sz w:val="24"/>
          <w:szCs w:val="24"/>
        </w:rPr>
        <w:t>,1</w:t>
      </w:r>
      <w:proofErr w:type="gramEnd"/>
      <w:r w:rsidRPr="008D7108">
        <w:rPr>
          <w:rFonts w:ascii="Times New Roman" w:hAnsi="Times New Roman" w:cs="Times New Roman"/>
          <w:sz w:val="24"/>
          <w:szCs w:val="24"/>
        </w:rPr>
        <w:t>) model results showed that changes in the Head of State (HOS) have a positive and significant impact on real GDP growth rates, whereas strikes have a negative and significant impact. Other proxies of political unrest, such as political assassinations, demonstrations, insurrection, and terrorism, are not substantially linked to real GDP growth due to the dispersed structure of economic activities and their marginal effects on productivity.</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bCs/>
          <w:sz w:val="24"/>
          <w:szCs w:val="24"/>
        </w:rPr>
        <w:fldChar w:fldCharType="begin"/>
      </w:r>
      <w:r w:rsidR="00E6275A">
        <w:rPr>
          <w:rFonts w:ascii="Times New Roman" w:hAnsi="Times New Roman" w:cs="Times New Roman"/>
          <w:bCs/>
          <w:sz w:val="24"/>
          <w:szCs w:val="24"/>
        </w:rPr>
        <w:instrText xml:space="preserve"> ADDIN EN.CITE &lt;EndNote&gt;&lt;Cite AuthorYear="1"&gt;&lt;Author&gt;Elbargathi&lt;/Author&gt;&lt;Year&gt;2019&lt;/Year&gt;&lt;RecNum&gt;28&lt;/RecNum&gt;&lt;DisplayText&gt;Elbargathi and Al-Assaf (2019)&lt;/DisplayText&gt;&lt;record&gt;&lt;rec-number&gt;28&lt;/rec-number&gt;&lt;foreign-keys&gt;&lt;key app="EN" db-id="ex20dx5xoxez5qevwpbp2ff65dsw05xrvaav"&gt;28&lt;/key&gt;&lt;/foreign-keys&gt;&lt;ref-type name="Journal Article"&gt;17&lt;/ref-type&gt;&lt;contributors&gt;&lt;authors&gt;&lt;author&gt;Elbargathi, Khadiga&lt;/author&gt;&lt;author&gt;Al-Assaf, Ghazi&lt;/author&gt;&lt;/authors&gt;&lt;/contributors&gt;&lt;titles&gt;&lt;title&gt;The Impact of Political Instability on the Economic Growth: An Empirical Analysis for the Case of Selected Arab Countries&lt;/title&gt;&lt;secondary-title&gt;International Journal of Business and Economics Research&lt;/secondary-title&gt;&lt;/titles&gt;&lt;periodical&gt;&lt;full-title&gt;International Journal of Business and Economics Research&lt;/full-title&gt;&lt;/periodical&gt;&lt;pages&gt;14-22&lt;/pages&gt;&lt;volume&gt;8&lt;/volume&gt;&lt;number&gt;1&lt;/number&gt;&lt;dates&gt;&lt;year&gt;2019&lt;/year&gt;&lt;/dates&gt;&lt;urls&gt;&lt;/urls&gt;&lt;/record&gt;&lt;/Cite&gt;&lt;/EndNote&gt;</w:instrText>
      </w:r>
      <w:r w:rsidRPr="008D7108">
        <w:rPr>
          <w:rFonts w:ascii="Times New Roman" w:hAnsi="Times New Roman" w:cs="Times New Roman"/>
          <w:bCs/>
          <w:sz w:val="24"/>
          <w:szCs w:val="24"/>
        </w:rPr>
        <w:fldChar w:fldCharType="separate"/>
      </w:r>
      <w:hyperlink w:anchor="_ENREF_62" w:tooltip="Elbargathi, 2019 #28" w:history="1">
        <w:r w:rsidR="00DF3BB4">
          <w:rPr>
            <w:rFonts w:ascii="Times New Roman" w:hAnsi="Times New Roman" w:cs="Times New Roman"/>
            <w:bCs/>
            <w:noProof/>
            <w:sz w:val="24"/>
            <w:szCs w:val="24"/>
          </w:rPr>
          <w:t>Elbargathi and Al-Assaf (2019</w:t>
        </w:r>
      </w:hyperlink>
      <w:r w:rsidR="00E6275A">
        <w:rPr>
          <w:rFonts w:ascii="Times New Roman" w:hAnsi="Times New Roman" w:cs="Times New Roman"/>
          <w:bCs/>
          <w:noProof/>
          <w:sz w:val="24"/>
          <w:szCs w:val="24"/>
        </w:rPr>
        <w:t>)</w:t>
      </w:r>
      <w:r w:rsidRPr="008D7108">
        <w:rPr>
          <w:rFonts w:ascii="Times New Roman" w:hAnsi="Times New Roman" w:cs="Times New Roman"/>
          <w:bCs/>
          <w:sz w:val="24"/>
          <w:szCs w:val="24"/>
        </w:rPr>
        <w:fldChar w:fldCharType="end"/>
      </w:r>
      <w:r w:rsidRPr="008D7108">
        <w:rPr>
          <w:rFonts w:ascii="Times New Roman" w:hAnsi="Times New Roman" w:cs="Times New Roman"/>
          <w:bCs/>
          <w:sz w:val="24"/>
          <w:szCs w:val="24"/>
        </w:rPr>
        <w:t xml:space="preserve">  </w:t>
      </w:r>
      <w:r w:rsidRPr="008D7108">
        <w:rPr>
          <w:rFonts w:ascii="Times New Roman" w:hAnsi="Times New Roman" w:cs="Times New Roman"/>
          <w:sz w:val="24"/>
          <w:szCs w:val="24"/>
        </w:rPr>
        <w:t>explored the effect of political instability on economic growth in Egypt, Jordan, Lebanon, and Tunisia for the period 1996 to 2016. The research investigated whether there was a long-term association between five political indicators and economic growth. For the four Arab countries studied, panel data analysis was used, with annual data spanning the years 1996 to 2016. The study's empirical findings, based on the Vector Error Correction Model (VECM), highlighted the impact of various political instability indicators on economic growth. The findings revealed a strong long-run interrelationship political indicators and economic growth. The findings revealed that the indicators of corruption control and rule of law have the major impact on economic growth, with regulatory quality having the least effect.</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 AuthorYear="1"&gt;&lt;Author&gt;Kaplan&lt;/Author&gt;&lt;Year&gt;2017&lt;/Year&gt;&lt;RecNum&gt;30&lt;/RecNum&gt;&lt;DisplayText&gt;Kaplan and Akçoraoğlu (2017)&lt;/DisplayText&gt;&lt;record&gt;&lt;rec-number&gt;30&lt;/rec-number&gt;&lt;foreign-keys&gt;&lt;key app="EN" db-id="ex20dx5xoxez5qevwpbp2ff65dsw05xrvaav"&gt;30&lt;/key&gt;&lt;/foreign-keys&gt;&lt;ref-type name="Journal Article"&gt;17&lt;/ref-type&gt;&lt;contributors&gt;&lt;authors&gt;&lt;author&gt;Kaplan, Emin Ahmet&lt;/author&gt;&lt;author&gt;Akçoraoğlu, Alpaslan&lt;/author&gt;&lt;/authors&gt;&lt;/contributors&gt;&lt;titles&gt;&lt;title&gt;Political instability, corruption, and economic growth: Evidence from a panel of OECD countries&lt;/title&gt;&lt;secondary-title&gt;Business and Economics Research Journal&lt;/secondary-title&gt;&lt;/titles&gt;&lt;periodical&gt;&lt;full-title&gt;Business and Economics Research Journal&lt;/full-title&gt;&lt;/periodical&gt;&lt;pages&gt;363&lt;/pages&gt;&lt;volume&gt;8&lt;/volume&gt;&lt;number&gt;3&lt;/number&gt;&lt;dates&gt;&lt;year&gt;2017&lt;/year&gt;&lt;/dates&gt;&lt;isbn&gt;1309-2448&lt;/isbn&gt;&lt;urls&gt;&lt;/urls&gt;&lt;/record&gt;&lt;/Cite&gt;&lt;/EndNote&gt;</w:instrText>
      </w:r>
      <w:r w:rsidRPr="008D7108">
        <w:rPr>
          <w:rFonts w:ascii="Times New Roman" w:hAnsi="Times New Roman" w:cs="Times New Roman"/>
          <w:sz w:val="24"/>
          <w:szCs w:val="24"/>
        </w:rPr>
        <w:fldChar w:fldCharType="separate"/>
      </w:r>
      <w:hyperlink w:anchor="_ENREF_122" w:tooltip="Kaplan, 2017 #30" w:history="1">
        <w:r w:rsidR="00DF3BB4">
          <w:rPr>
            <w:rFonts w:ascii="Times New Roman" w:hAnsi="Times New Roman" w:cs="Times New Roman"/>
            <w:noProof/>
            <w:sz w:val="24"/>
            <w:szCs w:val="24"/>
          </w:rPr>
          <w:t>Kaplan and Akçoraoğlu (2017</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examined political instability, corruption and economic growth an evidence from a panel of OECD countries for the period 1984-2012 using GMM the primary goal of the paper was to investigate the empirical relationships between economic growth and a wide range of political instability indicators such as corruption, government instability, internal and external conflicts, religious and ethnic </w:t>
      </w:r>
      <w:r w:rsidRPr="008D7108">
        <w:rPr>
          <w:rFonts w:ascii="Times New Roman" w:hAnsi="Times New Roman" w:cs="Times New Roman"/>
          <w:sz w:val="24"/>
          <w:szCs w:val="24"/>
        </w:rPr>
        <w:lastRenderedPageBreak/>
        <w:t>tensions, democratic transparency, and bureaucracy efficiency. The findings agreed with the majority of the literary works that political instability is negatively related to economic growth. Corruption has a negative impact on economic growth. The paper presented evidence in support of the view that government stability, as well as internal and external conflicts, are impediments to rapid economic growth. Accountability, ethnic and religious tensions, and bureaucracy quality, on the other hand, have no statistically significant impact on OECD countries' economic growth.</w:t>
      </w:r>
    </w:p>
    <w:p w:rsidR="006E6367" w:rsidRPr="008D7108" w:rsidRDefault="006E6367" w:rsidP="006E6367">
      <w:pPr>
        <w:spacing w:line="480" w:lineRule="auto"/>
        <w:jc w:val="both"/>
        <w:rPr>
          <w:rFonts w:ascii="Times New Roman" w:hAnsi="Times New Roman" w:cs="Times New Roman"/>
          <w:sz w:val="24"/>
          <w:szCs w:val="24"/>
          <w:shd w:val="clear" w:color="auto" w:fill="FFFFFF"/>
        </w:rPr>
      </w:pPr>
      <w:r w:rsidRPr="008D7108">
        <w:rPr>
          <w:rFonts w:ascii="Times New Roman" w:hAnsi="Times New Roman" w:cs="Times New Roman"/>
          <w:sz w:val="24"/>
          <w:szCs w:val="24"/>
          <w:shd w:val="clear" w:color="auto" w:fill="FFFFFF"/>
        </w:rPr>
        <w:fldChar w:fldCharType="begin"/>
      </w:r>
      <w:r w:rsidR="00E6275A">
        <w:rPr>
          <w:rFonts w:ascii="Times New Roman" w:hAnsi="Times New Roman" w:cs="Times New Roman"/>
          <w:sz w:val="24"/>
          <w:szCs w:val="24"/>
          <w:shd w:val="clear" w:color="auto" w:fill="FFFFFF"/>
        </w:rPr>
        <w:instrText xml:space="preserve"> ADDIN EN.CITE &lt;EndNote&gt;&lt;Cite AuthorYear="1"&gt;&lt;Author&gt;Ahmed&lt;/Author&gt;&lt;Year&gt;2013&lt;/Year&gt;&lt;RecNum&gt;21&lt;/RecNum&gt;&lt;DisplayText&gt;Ahmed and Pulok (2013)&lt;/DisplayText&gt;&lt;record&gt;&lt;rec-number&gt;21&lt;/rec-number&gt;&lt;foreign-keys&gt;&lt;key app="EN" db-id="ex20dx5xoxez5qevwpbp2ff65dsw05xrvaav"&gt;21&lt;/key&gt;&lt;/foreign-keys&gt;&lt;ref-type name="Journal Article"&gt;17&lt;/ref-type&gt;&lt;contributors&gt;&lt;authors&gt;&lt;author&gt;Ahmed, Moin Uddin&lt;/author&gt;&lt;author&gt;Pulok, Mohammad Habibullah&lt;/author&gt;&lt;/authors&gt;&lt;/contributors&gt;&lt;titles&gt;&lt;title&gt;The role of political stability on economic performance: the case of Bangladesh&lt;/title&gt;&lt;secondary-title&gt;Journal of Economic Cooperation &amp;amp; Development&lt;/secondary-title&gt;&lt;/titles&gt;&lt;periodical&gt;&lt;full-title&gt;Journal of Economic Cooperation &amp;amp; Development&lt;/full-title&gt;&lt;/periodical&gt;&lt;pages&gt;61&lt;/pages&gt;&lt;volume&gt;34&lt;/volume&gt;&lt;number&gt;3&lt;/number&gt;&lt;dates&gt;&lt;year&gt;2013&lt;/year&gt;&lt;/dates&gt;&lt;isbn&gt;1308-7800&lt;/isbn&gt;&lt;urls&gt;&lt;/urls&gt;&lt;/record&gt;&lt;/Cite&gt;&lt;/EndNote&gt;</w:instrText>
      </w:r>
      <w:r w:rsidRPr="008D7108">
        <w:rPr>
          <w:rFonts w:ascii="Times New Roman" w:hAnsi="Times New Roman" w:cs="Times New Roman"/>
          <w:sz w:val="24"/>
          <w:szCs w:val="24"/>
          <w:shd w:val="clear" w:color="auto" w:fill="FFFFFF"/>
        </w:rPr>
        <w:fldChar w:fldCharType="separate"/>
      </w:r>
      <w:hyperlink w:anchor="_ENREF_6" w:tooltip="Ahmed, 2013 #21" w:history="1">
        <w:r w:rsidR="00DF3BB4">
          <w:rPr>
            <w:rFonts w:ascii="Times New Roman" w:hAnsi="Times New Roman" w:cs="Times New Roman"/>
            <w:noProof/>
            <w:sz w:val="24"/>
            <w:szCs w:val="24"/>
            <w:shd w:val="clear" w:color="auto" w:fill="FFFFFF"/>
          </w:rPr>
          <w:t>Ahmed and Pulok (2013</w:t>
        </w:r>
      </w:hyperlink>
      <w:r w:rsidR="00E6275A">
        <w:rPr>
          <w:rFonts w:ascii="Times New Roman" w:hAnsi="Times New Roman" w:cs="Times New Roman"/>
          <w:noProof/>
          <w:sz w:val="24"/>
          <w:szCs w:val="24"/>
          <w:shd w:val="clear" w:color="auto" w:fill="FFFFFF"/>
        </w:rPr>
        <w:t>)</w:t>
      </w:r>
      <w:r w:rsidRPr="008D7108">
        <w:rPr>
          <w:rFonts w:ascii="Times New Roman" w:hAnsi="Times New Roman" w:cs="Times New Roman"/>
          <w:sz w:val="24"/>
          <w:szCs w:val="24"/>
          <w:shd w:val="clear" w:color="auto" w:fill="FFFFFF"/>
        </w:rPr>
        <w:fldChar w:fldCharType="end"/>
      </w:r>
      <w:r w:rsidRPr="008D7108">
        <w:rPr>
          <w:rFonts w:ascii="Times New Roman" w:hAnsi="Times New Roman" w:cs="Times New Roman"/>
          <w:sz w:val="24"/>
          <w:szCs w:val="24"/>
          <w:shd w:val="clear" w:color="auto" w:fill="FFFFFF"/>
        </w:rPr>
        <w:t xml:space="preserve"> analyzed the effects of political stability on Bangladesh's economic performance. Both the long run and short run effects were studied using two separate </w:t>
      </w:r>
      <w:proofErr w:type="spellStart"/>
      <w:r w:rsidRPr="008D7108">
        <w:rPr>
          <w:rFonts w:ascii="Times New Roman" w:hAnsi="Times New Roman" w:cs="Times New Roman"/>
          <w:sz w:val="24"/>
          <w:szCs w:val="24"/>
          <w:shd w:val="clear" w:color="auto" w:fill="FFFFFF"/>
        </w:rPr>
        <w:t>cointegration</w:t>
      </w:r>
      <w:proofErr w:type="spellEnd"/>
      <w:r w:rsidRPr="008D7108">
        <w:rPr>
          <w:rFonts w:ascii="Times New Roman" w:hAnsi="Times New Roman" w:cs="Times New Roman"/>
          <w:sz w:val="24"/>
          <w:szCs w:val="24"/>
          <w:shd w:val="clear" w:color="auto" w:fill="FFFFFF"/>
        </w:rPr>
        <w:t xml:space="preserve"> techniques. </w:t>
      </w:r>
      <w:proofErr w:type="spellStart"/>
      <w:r w:rsidRPr="008D7108">
        <w:rPr>
          <w:rFonts w:ascii="Times New Roman" w:hAnsi="Times New Roman" w:cs="Times New Roman"/>
          <w:sz w:val="24"/>
          <w:szCs w:val="24"/>
          <w:shd w:val="clear" w:color="auto" w:fill="FFFFFF"/>
        </w:rPr>
        <w:t>Cointegration</w:t>
      </w:r>
      <w:proofErr w:type="spellEnd"/>
      <w:r w:rsidRPr="008D7108">
        <w:rPr>
          <w:rFonts w:ascii="Times New Roman" w:hAnsi="Times New Roman" w:cs="Times New Roman"/>
          <w:sz w:val="24"/>
          <w:szCs w:val="24"/>
          <w:shd w:val="clear" w:color="auto" w:fill="FFFFFF"/>
        </w:rPr>
        <w:t xml:space="preserve"> was not found using the Engle-Granger method, but it was found using the Bound Testing Approach. According to the study's findings, political stability had a negative significant effect on economic performance in the long run, while it has a positive effect in the short run. According to the study's findings, political stability has a negative significant effect on economic performance in the long run, while it has a positive effect in the short run.</w:t>
      </w:r>
    </w:p>
    <w:p w:rsidR="006E6367" w:rsidRPr="008D7108" w:rsidRDefault="006E6367" w:rsidP="006E6367">
      <w:pPr>
        <w:spacing w:line="480" w:lineRule="auto"/>
        <w:jc w:val="both"/>
        <w:rPr>
          <w:rFonts w:ascii="Times New Roman" w:hAnsi="Times New Roman" w:cs="Times New Roman"/>
          <w:iCs/>
          <w:sz w:val="24"/>
          <w:szCs w:val="24"/>
        </w:rPr>
      </w:pPr>
      <w:r w:rsidRPr="008D7108">
        <w:rPr>
          <w:rFonts w:ascii="Times New Roman" w:hAnsi="Times New Roman" w:cs="Times New Roman"/>
          <w:sz w:val="24"/>
          <w:szCs w:val="24"/>
          <w:shd w:val="clear" w:color="auto" w:fill="FFFFFF"/>
        </w:rPr>
        <w:t xml:space="preserve">Similarly, </w:t>
      </w:r>
      <w:r w:rsidRPr="008D7108">
        <w:rPr>
          <w:rFonts w:ascii="Times New Roman" w:hAnsi="Times New Roman" w:cs="Times New Roman"/>
          <w:bCs/>
          <w:sz w:val="24"/>
          <w:szCs w:val="24"/>
        </w:rPr>
        <w:fldChar w:fldCharType="begin"/>
      </w:r>
      <w:r w:rsidR="00E6275A">
        <w:rPr>
          <w:rFonts w:ascii="Times New Roman" w:hAnsi="Times New Roman" w:cs="Times New Roman"/>
          <w:bCs/>
          <w:sz w:val="24"/>
          <w:szCs w:val="24"/>
        </w:rPr>
        <w:instrText xml:space="preserve"> ADDIN EN.CITE &lt;EndNote&gt;&lt;Cite AuthorYear="1"&gt;&lt;Author&gt;Nomor&lt;/Author&gt;&lt;Year&gt;2017&lt;/Year&gt;&lt;RecNum&gt;17&lt;/RecNum&gt;&lt;DisplayText&gt;Nomor and Iorember (2017)&lt;/DisplayText&gt;&lt;record&gt;&lt;rec-number&gt;17&lt;/rec-number&gt;&lt;foreign-keys&gt;&lt;key app="EN" db-id="ex20dx5xoxez5qevwpbp2ff65dsw05xrvaav"&gt;17&lt;/key&gt;&lt;/foreign-keys&gt;&lt;ref-type name="Journal Article"&gt;17&lt;/ref-type&gt;&lt;contributors&gt;&lt;authors&gt;&lt;author&gt;Nomor, Terpase Dennis&lt;/author&gt;&lt;author&gt;Iorember, Paul T&lt;/author&gt;&lt;/authors&gt;&lt;/contributors&gt;&lt;titles&gt;&lt;title&gt;Political stability and economic growth in Nigeria&lt;/title&gt;&lt;secondary-title&gt;IOSR Journal of Economics and Finance (IOSR-JEF)&lt;/secondary-title&gt;&lt;/titles&gt;&lt;periodical&gt;&lt;full-title&gt;IOSR Journal of Economics and Finance (IOSR-JEF)&lt;/full-title&gt;&lt;/periodical&gt;&lt;volume&gt;8&lt;/volume&gt;&lt;number&gt;2&lt;/number&gt;&lt;dates&gt;&lt;year&gt;2017&lt;/year&gt;&lt;/dates&gt;&lt;urls&gt;&lt;/urls&gt;&lt;/record&gt;&lt;/Cite&gt;&lt;/EndNote&gt;</w:instrText>
      </w:r>
      <w:r w:rsidRPr="008D7108">
        <w:rPr>
          <w:rFonts w:ascii="Times New Roman" w:hAnsi="Times New Roman" w:cs="Times New Roman"/>
          <w:bCs/>
          <w:sz w:val="24"/>
          <w:szCs w:val="24"/>
        </w:rPr>
        <w:fldChar w:fldCharType="separate"/>
      </w:r>
      <w:hyperlink w:anchor="_ENREF_192" w:tooltip="Nomor, 2017 #17" w:history="1">
        <w:r w:rsidR="00DF3BB4">
          <w:rPr>
            <w:rFonts w:ascii="Times New Roman" w:hAnsi="Times New Roman" w:cs="Times New Roman"/>
            <w:bCs/>
            <w:noProof/>
            <w:sz w:val="24"/>
            <w:szCs w:val="24"/>
          </w:rPr>
          <w:t>Nomor and Iorember (2017</w:t>
        </w:r>
      </w:hyperlink>
      <w:r w:rsidR="00E6275A">
        <w:rPr>
          <w:rFonts w:ascii="Times New Roman" w:hAnsi="Times New Roman" w:cs="Times New Roman"/>
          <w:bCs/>
          <w:noProof/>
          <w:sz w:val="24"/>
          <w:szCs w:val="24"/>
        </w:rPr>
        <w:t>)</w:t>
      </w:r>
      <w:r w:rsidRPr="008D7108">
        <w:rPr>
          <w:rFonts w:ascii="Times New Roman" w:hAnsi="Times New Roman" w:cs="Times New Roman"/>
          <w:bCs/>
          <w:sz w:val="24"/>
          <w:szCs w:val="24"/>
        </w:rPr>
        <w:fldChar w:fldCharType="end"/>
      </w:r>
      <w:r w:rsidRPr="008D7108">
        <w:rPr>
          <w:rFonts w:ascii="Times New Roman" w:hAnsi="Times New Roman" w:cs="Times New Roman"/>
          <w:bCs/>
          <w:sz w:val="24"/>
          <w:szCs w:val="24"/>
        </w:rPr>
        <w:t xml:space="preserve"> i</w:t>
      </w:r>
      <w:r w:rsidRPr="008D7108">
        <w:rPr>
          <w:rFonts w:ascii="Times New Roman" w:hAnsi="Times New Roman" w:cs="Times New Roman"/>
          <w:iCs/>
          <w:sz w:val="24"/>
          <w:szCs w:val="24"/>
        </w:rPr>
        <w:t>nvestigated the relationship between political stability and economic growth in Nigeria from 1999 to 2014 using the ARDL model approach. The study's results showed a long-term and short-term positive and significant relationship between political stability and economic growth. The study concludes that a stable political environment is an integral component of economic growth. Therefore, the government should address the root causes of an unstable political environment and try to mitigate its impact in order to ensure Nigeria's long-term growth.</w:t>
      </w:r>
    </w:p>
    <w:p w:rsidR="006E6367" w:rsidRPr="008D7108" w:rsidRDefault="000E7C9C" w:rsidP="006E6367">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Study on t</w:t>
      </w:r>
      <w:r w:rsidR="006E6367" w:rsidRPr="008D7108">
        <w:rPr>
          <w:rFonts w:ascii="Times New Roman" w:hAnsi="Times New Roman" w:cs="Times New Roman"/>
          <w:sz w:val="24"/>
          <w:szCs w:val="24"/>
        </w:rPr>
        <w:t xml:space="preserve">he Impact of political instability on economic growth, evidence from Developing Countries by </w:t>
      </w:r>
      <w:r w:rsidR="006E6367" w:rsidRPr="008D7108">
        <w:rPr>
          <w:rFonts w:ascii="Times New Roman" w:hAnsi="Times New Roman" w:cs="Times New Roman"/>
          <w:sz w:val="24"/>
          <w:szCs w:val="24"/>
        </w:rPr>
        <w:fldChar w:fldCharType="begin"/>
      </w:r>
      <w:r w:rsidR="006E6367" w:rsidRPr="008D7108">
        <w:rPr>
          <w:rFonts w:ascii="Times New Roman" w:hAnsi="Times New Roman" w:cs="Times New Roman"/>
          <w:sz w:val="24"/>
          <w:szCs w:val="24"/>
        </w:rPr>
        <w:instrText xml:space="preserve"> ADDIN EN.CITE &lt;EndNote&gt;&lt;Cite AuthorYear="1"&gt;&lt;Author&gt;Kwon&lt;/Author&gt;&lt;Year&gt;1997&lt;/Year&gt;&lt;RecNum&gt;16&lt;/RecNum&gt;&lt;DisplayText&gt;Kwon (1997)&lt;/DisplayText&gt;&lt;record&gt;&lt;rec-number&gt;16&lt;/rec-number&gt;&lt;foreign-keys&gt;&lt;key app="EN" db-id="ex20dx5xoxez5qevwpbp2ff65dsw05xrvaav"&gt;16&lt;/key&gt;&lt;/foreign-keys&gt;&lt;ref-type name="Journal Article"&gt;17&lt;/ref-type&gt;&lt;contributors&gt;&lt;authors&gt;&lt;author&gt;Kwon, Uisoon&lt;/author&gt;&lt;/authors&gt;&lt;/contributors&gt;&lt;titles&gt;&lt;title&gt;The impact of political instability on economic growth: evidence from developing countries&lt;/title&gt;&lt;/titles&gt;&lt;dates&gt;&lt;year&gt;1997&lt;/year&gt;&lt;/dates&gt;&lt;urls&gt;&lt;/urls&gt;&lt;/record&gt;&lt;/Cite&gt;&lt;/EndNote&gt;</w:instrText>
      </w:r>
      <w:r w:rsidR="006E6367" w:rsidRPr="008D7108">
        <w:rPr>
          <w:rFonts w:ascii="Times New Roman" w:hAnsi="Times New Roman" w:cs="Times New Roman"/>
          <w:sz w:val="24"/>
          <w:szCs w:val="24"/>
        </w:rPr>
        <w:fldChar w:fldCharType="separate"/>
      </w:r>
      <w:hyperlink w:anchor="_ENREF_147" w:tooltip="Kwon, 1997 #16" w:history="1">
        <w:r w:rsidR="00DF3BB4" w:rsidRPr="008D7108">
          <w:rPr>
            <w:rFonts w:ascii="Times New Roman" w:hAnsi="Times New Roman" w:cs="Times New Roman"/>
            <w:noProof/>
            <w:sz w:val="24"/>
            <w:szCs w:val="24"/>
          </w:rPr>
          <w:t>Kwon (1997</w:t>
        </w:r>
      </w:hyperlink>
      <w:r w:rsidR="006E6367" w:rsidRPr="008D7108">
        <w:rPr>
          <w:rFonts w:ascii="Times New Roman" w:hAnsi="Times New Roman" w:cs="Times New Roman"/>
          <w:noProof/>
          <w:sz w:val="24"/>
          <w:szCs w:val="24"/>
        </w:rPr>
        <w:t>)</w:t>
      </w:r>
      <w:r w:rsidR="006E6367" w:rsidRPr="008D7108">
        <w:rPr>
          <w:rFonts w:ascii="Times New Roman" w:hAnsi="Times New Roman" w:cs="Times New Roman"/>
          <w:sz w:val="24"/>
          <w:szCs w:val="24"/>
        </w:rPr>
        <w:fldChar w:fldCharType="end"/>
      </w:r>
      <w:r w:rsidR="006E6367" w:rsidRPr="008D7108">
        <w:rPr>
          <w:rFonts w:ascii="Times New Roman" w:hAnsi="Times New Roman" w:cs="Times New Roman"/>
          <w:sz w:val="24"/>
          <w:szCs w:val="24"/>
        </w:rPr>
        <w:t xml:space="preserve"> did not statistically confirm the impact of political instability on economic growth in </w:t>
      </w:r>
      <w:r>
        <w:rPr>
          <w:rFonts w:ascii="Times New Roman" w:hAnsi="Times New Roman" w:cs="Times New Roman"/>
          <w:sz w:val="24"/>
          <w:szCs w:val="24"/>
        </w:rPr>
        <w:t>developing countries. The study</w:t>
      </w:r>
      <w:r w:rsidR="006E6367" w:rsidRPr="008D7108">
        <w:rPr>
          <w:rFonts w:ascii="Times New Roman" w:hAnsi="Times New Roman" w:cs="Times New Roman"/>
          <w:sz w:val="24"/>
          <w:szCs w:val="24"/>
        </w:rPr>
        <w:t xml:space="preserve"> employed multiple regression method and the growth of capital, growth of the Labor force, growth of merchandise export and political instability dummy variable took on unity if a country had an index value above the mean and zero otherwise as the independent variables.</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comparative study "Does Economic Growth Contribute to Political Stability?" by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 AuthorYear="1"&gt;&lt;Author&gt;Paldam&lt;/Author&gt;&lt;Year&gt;1998&lt;/Year&gt;&lt;RecNum&gt;23&lt;/RecNum&gt;&lt;DisplayText&gt;Paldam (1998)&lt;/DisplayText&gt;&lt;record&gt;&lt;rec-number&gt;23&lt;/rec-number&gt;&lt;foreign-keys&gt;&lt;key app="EN" db-id="ex20dx5xoxez5qevwpbp2ff65dsw05xrvaav"&gt;23&lt;/key&gt;&lt;/foreign-keys&gt;&lt;ref-type name="Book Section"&gt;5&lt;/ref-type&gt;&lt;contributors&gt;&lt;authors&gt;&lt;author&gt;Paldam, Martin&lt;/author&gt;&lt;/authors&gt;&lt;/contributors&gt;&lt;titles&gt;&lt;title&gt;Does economic growth lead to political stability?&lt;/title&gt;&lt;secondary-title&gt;The Political Dimension of Economic Growth&lt;/secondary-title&gt;&lt;/titles&gt;&lt;pages&gt;171-190&lt;/pages&gt;&lt;dates&gt;&lt;year&gt;1998&lt;/year&gt;&lt;/dates&gt;&lt;publisher&gt;Springer&lt;/publisher&gt;&lt;urls&gt;&lt;/urls&gt;&lt;/record&gt;&lt;/Cite&gt;&lt;/EndNote&gt;</w:instrText>
      </w:r>
      <w:r w:rsidRPr="008D7108">
        <w:rPr>
          <w:rFonts w:ascii="Times New Roman" w:hAnsi="Times New Roman" w:cs="Times New Roman"/>
          <w:sz w:val="24"/>
          <w:szCs w:val="24"/>
        </w:rPr>
        <w:fldChar w:fldCharType="separate"/>
      </w:r>
      <w:hyperlink w:anchor="_ENREF_211" w:tooltip="Paldam, 1998 #23" w:history="1">
        <w:r w:rsidR="00DF3BB4" w:rsidRPr="008D7108">
          <w:rPr>
            <w:rFonts w:ascii="Times New Roman" w:hAnsi="Times New Roman" w:cs="Times New Roman"/>
            <w:noProof/>
            <w:sz w:val="24"/>
            <w:szCs w:val="24"/>
          </w:rPr>
          <w:t>Paldam (1998</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Introduced two competing hypotheses: the successful growth theory, which contends that economic growth results in higher incomes, which may lead to increased public support for government. As a result, economic growth brings about stability. The most widely known is the good growth theory, which holds that because economic growth is good for people, it must also promote political stability. The destabilizing growth hypothesis asserts that growth causes dynamic societal changes and, as a result, instability. This phenomenon explains why countries like Argentina are suffering development disasters. High growth has resulted in political reform in a variety of countries, including Iran and South Korea, where high growth resulted in an archaic theocratic and democracy states. These examples support the destabilizing growth hypothesis and demonstrate that growth causes profound societal change, including political change.</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 AuthorYear="1"&gt;&lt;Author&gt;Yakubu&lt;/Author&gt;&lt;Year&gt;2020&lt;/Year&gt;&lt;RecNum&gt;36&lt;/RecNum&gt;&lt;DisplayText&gt;Yakubu&lt;style face="italic"&gt; et al.&lt;/style&gt; (2020)&lt;/DisplayText&gt;&lt;record&gt;&lt;rec-number&gt;36&lt;/rec-number&gt;&lt;foreign-keys&gt;&lt;key app="EN" db-id="ex20dx5xoxez5qevwpbp2ff65dsw05xrvaav"&gt;36&lt;/key&gt;&lt;/foreign-keys&gt;&lt;ref-type name="Journal Article"&gt;17&lt;/ref-type&gt;&lt;contributors&gt;&lt;authors&gt;&lt;author&gt;Yakubu, Zakaria&lt;/author&gt;&lt;author&gt;Loganathan, Nanthakumar&lt;/author&gt;&lt;author&gt;Mursitama, Tirta Nugraha&lt;/author&gt;&lt;author&gt;Mardani, Abbas&lt;/author&gt;&lt;author&gt;Khan, Syed Abdul Rehman&lt;/author&gt;&lt;author&gt;Hassan, Asan Ali Golam&lt;/author&gt;&lt;/authors&gt;&lt;/contributors&gt;&lt;titles&gt;&lt;title&gt;Financial Liberalisation, Political Stability, and Economic Determinants of Real Economic Growth in Kenya&lt;/title&gt;&lt;secondary-title&gt;Energies&lt;/secondary-title&gt;&lt;/titles&gt;&lt;periodical&gt;&lt;full-title&gt;Energies&lt;/full-title&gt;&lt;/periodical&gt;&lt;pages&gt;3426&lt;/pages&gt;&lt;volume&gt;13&lt;/volume&gt;&lt;number&gt;13&lt;/number&gt;&lt;dates&gt;&lt;year&gt;2020&lt;/year&gt;&lt;/dates&gt;&lt;urls&gt;&lt;/urls&gt;&lt;/record&gt;&lt;/Cite&gt;&lt;/EndNote&gt;</w:instrText>
      </w:r>
      <w:r w:rsidRPr="008D7108">
        <w:rPr>
          <w:rFonts w:ascii="Times New Roman" w:hAnsi="Times New Roman" w:cs="Times New Roman"/>
          <w:sz w:val="24"/>
          <w:szCs w:val="24"/>
        </w:rPr>
        <w:fldChar w:fldCharType="separate"/>
      </w:r>
      <w:hyperlink w:anchor="_ENREF_270" w:tooltip="Yakubu, 2020 #36" w:history="1">
        <w:r w:rsidR="00DF3BB4" w:rsidRPr="008D7108">
          <w:rPr>
            <w:rFonts w:ascii="Times New Roman" w:hAnsi="Times New Roman" w:cs="Times New Roman"/>
            <w:noProof/>
            <w:sz w:val="24"/>
            <w:szCs w:val="24"/>
          </w:rPr>
          <w:t>Yakubu</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xml:space="preserve"> (2020</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’s research on financial liberalization, political stability, and economic determinants of Kenya's real economic growth using time series data from 1970 to 2016 found a significant relationship between political stability and economic growth. According to the study's co-integration results, capital account openness and </w:t>
      </w:r>
      <w:r w:rsidRPr="008D7108">
        <w:rPr>
          <w:rFonts w:ascii="Times New Roman" w:hAnsi="Times New Roman" w:cs="Times New Roman"/>
          <w:sz w:val="24"/>
          <w:szCs w:val="24"/>
        </w:rPr>
        <w:lastRenderedPageBreak/>
        <w:t>financial development stifle real economic growth, while political stability boosted Kenya's real economic growth. Policymakers should work to maintain a stable political and macroeconomic climate.</w:t>
      </w:r>
    </w:p>
    <w:p w:rsidR="006E6367" w:rsidRPr="008D7108" w:rsidRDefault="00713A2E" w:rsidP="004F41F6">
      <w:pPr>
        <w:pStyle w:val="Heading2"/>
      </w:pPr>
      <w:bookmarkStart w:id="102" w:name="_Toc104235804"/>
      <w:r>
        <w:t>2.4</w:t>
      </w:r>
      <w:r w:rsidR="00E1212C" w:rsidRPr="008D7108">
        <w:t>.</w:t>
      </w:r>
      <w:r w:rsidR="006E6367" w:rsidRPr="008D7108">
        <w:t>6 ICT and Economic Growth</w:t>
      </w:r>
      <w:bookmarkEnd w:id="102"/>
    </w:p>
    <w:p w:rsidR="006E6367" w:rsidRPr="008D7108" w:rsidRDefault="006E6367" w:rsidP="006E6367">
      <w:pPr>
        <w:spacing w:line="480" w:lineRule="auto"/>
        <w:jc w:val="both"/>
        <w:rPr>
          <w:rFonts w:ascii="Times New Roman" w:hAnsi="Times New Roman" w:cs="Times New Roman"/>
          <w:sz w:val="24"/>
          <w:szCs w:val="24"/>
          <w:shd w:val="clear" w:color="auto" w:fill="FFFFFF"/>
        </w:rPr>
      </w:pPr>
      <w:r w:rsidRPr="008D7108">
        <w:rPr>
          <w:rFonts w:ascii="Times New Roman" w:hAnsi="Times New Roman" w:cs="Times New Roman"/>
          <w:sz w:val="24"/>
          <w:szCs w:val="24"/>
          <w:shd w:val="clear" w:color="auto" w:fill="FFFFFF"/>
        </w:rPr>
        <w:t xml:space="preserve">The Impact of information technology innovation on firm performance in Kenya by </w:t>
      </w:r>
      <w:r w:rsidRPr="008D7108">
        <w:rPr>
          <w:rFonts w:ascii="Times New Roman" w:hAnsi="Times New Roman" w:cs="Times New Roman"/>
          <w:sz w:val="24"/>
          <w:szCs w:val="24"/>
          <w:shd w:val="clear" w:color="auto" w:fill="FFFFFF"/>
        </w:rPr>
        <w:fldChar w:fldCharType="begin"/>
      </w:r>
      <w:r w:rsidR="00D06102" w:rsidRPr="008D7108">
        <w:rPr>
          <w:rFonts w:ascii="Times New Roman" w:hAnsi="Times New Roman" w:cs="Times New Roman"/>
          <w:sz w:val="24"/>
          <w:szCs w:val="24"/>
          <w:shd w:val="clear" w:color="auto" w:fill="FFFFFF"/>
        </w:rPr>
        <w:instrText xml:space="preserve"> ADDIN EN.CITE &lt;EndNote&gt;&lt;Cite AuthorYear="1"&gt;&lt;Author&gt;Chege&lt;/Author&gt;&lt;Year&gt;2020&lt;/Year&gt;&lt;RecNum&gt;3&lt;/RecNum&gt;&lt;DisplayText&gt;Chege&lt;style face="italic"&gt; et al.&lt;/style&gt; (2020)&lt;/DisplayText&gt;&lt;record&gt;&lt;rec-number&gt;3&lt;/rec-number&gt;&lt;foreign-keys&gt;&lt;key app="EN" db-id="ex20dx5xoxez5qevwpbp2ff65dsw05xrvaav"&gt;3&lt;/key&gt;&lt;/foreign-keys&gt;&lt;ref-type name="Journal Article"&gt;17&lt;/ref-type&gt;&lt;contributors&gt;&lt;authors&gt;&lt;author&gt;Chege, Samwel Macharia&lt;/author&gt;&lt;author&gt;Wang, Daoping&lt;/author&gt;&lt;author&gt;Suntu, Shaldon Leparan&lt;/author&gt;&lt;/authors&gt;&lt;/contributors&gt;&lt;titles&gt;&lt;title&gt;Impact of information technology innovation on firm performance in Kenya&lt;/title&gt;&lt;secondary-title&gt;Information Technology for Development&lt;/secondary-title&gt;&lt;/titles&gt;&lt;periodical&gt;&lt;full-title&gt;Information Technology for Development&lt;/full-title&gt;&lt;/periodical&gt;&lt;pages&gt;316-345&lt;/pages&gt;&lt;volume&gt;26&lt;/volume&gt;&lt;number&gt;2&lt;/number&gt;&lt;dates&gt;&lt;year&gt;2020&lt;/year&gt;&lt;/dates&gt;&lt;isbn&gt;0268-1102&lt;/isbn&gt;&lt;urls&gt;&lt;/urls&gt;&lt;/record&gt;&lt;/Cite&gt;&lt;/EndNote&gt;</w:instrText>
      </w:r>
      <w:r w:rsidRPr="008D7108">
        <w:rPr>
          <w:rFonts w:ascii="Times New Roman" w:hAnsi="Times New Roman" w:cs="Times New Roman"/>
          <w:sz w:val="24"/>
          <w:szCs w:val="24"/>
          <w:shd w:val="clear" w:color="auto" w:fill="FFFFFF"/>
        </w:rPr>
        <w:fldChar w:fldCharType="separate"/>
      </w:r>
      <w:hyperlink w:anchor="_ENREF_45" w:tooltip="Chege, 2020 #3" w:history="1">
        <w:r w:rsidR="00DF3BB4" w:rsidRPr="008D7108">
          <w:rPr>
            <w:rFonts w:ascii="Times New Roman" w:hAnsi="Times New Roman" w:cs="Times New Roman"/>
            <w:noProof/>
            <w:sz w:val="24"/>
            <w:szCs w:val="24"/>
            <w:shd w:val="clear" w:color="auto" w:fill="FFFFFF"/>
          </w:rPr>
          <w:t>Chege</w:t>
        </w:r>
        <w:r w:rsidR="00DF3BB4" w:rsidRPr="008D7108">
          <w:rPr>
            <w:rFonts w:ascii="Times New Roman" w:hAnsi="Times New Roman" w:cs="Times New Roman"/>
            <w:i/>
            <w:noProof/>
            <w:sz w:val="24"/>
            <w:szCs w:val="24"/>
            <w:shd w:val="clear" w:color="auto" w:fill="FFFFFF"/>
          </w:rPr>
          <w:t xml:space="preserve"> et al.</w:t>
        </w:r>
        <w:r w:rsidR="00DF3BB4" w:rsidRPr="008D7108">
          <w:rPr>
            <w:rFonts w:ascii="Times New Roman" w:hAnsi="Times New Roman" w:cs="Times New Roman"/>
            <w:noProof/>
            <w:sz w:val="24"/>
            <w:szCs w:val="24"/>
            <w:shd w:val="clear" w:color="auto" w:fill="FFFFFF"/>
          </w:rPr>
          <w:t xml:space="preserve"> (2020</w:t>
        </w:r>
      </w:hyperlink>
      <w:r w:rsidR="00D06102" w:rsidRPr="008D7108">
        <w:rPr>
          <w:rFonts w:ascii="Times New Roman" w:hAnsi="Times New Roman" w:cs="Times New Roman"/>
          <w:noProof/>
          <w:sz w:val="24"/>
          <w:szCs w:val="24"/>
          <w:shd w:val="clear" w:color="auto" w:fill="FFFFFF"/>
        </w:rPr>
        <w:t>)</w:t>
      </w:r>
      <w:r w:rsidRPr="008D7108">
        <w:rPr>
          <w:rFonts w:ascii="Times New Roman" w:hAnsi="Times New Roman" w:cs="Times New Roman"/>
          <w:sz w:val="24"/>
          <w:szCs w:val="24"/>
          <w:shd w:val="clear" w:color="auto" w:fill="FFFFFF"/>
        </w:rPr>
        <w:fldChar w:fldCharType="end"/>
      </w:r>
      <w:r w:rsidRPr="008D7108">
        <w:rPr>
          <w:rFonts w:ascii="Times New Roman" w:hAnsi="Times New Roman" w:cs="Times New Roman"/>
          <w:sz w:val="24"/>
          <w:szCs w:val="24"/>
          <w:shd w:val="clear" w:color="auto" w:fill="FFFFFF"/>
        </w:rPr>
        <w:t xml:space="preserve"> indicated that technology innovation influences firm performance positively. The study used a sample of 240 companies with structural equation modeling for analysis. It was recommended that entrepreneurs develop innovative strategies to achieve firm performance. Government policy should aim to improve ICT infrastructure within the industry and set up ICT resource centers to support strong performance. </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Using a panel Generalized Method of Moment (GMM) growth model from 2007 to 2016,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 AuthorYear="1"&gt;&lt;Author&gt;Bahrini&lt;/Author&gt;&lt;Year&gt;2019&lt;/Year&gt;&lt;RecNum&gt;4&lt;/RecNum&gt;&lt;DisplayText&gt;Bahrini and Qaffas (2019)&lt;/DisplayText&gt;&lt;record&gt;&lt;rec-number&gt;4&lt;/rec-number&gt;&lt;foreign-keys&gt;&lt;key app="EN" db-id="ex20dx5xoxez5qevwpbp2ff65dsw05xrvaav"&gt;4&lt;/key&gt;&lt;/foreign-keys&gt;&lt;ref-type name="Journal Article"&gt;17&lt;/ref-type&gt;&lt;contributors&gt;&lt;authors&gt;&lt;author&gt;Bahrini, Raéf&lt;/author&gt;&lt;author&gt;Qaffas, Alaa A&lt;/author&gt;&lt;/authors&gt;&lt;/contributors&gt;&lt;titles&gt;&lt;title&gt;Impact of information and communication technology on economic growth: Evidence from developing countries&lt;/title&gt;&lt;secondary-title&gt;Economies&lt;/secondary-title&gt;&lt;/titles&gt;&lt;periodical&gt;&lt;full-title&gt;Economies&lt;/full-title&gt;&lt;/periodical&gt;&lt;pages&gt;21&lt;/pages&gt;&lt;volume&gt;7&lt;/volume&gt;&lt;number&gt;1&lt;/number&gt;&lt;dates&gt;&lt;year&gt;2019&lt;/year&gt;&lt;/dates&gt;&lt;urls&gt;&lt;/urls&gt;&lt;/record&gt;&lt;/Cite&gt;&lt;/EndNote&gt;</w:instrText>
      </w:r>
      <w:r w:rsidRPr="008D7108">
        <w:rPr>
          <w:rFonts w:ascii="Times New Roman" w:hAnsi="Times New Roman" w:cs="Times New Roman"/>
          <w:sz w:val="24"/>
          <w:szCs w:val="24"/>
        </w:rPr>
        <w:fldChar w:fldCharType="separate"/>
      </w:r>
      <w:hyperlink w:anchor="_ENREF_18" w:tooltip="Bahrini, 2019 #4" w:history="1">
        <w:r w:rsidR="00DF3BB4">
          <w:rPr>
            <w:rFonts w:ascii="Times New Roman" w:hAnsi="Times New Roman" w:cs="Times New Roman"/>
            <w:noProof/>
            <w:sz w:val="24"/>
            <w:szCs w:val="24"/>
          </w:rPr>
          <w:t>Bahrini and Qaffas (2019</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concluded that, apart from fixed telephones, other information and communication technologies such as mobile phones, Internet usage, and broadband adoption had a significant effect on economic growth in MENA and SSA developing countries from 2007 to 2016. The findings confirmed MENA countries' superiority over SSA countries in terms of Internet usage and broadband adoption. In terms of strategy, the findings indicate that governments in MENA and SSA countries should spend more in ICT infrastructure.</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 AuthorYear="1"&gt;&lt;Author&gt;Aghaei&lt;/Author&gt;&lt;Year&gt;2017&lt;/Year&gt;&lt;RecNum&gt;32&lt;/RecNum&gt;&lt;DisplayText&gt;Aghaei and Rezagholizadeh (2017)&lt;/DisplayText&gt;&lt;record&gt;&lt;rec-number&gt;32&lt;/rec-number&gt;&lt;foreign-keys&gt;&lt;key app="EN" db-id="ex20dx5xoxez5qevwpbp2ff65dsw05xrvaav"&gt;32&lt;/key&gt;&lt;/foreign-keys&gt;&lt;ref-type name="Journal Article"&gt;17&lt;/ref-type&gt;&lt;contributors&gt;&lt;authors&gt;&lt;author&gt;Aghaei, Majid&lt;/author&gt;&lt;author&gt;Rezagholizadeh, Mahdieh&lt;/author&gt;&lt;/authors&gt;&lt;/contributors&gt;&lt;titles&gt;&lt;title&gt;The impact of information and communication technology (ICT) on economic growth in the OIC Countries&lt;/title&gt;&lt;secondary-title&gt;Economic and Environmental Studies&lt;/secondary-title&gt;&lt;/titles&gt;&lt;periodical&gt;&lt;full-title&gt;Economic and Environmental Studies&lt;/full-title&gt;&lt;/periodical&gt;&lt;pages&gt;257-278&lt;/pages&gt;&lt;volume&gt;17&lt;/volume&gt;&lt;number&gt;2 (42)&lt;/number&gt;&lt;dates&gt;&lt;year&gt;2017&lt;/year&gt;&lt;/dates&gt;&lt;isbn&gt;1642-2597&lt;/isbn&gt;&lt;urls&gt;&lt;/urls&gt;&lt;/record&gt;&lt;/Cite&gt;&lt;/EndNote&gt;</w:instrText>
      </w:r>
      <w:r w:rsidRPr="008D7108">
        <w:rPr>
          <w:rFonts w:ascii="Times New Roman" w:hAnsi="Times New Roman" w:cs="Times New Roman"/>
          <w:sz w:val="24"/>
          <w:szCs w:val="24"/>
        </w:rPr>
        <w:fldChar w:fldCharType="separate"/>
      </w:r>
      <w:hyperlink w:anchor="_ENREF_4" w:tooltip="Aghaei, 2017 #32" w:history="1">
        <w:r w:rsidR="00DF3BB4">
          <w:rPr>
            <w:rFonts w:ascii="Times New Roman" w:hAnsi="Times New Roman" w:cs="Times New Roman"/>
            <w:noProof/>
            <w:sz w:val="24"/>
            <w:szCs w:val="24"/>
          </w:rPr>
          <w:t>Aghaei and Rezagholizadeh (2017</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investigated the impact of ICT on Economic Growth in the OIC Countries. The study employed a dynamic and static panel data approach within a growth model framework and applied it to the economies of OIC countries from 1990 to 2014. The estimates showed that investments in ICT whose proxy for ICT had a </w:t>
      </w:r>
      <w:r w:rsidRPr="008D7108">
        <w:rPr>
          <w:rFonts w:ascii="Times New Roman" w:hAnsi="Times New Roman" w:cs="Times New Roman"/>
          <w:sz w:val="24"/>
          <w:szCs w:val="24"/>
        </w:rPr>
        <w:lastRenderedPageBreak/>
        <w:t>significant impact on economic growth in the countries studied. A percentage increase in an OIC country's ICT investment resulted in a 0.3 percent increase in per capita GDP. The study recommended that OIC countries should develop specific policies to encourage ICT investment.</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 AuthorYear="1"&gt;&lt;Author&gt;Toader&lt;/Author&gt;&lt;Year&gt;2018&lt;/Year&gt;&lt;RecNum&gt;33&lt;/RecNum&gt;&lt;DisplayText&gt;Toader&lt;style face="italic"&gt; et al.&lt;/style&gt; (2018)&lt;/DisplayText&gt;&lt;record&gt;&lt;rec-number&gt;33&lt;/rec-number&gt;&lt;foreign-keys&gt;&lt;key app="EN" db-id="ex20dx5xoxez5qevwpbp2ff65dsw05xrvaav"&gt;33&lt;/key&gt;&lt;/foreign-keys&gt;&lt;ref-type name="Journal Article"&gt;17&lt;/ref-type&gt;&lt;contributors&gt;&lt;authors&gt;&lt;author&gt;Toader, Elena&lt;/author&gt;&lt;author&gt;Firtescu, Bogdan Narcis&lt;/author&gt;&lt;author&gt;Roman, Angela&lt;/author&gt;&lt;author&gt;Anton, Sorin Gabriel&lt;/author&gt;&lt;/authors&gt;&lt;/contributors&gt;&lt;titles&gt;&lt;title&gt;Impact of information and communication technology infrastructure on economic growth: An empirical assessment for the EU countries&lt;/title&gt;&lt;secondary-title&gt;Sustainability&lt;/secondary-title&gt;&lt;/titles&gt;&lt;periodical&gt;&lt;full-title&gt;Sustainability&lt;/full-title&gt;&lt;/periodical&gt;&lt;pages&gt;3750&lt;/pages&gt;&lt;volume&gt;10&lt;/volume&gt;&lt;number&gt;10&lt;/number&gt;&lt;dates&gt;&lt;year&gt;2018&lt;/year&gt;&lt;/dates&gt;&lt;urls&gt;&lt;/urls&gt;&lt;/record&gt;&lt;/Cite&gt;&lt;/EndNote&gt;</w:instrText>
      </w:r>
      <w:r w:rsidRPr="008D7108">
        <w:rPr>
          <w:rFonts w:ascii="Times New Roman" w:hAnsi="Times New Roman" w:cs="Times New Roman"/>
          <w:sz w:val="24"/>
          <w:szCs w:val="24"/>
        </w:rPr>
        <w:fldChar w:fldCharType="separate"/>
      </w:r>
      <w:hyperlink w:anchor="_ENREF_255" w:tooltip="Toader, 2018 #33" w:history="1">
        <w:r w:rsidR="00DF3BB4" w:rsidRPr="008D7108">
          <w:rPr>
            <w:rFonts w:ascii="Times New Roman" w:hAnsi="Times New Roman" w:cs="Times New Roman"/>
            <w:noProof/>
            <w:sz w:val="24"/>
            <w:szCs w:val="24"/>
          </w:rPr>
          <w:t>Toader</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xml:space="preserve"> (2018</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found a positive and significant relationship between ICT and economic growth in their study on the Impact of information and communication technology infrastructure on economic growth for EU countries from 2000 to 2017. Broadband subscriptions, households with a broadband Internet connection, Internet users, and mobile cellular subscriptions were used as proxy for ICT. The magnitude of the effect on economic growth varied according to the type of technology used. The study used panel co-integration approach.</w:t>
      </w:r>
    </w:p>
    <w:p w:rsidR="006E6367" w:rsidRPr="008D7108" w:rsidRDefault="00713A2E" w:rsidP="004F41F6">
      <w:pPr>
        <w:pStyle w:val="Heading2"/>
      </w:pPr>
      <w:bookmarkStart w:id="103" w:name="_Toc104235805"/>
      <w:r>
        <w:t>2.5</w:t>
      </w:r>
      <w:r w:rsidR="006E6367" w:rsidRPr="008D7108">
        <w:t xml:space="preserve"> Knowledge Gaps</w:t>
      </w:r>
      <w:bookmarkEnd w:id="103"/>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This study was motivated by World Bank and IMF 2015 that proffered the following policy recommendation; for low income countries to develop, eliminate poverty maintain economic stability, they should seek to implement modern monetar</w:t>
      </w:r>
      <w:r w:rsidR="000E7C9C">
        <w:rPr>
          <w:rFonts w:ascii="Times New Roman" w:hAnsi="Times New Roman" w:cs="Times New Roman"/>
          <w:sz w:val="24"/>
          <w:szCs w:val="24"/>
        </w:rPr>
        <w:t>y policy frameworks that better</w:t>
      </w:r>
      <w:r w:rsidRPr="008D7108">
        <w:rPr>
          <w:rFonts w:ascii="Times New Roman" w:hAnsi="Times New Roman" w:cs="Times New Roman"/>
          <w:sz w:val="24"/>
          <w:szCs w:val="24"/>
        </w:rPr>
        <w:t xml:space="preserve"> anchor inflation through</w:t>
      </w:r>
      <w:r w:rsidR="000E7C9C">
        <w:rPr>
          <w:rFonts w:ascii="Times New Roman" w:hAnsi="Times New Roman" w:cs="Times New Roman"/>
          <w:sz w:val="24"/>
          <w:szCs w:val="24"/>
        </w:rPr>
        <w:t>; monetary policy</w:t>
      </w:r>
      <w:proofErr w:type="gramStart"/>
      <w:r w:rsidR="000E7C9C">
        <w:rPr>
          <w:rFonts w:ascii="Times New Roman" w:hAnsi="Times New Roman" w:cs="Times New Roman"/>
          <w:sz w:val="24"/>
          <w:szCs w:val="24"/>
        </w:rPr>
        <w:t xml:space="preserve">, </w:t>
      </w:r>
      <w:r w:rsidRPr="008D7108">
        <w:rPr>
          <w:rFonts w:ascii="Times New Roman" w:hAnsi="Times New Roman" w:cs="Times New Roman"/>
          <w:sz w:val="24"/>
          <w:szCs w:val="24"/>
        </w:rPr>
        <w:t xml:space="preserve"> increase</w:t>
      </w:r>
      <w:proofErr w:type="gramEnd"/>
      <w:r w:rsidRPr="008D7108">
        <w:rPr>
          <w:rFonts w:ascii="Times New Roman" w:hAnsi="Times New Roman" w:cs="Times New Roman"/>
          <w:sz w:val="24"/>
          <w:szCs w:val="24"/>
        </w:rPr>
        <w:t xml:space="preserve"> control over short-term interest rates in order to regulate hot money supply, adapt stringent fiscal deficit to promote macroeconomic stability and economic growth. Kenya has adopted these policy prescriptions and still making amendments therefore it is vital to assess the relative impact of selected macroeconomic variables that determine these policies on economic growth and recommend informed policy options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&lt;EndNote&gt;&lt;Cite&gt;&lt;Author&gt;Rey&lt;/Author&gt;&lt;Year&gt;2015&lt;/Year&gt;&lt;RecNum&gt;287&lt;/RecNum&gt;&lt;DisplayText&gt;(Rey, 2015)&lt;/DisplayText&gt;&lt;record&gt;&lt;rec-number&gt;287&lt;/rec-number&gt;&lt;foreign-keys&gt;&lt;key app="EN" db-id="x95eazwvpdtvtwepp55pw0zupw0drez0faxd"&gt;287&lt;/key&gt;&lt;/foreign-keys&gt;&lt;ref-type name="Report"&gt;27&lt;/ref-type&gt;&lt;contributors&gt;&lt;authors&gt;&lt;author&gt;Rey, Hélène&lt;/author&gt;&lt;/authors&gt;&lt;/contributors&gt;&lt;titles&gt;&lt;title&gt;Dilemma not trilemma: the global financial cycle and monetary policy independence&lt;/title&gt;&lt;/titles&gt;&lt;dates&gt;&lt;year&gt;2015&lt;/year&gt;&lt;/dates&gt;&lt;publisher&gt;National Bureau of Economic Research&lt;/publisher&gt;&lt;isbn&gt;0898-2937&lt;/isbn&gt;&lt;urls&gt;&lt;/urls&gt;&lt;/record&gt;&lt;/Cite&gt;&lt;/EndNote&gt;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232" w:tooltip="Rey, 2015 #287" w:history="1">
        <w:r w:rsidR="00DF3BB4" w:rsidRPr="008D7108">
          <w:rPr>
            <w:rFonts w:ascii="Times New Roman" w:hAnsi="Times New Roman" w:cs="Times New Roman"/>
            <w:noProof/>
            <w:sz w:val="24"/>
            <w:szCs w:val="24"/>
          </w:rPr>
          <w:t>Rey, 2015</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lastRenderedPageBreak/>
        <w:t>While high inflation, lending rates levels, rising fiscal deficits, unregulated money supply and exchange rates volatility are generally believed to be attributed for Kenya’s slack in economic growth, there are only a few studies that have been done in Kenya providing a detailed overview of the relationship among selected macroeconomic variables dynamics and their relative contribution to the overall economic growth in Kenya. Besides, most of the studies have been done outside Kenya, few studies focus exclusively on Kenyan economy. The institutional structure of these countries is different from Kenya and this limits their generalization and applicability to Kenya’s economy. Present study is an attempt to breach the gap and provide insights in Kenya’s economy by selecting macroeconomic factors that are significant in deterring economic growth.</w:t>
      </w:r>
    </w:p>
    <w:p w:rsidR="006E6367" w:rsidRPr="008D7108" w:rsidRDefault="006E6367" w:rsidP="006E6367">
      <w:pPr>
        <w:pStyle w:val="Default"/>
        <w:spacing w:after="240" w:line="480" w:lineRule="auto"/>
        <w:jc w:val="both"/>
        <w:rPr>
          <w:color w:val="auto"/>
        </w:rPr>
      </w:pPr>
      <w:r w:rsidRPr="008D7108">
        <w:rPr>
          <w:color w:val="auto"/>
        </w:rPr>
        <w:t xml:space="preserve">From the foregoing literature, it is evident that selected macroeconomic variables enhance economic growth in some studies it hinder economic growth that could be as a result of other </w:t>
      </w:r>
      <w:r w:rsidR="00374FBA" w:rsidRPr="008D7108">
        <w:rPr>
          <w:color w:val="auto"/>
        </w:rPr>
        <w:t xml:space="preserve">factors like political </w:t>
      </w:r>
      <w:r w:rsidR="00374FBA" w:rsidRPr="008D7108">
        <w:rPr>
          <w:color w:val="auto"/>
          <w:shd w:val="clear" w:color="auto" w:fill="FFFFFF"/>
        </w:rPr>
        <w:t>risk</w:t>
      </w:r>
      <w:r w:rsidRPr="008D7108">
        <w:rPr>
          <w:color w:val="auto"/>
        </w:rPr>
        <w:t xml:space="preserve">. This therefore underscores the need for testing the moderating effect of political </w:t>
      </w:r>
      <w:r w:rsidR="008A0168" w:rsidRPr="008D7108">
        <w:rPr>
          <w:color w:val="auto"/>
          <w:shd w:val="clear" w:color="auto" w:fill="FFFFFF"/>
        </w:rPr>
        <w:t>instability</w:t>
      </w:r>
      <w:r w:rsidRPr="008D7108">
        <w:rPr>
          <w:color w:val="auto"/>
        </w:rPr>
        <w:t xml:space="preserve"> in the selected macroeconomic variables dynamics and economic growth nexus. </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Global empirical studies done during exchange rate control illustrating the effect of money supply on economic growth remain inconclusive. Prior 1990s monetary policy was exchange rate targeting  but with the increasing inflation  monetary actions are towards the containment of inflation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&lt;EndNote&gt;&lt;Cite&gt;&lt;Author&gt;Hameed&lt;/Author&gt;&lt;Year&gt;2010&lt;/Year&gt;&lt;RecNum&gt;326&lt;/RecNum&gt;&lt;DisplayText&gt;(Hameed, 2010)&lt;/DisplayText&gt;&lt;record&gt;&lt;rec-number&gt;326&lt;/rec-number&gt;&lt;foreign-keys&gt;&lt;key app="EN" db-id="x95eazwvpdtvtwepp55pw0zupw0drez0faxd"&gt;326&lt;/key&gt;&lt;/foreign-keys&gt;&lt;ref-type name="Journal Article"&gt;17&lt;/ref-type&gt;&lt;contributors&gt;&lt;authors&gt;&lt;author&gt;Hameed, Dr&lt;/author&gt;&lt;/authors&gt;&lt;/contributors&gt;&lt;titles&gt;&lt;title&gt;Impact of monetary policy on gross domestic product (GDP)&lt;/title&gt;&lt;secondary-title&gt;Interdisciplinary journal of contemporary research in business&lt;/secondary-title&gt;&lt;/titles&gt;&lt;periodical&gt;&lt;full-title&gt;Interdisciplinary journal of contemporary research in business&lt;/full-title&gt;&lt;/periodical&gt;&lt;pages&gt;1348-1361&lt;/pages&gt;&lt;volume&gt;3&lt;/volume&gt;&lt;number&gt;1&lt;/number&gt;&lt;dates&gt;&lt;year&gt;2010&lt;/year&gt;&lt;/dates&gt;&lt;urls&gt;&lt;/urls&gt;&lt;/record&gt;&lt;/Cite&gt;&lt;/EndNote&gt;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97" w:tooltip="Hameed, 2010 #326" w:history="1">
        <w:r w:rsidR="00DF3BB4" w:rsidRPr="008D7108">
          <w:rPr>
            <w:rFonts w:ascii="Times New Roman" w:hAnsi="Times New Roman" w:cs="Times New Roman"/>
            <w:noProof/>
            <w:sz w:val="24"/>
            <w:szCs w:val="24"/>
          </w:rPr>
          <w:t>Hameed, 2010</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Increased inflation has problems, ranging from individuals to general economic performance. Sustained high and moderate rates of inflation adversely affect the real economic growth in long run. In USA case, for each percentage increase in inflation, annual growth rate reduces by 0.223%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&lt;EndNote&gt;&lt;Cite&gt;&lt;Author&gt;Smyth&lt;/Author&gt;&lt;Year&gt;1992&lt;/Year&gt;&lt;RecNum&gt;327&lt;/RecNum&gt;&lt;DisplayText&gt;(Smyth, 1992)&lt;/DisplayText&gt;&lt;record&gt;&lt;rec-number&gt;327&lt;/rec-number&gt;&lt;foreign-keys&gt;&lt;key app="EN" db-id="x95eazwvpdtvtwepp55pw0zupw0drez0faxd"&gt;327&lt;/key&gt;&lt;/foreign-keys&gt;&lt;ref-type name="Journal Article"&gt;17&lt;/ref-type&gt;&lt;contributors&gt;&lt;authors&gt;&lt;author&gt;Smyth, David J&lt;/author&gt;&lt;/authors&gt;&lt;/contributors&gt;&lt;titles&gt;&lt;title&gt;Inflation and the growth rate in the United States&amp;apos; natural output&lt;/title&gt;&lt;secondary-title&gt;Applied Economics&lt;/secondary-title&gt;&lt;/titles&gt;&lt;periodical&gt;&lt;full-title&gt;Applied Economics&lt;/full-title&gt;&lt;/periodical&gt;&lt;pages&gt;567-570&lt;/pages&gt;&lt;volume&gt;24&lt;/volume&gt;&lt;number&gt;6&lt;/number&gt;&lt;dates&gt;&lt;year&gt;1992&lt;/year&gt;&lt;/dates&gt;&lt;isbn&gt;0003-6846&lt;/isbn&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248" w:tooltip="Smyth, 1992 #327" w:history="1">
        <w:r w:rsidR="00DF3BB4" w:rsidRPr="008D7108">
          <w:rPr>
            <w:rFonts w:ascii="Times New Roman" w:hAnsi="Times New Roman" w:cs="Times New Roman"/>
            <w:noProof/>
            <w:sz w:val="24"/>
            <w:szCs w:val="24"/>
          </w:rPr>
          <w:t>Smyth, 1992</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3900EE" w:rsidRPr="008D7108" w:rsidRDefault="006E6367" w:rsidP="006E6367">
      <w:pPr>
        <w:autoSpaceDE w:val="0"/>
        <w:autoSpaceDN w:val="0"/>
        <w:adjustRightInd w:val="0"/>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lastRenderedPageBreak/>
        <w:t>Despite various studies conducted in Kenya to identify major economic growth determinants, these studies have not discussed the role of macroeconomic stability that results sustainable expansion of economic growth.</w:t>
      </w:r>
      <w:r w:rsidR="003900EE" w:rsidRPr="008D7108">
        <w:rPr>
          <w:rFonts w:ascii="Times New Roman" w:hAnsi="Times New Roman" w:cs="Times New Roman"/>
          <w:sz w:val="24"/>
          <w:szCs w:val="24"/>
        </w:rPr>
        <w:t xml:space="preserve"> These studies include; </w:t>
      </w:r>
      <w:r w:rsidR="003900EE"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 AuthorYear="1"&gt;&lt;Author&gt;Chirwa&lt;/Author&gt;&lt;Year&gt;2016&lt;/Year&gt;&lt;RecNum&gt;278&lt;/RecNum&gt;&lt;DisplayText&gt;Chirwa and Odhiambo (2016)&lt;/DisplayText&gt;&lt;record&gt;&lt;rec-number&gt;278&lt;/rec-number&gt;&lt;foreign-keys&gt;&lt;key app="EN" db-id="x95eazwvpdtvtwepp55pw0zupw0drez0faxd"&gt;278&lt;/key&gt;&lt;/foreign-keys&gt;&lt;ref-type name="Journal Article"&gt;17&lt;/ref-type&gt;&lt;contributors&gt;&lt;authors&gt;&lt;author&gt;Chirwa, Themba G&lt;/author&gt;&lt;author&gt;Odhiambo, Nicholas M&lt;/author&gt;&lt;/authors&gt;&lt;/contributors&gt;&lt;titles&gt;&lt;title&gt;Macroeconomic determinants of economic growth: A review of international literature&lt;/title&gt;&lt;secondary-title&gt;South East European Journal of Economics and Business&lt;/secondary-title&gt;&lt;/titles&gt;&lt;periodical&gt;&lt;full-title&gt;South East European Journal of Economics and Business&lt;/full-title&gt;&lt;/periodical&gt;&lt;pages&gt;33-47&lt;/pages&gt;&lt;volume&gt;11&lt;/volume&gt;&lt;number&gt;2&lt;/number&gt;&lt;dates&gt;&lt;year&gt;2016&lt;/year&gt;&lt;/dates&gt;&lt;urls&gt;&lt;/urls&gt;&lt;/record&gt;&lt;/Cite&gt;&lt;/EndNote&gt;</w:instrText>
      </w:r>
      <w:r w:rsidR="003900EE" w:rsidRPr="008D7108">
        <w:rPr>
          <w:rFonts w:ascii="Times New Roman" w:hAnsi="Times New Roman" w:cs="Times New Roman"/>
          <w:sz w:val="24"/>
          <w:szCs w:val="24"/>
        </w:rPr>
        <w:fldChar w:fldCharType="separate"/>
      </w:r>
      <w:hyperlink w:anchor="_ENREF_48" w:tooltip="Chirwa, 2016 #278" w:history="1">
        <w:r w:rsidR="00DF3BB4">
          <w:rPr>
            <w:rFonts w:ascii="Times New Roman" w:hAnsi="Times New Roman" w:cs="Times New Roman"/>
            <w:noProof/>
            <w:sz w:val="24"/>
            <w:szCs w:val="24"/>
          </w:rPr>
          <w:t>Chirwa and Odhiambo (2016</w:t>
        </w:r>
      </w:hyperlink>
      <w:r w:rsidR="00E6275A">
        <w:rPr>
          <w:rFonts w:ascii="Times New Roman" w:hAnsi="Times New Roman" w:cs="Times New Roman"/>
          <w:noProof/>
          <w:sz w:val="24"/>
          <w:szCs w:val="24"/>
        </w:rPr>
        <w:t>)</w:t>
      </w:r>
      <w:r w:rsidR="003900EE" w:rsidRPr="008D7108">
        <w:rPr>
          <w:rFonts w:ascii="Times New Roman" w:hAnsi="Times New Roman" w:cs="Times New Roman"/>
          <w:sz w:val="24"/>
          <w:szCs w:val="24"/>
        </w:rPr>
        <w:fldChar w:fldCharType="end"/>
      </w:r>
      <w:r w:rsidR="003900EE" w:rsidRPr="008D7108">
        <w:rPr>
          <w:rFonts w:ascii="Times New Roman" w:hAnsi="Times New Roman" w:cs="Times New Roman"/>
          <w:sz w:val="24"/>
          <w:szCs w:val="24"/>
        </w:rPr>
        <w:t xml:space="preserve"> who reviewed international literature on macroeconomic determinants of economic growth and </w:t>
      </w:r>
      <w:r w:rsidR="003900EE" w:rsidRPr="008D7108">
        <w:rPr>
          <w:rFonts w:ascii="Times New Roman" w:hAnsi="Times New Roman" w:cs="Times New Roman"/>
          <w:bCs/>
          <w:sz w:val="24"/>
          <w:szCs w:val="24"/>
        </w:rPr>
        <w:t xml:space="preserve">effect of macroeconomic factors on economic growth in Kenya by </w:t>
      </w:r>
      <w:r w:rsidR="003900EE" w:rsidRPr="008D7108">
        <w:rPr>
          <w:rFonts w:ascii="Times New Roman" w:hAnsi="Times New Roman" w:cs="Times New Roman"/>
          <w:bCs/>
          <w:sz w:val="24"/>
          <w:szCs w:val="24"/>
        </w:rPr>
        <w:fldChar w:fldCharType="begin"/>
      </w:r>
      <w:r w:rsidR="00E6275A">
        <w:rPr>
          <w:rFonts w:ascii="Times New Roman" w:hAnsi="Times New Roman" w:cs="Times New Roman"/>
          <w:bCs/>
          <w:sz w:val="24"/>
          <w:szCs w:val="24"/>
        </w:rPr>
        <w:instrText xml:space="preserve"> ADDIN EN.CITE &lt;EndNote&gt;&lt;Cite AuthorYear="1"&gt;&lt;Author&gt;Wepukhulu&lt;/Author&gt;&lt;Year&gt;2019&lt;/Year&gt;&lt;RecNum&gt;279&lt;/RecNum&gt;&lt;DisplayText&gt;Wepukhulu and Otieno (2019)&lt;/DisplayText&gt;&lt;record&gt;&lt;rec-number&gt;279&lt;/rec-number&gt;&lt;foreign-keys&gt;&lt;key app="EN" db-id="x95eazwvpdtvtwepp55pw0zupw0drez0faxd"&gt;279&lt;/key&gt;&lt;/foreign-keys&gt;&lt;ref-type name="Journal Article"&gt;17&lt;/ref-type&gt;&lt;contributors&gt;&lt;authors&gt;&lt;author&gt;Wepukhulu, Joshua Matanda&lt;/author&gt;&lt;author&gt;Otieno, Oyugi George&lt;/author&gt;&lt;/authors&gt;&lt;/contributors&gt;&lt;titles&gt;&lt;title&gt;EFFECT OF MACROECONOMIC FACTORS ON ECONOMIC GROWTH IN KENYA&lt;/title&gt;&lt;secondary-title&gt;International Journal of Economics&lt;/secondary-title&gt;&lt;/titles&gt;&lt;periodical&gt;&lt;full-title&gt;International Journal of Economics&lt;/full-title&gt;&lt;/periodical&gt;&lt;pages&gt;43-67&lt;/pages&gt;&lt;volume&gt;4&lt;/volume&gt;&lt;number&gt;1&lt;/number&gt;&lt;dates&gt;&lt;year&gt;2019&lt;/year&gt;&lt;/dates&gt;&lt;urls&gt;&lt;/urls&gt;&lt;/record&gt;&lt;/Cite&gt;&lt;/EndNote&gt;</w:instrText>
      </w:r>
      <w:r w:rsidR="003900EE" w:rsidRPr="008D7108">
        <w:rPr>
          <w:rFonts w:ascii="Times New Roman" w:hAnsi="Times New Roman" w:cs="Times New Roman"/>
          <w:bCs/>
          <w:sz w:val="24"/>
          <w:szCs w:val="24"/>
        </w:rPr>
        <w:fldChar w:fldCharType="separate"/>
      </w:r>
      <w:hyperlink w:anchor="_ENREF_266" w:tooltip="Wepukhulu, 2019 #279" w:history="1">
        <w:r w:rsidR="00DF3BB4">
          <w:rPr>
            <w:rFonts w:ascii="Times New Roman" w:hAnsi="Times New Roman" w:cs="Times New Roman"/>
            <w:bCs/>
            <w:noProof/>
            <w:sz w:val="24"/>
            <w:szCs w:val="24"/>
          </w:rPr>
          <w:t>Wepukhulu and Otieno (2019</w:t>
        </w:r>
      </w:hyperlink>
      <w:r w:rsidR="00E6275A">
        <w:rPr>
          <w:rFonts w:ascii="Times New Roman" w:hAnsi="Times New Roman" w:cs="Times New Roman"/>
          <w:bCs/>
          <w:noProof/>
          <w:sz w:val="24"/>
          <w:szCs w:val="24"/>
        </w:rPr>
        <w:t>)</w:t>
      </w:r>
      <w:r w:rsidR="003900EE" w:rsidRPr="008D7108">
        <w:rPr>
          <w:rFonts w:ascii="Times New Roman" w:hAnsi="Times New Roman" w:cs="Times New Roman"/>
          <w:bCs/>
          <w:sz w:val="24"/>
          <w:szCs w:val="24"/>
        </w:rPr>
        <w:fldChar w:fldCharType="end"/>
      </w:r>
      <w:r w:rsidR="003900EE" w:rsidRPr="008D7108">
        <w:rPr>
          <w:rFonts w:ascii="Times New Roman" w:hAnsi="Times New Roman" w:cs="Times New Roman"/>
          <w:bCs/>
          <w:sz w:val="24"/>
          <w:szCs w:val="24"/>
        </w:rPr>
        <w:t>.</w:t>
      </w:r>
      <w:r w:rsidRPr="008D7108">
        <w:rPr>
          <w:rFonts w:ascii="Times New Roman" w:hAnsi="Times New Roman" w:cs="Times New Roman"/>
          <w:sz w:val="24"/>
          <w:szCs w:val="24"/>
        </w:rPr>
        <w:t xml:space="preserve"> Macroeconomic volatility has been the primary cause of Kenya's economic growth fluctuations this has been exhibited in high inflation rates, huge fiscal deficits, volatile exchange rates that hurt the balance of trade and skyrocketing interest rates that adversely affect investor confidence in Kenya’s economy. This may explain why economic growth rates have been fluctuating given numerous policy initiatives to stabilize it.</w:t>
      </w:r>
      <w:r w:rsidRPr="008D7108">
        <w:rPr>
          <w:rStyle w:val="hgkelc"/>
          <w:rFonts w:ascii="Times New Roman" w:hAnsi="Times New Roman" w:cs="Times New Roman"/>
          <w:b/>
          <w:bCs/>
        </w:rPr>
        <w:t xml:space="preserve"> </w:t>
      </w:r>
      <w:r w:rsidRPr="008D7108">
        <w:rPr>
          <w:rFonts w:ascii="Times New Roman" w:hAnsi="Times New Roman" w:cs="Times New Roman"/>
          <w:sz w:val="24"/>
          <w:szCs w:val="24"/>
        </w:rPr>
        <w:t>Macroeconomic stability will be realized by ensuring prudent fiscal policy management, effective monetary policy, and a well-managed debt and international trade regime. The current study seeks to address this gap by encompassing the key drivers of macroeconomic instability factors i.e. fiscal deficit, exchange rate, inflation, money supply,</w:t>
      </w:r>
      <w:r w:rsidR="003900EE" w:rsidRPr="008D7108">
        <w:rPr>
          <w:rFonts w:ascii="Times New Roman" w:hAnsi="Times New Roman" w:cs="Times New Roman"/>
          <w:sz w:val="24"/>
          <w:szCs w:val="24"/>
        </w:rPr>
        <w:t xml:space="preserve"> political stability</w:t>
      </w:r>
      <w:r w:rsidRPr="008D7108">
        <w:rPr>
          <w:rFonts w:ascii="Times New Roman" w:hAnsi="Times New Roman" w:cs="Times New Roman"/>
          <w:sz w:val="24"/>
          <w:szCs w:val="24"/>
        </w:rPr>
        <w:t xml:space="preserve"> and interest rate and </w:t>
      </w:r>
      <w:proofErr w:type="spellStart"/>
      <w:r w:rsidR="00AD1EBD" w:rsidRPr="008D7108">
        <w:rPr>
          <w:rFonts w:ascii="Times New Roman" w:hAnsi="Times New Roman" w:cs="Times New Roman"/>
          <w:sz w:val="24"/>
          <w:szCs w:val="24"/>
        </w:rPr>
        <w:t>ICTon</w:t>
      </w:r>
      <w:proofErr w:type="spellEnd"/>
      <w:r w:rsidR="00AD1EBD" w:rsidRPr="008D7108">
        <w:rPr>
          <w:rFonts w:ascii="Times New Roman" w:hAnsi="Times New Roman" w:cs="Times New Roman"/>
          <w:sz w:val="24"/>
          <w:szCs w:val="24"/>
        </w:rPr>
        <w:t xml:space="preserve"> their</w:t>
      </w:r>
      <w:r w:rsidRPr="008D7108">
        <w:rPr>
          <w:rFonts w:ascii="Times New Roman" w:hAnsi="Times New Roman" w:cs="Times New Roman"/>
          <w:sz w:val="24"/>
          <w:szCs w:val="24"/>
        </w:rPr>
        <w:t xml:space="preserve"> effects on economic growth. </w:t>
      </w:r>
    </w:p>
    <w:p w:rsidR="006E6367" w:rsidRPr="008D7108" w:rsidRDefault="006E6367" w:rsidP="006E6367">
      <w:pPr>
        <w:autoSpaceDE w:val="0"/>
        <w:autoSpaceDN w:val="0"/>
        <w:adjustRightInd w:val="0"/>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In light of the foregoing literature, most researchers have concentrated on one component of the fiscal deficit, i.e. the effects of foreign debt on economic growth or the effect of internal debt on economic growth. The studies include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 AuthorYear="1"&gt;&lt;Author&gt;Kibui&lt;/Author&gt;&lt;Year&gt;2009&lt;/Year&gt;&lt;RecNum&gt;220&lt;/RecNum&gt;&lt;DisplayText&gt;Kibui (2009)&lt;/DisplayText&gt;&lt;record&gt;&lt;rec-number&gt;220&lt;/rec-number&gt;&lt;foreign-keys&gt;&lt;key app="EN" db-id="x95eazwvpdtvtwepp55pw0zupw0drez0faxd"&gt;220&lt;/key&gt;&lt;/foreign-keys&gt;&lt;ref-type name="Thesis"&gt;32&lt;/ref-type&gt;&lt;contributors&gt;&lt;authors&gt;&lt;author&gt;Kibui, Polly&lt;/author&gt;&lt;/authors&gt;&lt;/contributors&gt;&lt;titles&gt;&lt;title&gt;The impact of external debt on public investment and economic growth in Kenya (1970-2007)&lt;/title&gt;&lt;/titles&gt;&lt;dates&gt;&lt;year&gt;2009&lt;/year&gt;&lt;/dates&gt;&lt;publisher&gt;University of Nairobi, Kenya&lt;/publisher&gt;&lt;urls&gt;&lt;/urls&gt;&lt;/record&gt;&lt;/Cite&gt;&lt;/EndNote&gt;</w:instrText>
      </w:r>
      <w:r w:rsidRPr="008D7108">
        <w:rPr>
          <w:rFonts w:ascii="Times New Roman" w:hAnsi="Times New Roman" w:cs="Times New Roman"/>
          <w:sz w:val="24"/>
          <w:szCs w:val="24"/>
        </w:rPr>
        <w:fldChar w:fldCharType="separate"/>
      </w:r>
      <w:hyperlink w:anchor="_ENREF_133" w:tooltip="Kibui, 2009 #220" w:history="1">
        <w:r w:rsidR="00DF3BB4" w:rsidRPr="008D7108">
          <w:rPr>
            <w:rFonts w:ascii="Times New Roman" w:hAnsi="Times New Roman" w:cs="Times New Roman"/>
            <w:noProof/>
            <w:sz w:val="24"/>
            <w:szCs w:val="24"/>
          </w:rPr>
          <w:t>Kibui (2009</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who conducted a study on impact of external debt on public investment and economic growth in Kenya from 1970-2007, a study on fiscal policy on economic growths in Kenya was done by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&lt;EndNote&gt;&lt;Cite&gt;&lt;Author&gt;M&amp;apos;Amanja&lt;/Author&gt;&lt;Year&gt;2005&lt;/Year&gt;&lt;RecNum&gt;237&lt;/RecNum&gt;&lt;DisplayText&gt;(M&amp;apos;Amanja &amp;amp; Morrissey, 2005)&lt;/DisplayText&gt;&lt;record&gt;&lt;rec-number&gt;237&lt;/rec-number&gt;&lt;foreign-keys&gt;&lt;key app="EN" db-id="x95eazwvpdtvtwepp55pw0zupw0drez0faxd"&gt;237&lt;/key&gt;&lt;/foreign-keys&gt;&lt;ref-type name="Report"&gt;27&lt;/ref-type&gt;&lt;contributors&gt;&lt;authors&gt;&lt;author&gt;M&amp;apos;Amanja, Daniel&lt;/author&gt;&lt;author&gt;Morrissey, Oliver&lt;/author&gt;&lt;/authors&gt;&lt;/contributors&gt;&lt;titles&gt;&lt;title&gt;Fiscal policy and economic growth in Kenya&lt;/title&gt;&lt;/titles&gt;&lt;dates&gt;&lt;year&gt;2005&lt;/year&gt;&lt;/dates&gt;&lt;publisher&gt;CREDIT Research Paper&lt;/publisher&gt;&lt;urls&gt;&lt;/urls&gt;&lt;/record&gt;&lt;/Cite&gt;&lt;/EndNote&gt;</w:instrText>
      </w:r>
      <w:r w:rsidRPr="008D7108">
        <w:rPr>
          <w:rFonts w:ascii="Times New Roman" w:hAnsi="Times New Roman" w:cs="Times New Roman"/>
          <w:sz w:val="24"/>
          <w:szCs w:val="24"/>
        </w:rPr>
        <w:fldChar w:fldCharType="separate"/>
      </w:r>
      <w:r w:rsidR="00E6275A">
        <w:rPr>
          <w:rFonts w:ascii="Times New Roman" w:hAnsi="Times New Roman" w:cs="Times New Roman"/>
          <w:noProof/>
          <w:sz w:val="24"/>
          <w:szCs w:val="24"/>
        </w:rPr>
        <w:t>(</w:t>
      </w:r>
      <w:hyperlink w:anchor="_ENREF_159" w:tooltip="M'Amanja, 2005 #237" w:history="1">
        <w:r w:rsidR="00DF3BB4">
          <w:rPr>
            <w:rFonts w:ascii="Times New Roman" w:hAnsi="Times New Roman" w:cs="Times New Roman"/>
            <w:noProof/>
            <w:sz w:val="24"/>
            <w:szCs w:val="24"/>
          </w:rPr>
          <w:t>M'Amanja &amp; Morrissey, 2005</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w:t>
      </w: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 AuthorYear="1"&gt;&lt;Author&gt;Maana&lt;/Author&gt;&lt;Year&gt;2008&lt;/Year&gt;&lt;RecNum&gt;76&lt;/RecNum&gt;&lt;DisplayText&gt;Maana&lt;style face="italic"&gt; et al.&lt;/style&gt; (2008)&lt;/DisplayText&gt;&lt;record&gt;&lt;rec-number&gt;76&lt;/rec-number&gt;&lt;foreign-keys&gt;&lt;key app="EN" db-id="x95eazwvpdtvtwepp55pw0zupw0drez0faxd"&gt;76&lt;/key&gt;&lt;/foreign-keys&gt;&lt;ref-type name="Conference Proceedings"&gt;10&lt;/ref-type&gt;&lt;contributors&gt;&lt;authors&gt;&lt;author&gt;Maana, Isaya&lt;/author&gt;&lt;author&gt;Owino, Raphael&lt;/author&gt;&lt;author&gt;Mutai, Nahashon&lt;/author&gt;&lt;/authors&gt;&lt;/contributors&gt;&lt;titles&gt;&lt;title&gt;Domestic debt and its impact on the economy–The case of Kenya&lt;/title&gt;&lt;secondary-title&gt;13th Annual African Econometric Society Conference in Pretoria, South Africa from 9th to 11th July&lt;/secondary-title&gt;&lt;/titles&gt;&lt;volume&gt;40&lt;/volume&gt;&lt;dates&gt;&lt;year&gt;2008&lt;/year&gt;&lt;/dates&gt;&lt;urls&gt;&lt;/urls&gt;&lt;/record&gt;&lt;/Cite&gt;&lt;/EndNote&gt;</w:instrText>
      </w:r>
      <w:r w:rsidRPr="008D7108">
        <w:rPr>
          <w:rFonts w:ascii="Times New Roman" w:hAnsi="Times New Roman" w:cs="Times New Roman"/>
          <w:sz w:val="24"/>
          <w:szCs w:val="24"/>
        </w:rPr>
        <w:fldChar w:fldCharType="separate"/>
      </w:r>
      <w:hyperlink w:anchor="_ENREF_160" w:tooltip="Maana, 2008 #76" w:history="1">
        <w:r w:rsidR="00DF3BB4" w:rsidRPr="008D7108">
          <w:rPr>
            <w:rFonts w:ascii="Times New Roman" w:hAnsi="Times New Roman" w:cs="Times New Roman"/>
            <w:noProof/>
            <w:sz w:val="24"/>
            <w:szCs w:val="24"/>
          </w:rPr>
          <w:t>Maana</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xml:space="preserve"> (2008</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carried out a study on the domestic debt and its impact on the economy in Kenya from 1996-2007, and an analysis on the </w:t>
      </w:r>
      <w:r w:rsidRPr="008D7108">
        <w:rPr>
          <w:rFonts w:ascii="Times New Roman" w:hAnsi="Times New Roman" w:cs="Times New Roman"/>
          <w:sz w:val="24"/>
          <w:szCs w:val="24"/>
        </w:rPr>
        <w:lastRenderedPageBreak/>
        <w:t xml:space="preserve">impact of fiscal policy on private investment in Kenya was done by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&lt;EndNote&gt;&lt;Cite&gt;&lt;Author&gt;Ngugi&lt;/Author&gt;&lt;Year&gt;2016&lt;/Year&gt;&lt;RecNum&gt;216&lt;/RecNum&gt;&lt;DisplayText&gt;(Ngugi, 2016)&lt;/DisplayText&gt;&lt;record&gt;&lt;rec-number&gt;216&lt;/rec-number&gt;&lt;foreign-keys&gt;&lt;key app="EN" db-id="x95eazwvpdtvtwepp55pw0zupw0drez0faxd"&gt;216&lt;/key&gt;&lt;/foreign-keys&gt;&lt;ref-type name="Book"&gt;6&lt;/ref-type&gt;&lt;contributors&gt;&lt;authors&gt;&lt;author&gt;Ngugi, Wanjuki&lt;/author&gt;&lt;/authors&gt;&lt;/contributors&gt;&lt;titles&gt;&lt;title&gt;Effect of public debt on economic growth in Kenya&lt;/title&gt;&lt;/titles&gt;&lt;dates&gt;&lt;year&gt;2016&lt;/year&gt;&lt;/dates&gt;&lt;publisher&gt;LAP LAMBERT Academic Publishing&lt;/publisher&gt;&lt;isbn&gt;3659960632&lt;/isbn&gt;&lt;urls&gt;&lt;/urls&gt;&lt;/record&gt;&lt;/Cite&gt;&lt;/EndNote&gt;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187" w:tooltip="Ngugi, 2016 #216" w:history="1">
        <w:r w:rsidR="00DF3BB4" w:rsidRPr="008D7108">
          <w:rPr>
            <w:rFonts w:ascii="Times New Roman" w:hAnsi="Times New Roman" w:cs="Times New Roman"/>
            <w:noProof/>
            <w:sz w:val="24"/>
            <w:szCs w:val="24"/>
          </w:rPr>
          <w:t>Ngugi, 2016</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Besides, from the preceding empirical literature, there have been limited studies on political </w:t>
      </w:r>
      <w:r w:rsidR="00374FBA" w:rsidRPr="008D7108">
        <w:rPr>
          <w:rFonts w:ascii="Times New Roman" w:hAnsi="Times New Roman" w:cs="Times New Roman"/>
          <w:sz w:val="24"/>
          <w:szCs w:val="24"/>
          <w:shd w:val="clear" w:color="auto" w:fill="FFFFFF"/>
        </w:rPr>
        <w:t>risk</w:t>
      </w:r>
      <w:r w:rsidRPr="008D7108">
        <w:rPr>
          <w:rFonts w:ascii="Times New Roman" w:hAnsi="Times New Roman" w:cs="Times New Roman"/>
          <w:sz w:val="24"/>
          <w:szCs w:val="24"/>
        </w:rPr>
        <w:t xml:space="preserve"> in Kenya. Therefore more studies are needed, to ascertain the effect of selected macroeconomic variables on economic growth in Kenya.</w:t>
      </w:r>
    </w:p>
    <w:p w:rsidR="00CE2221" w:rsidRPr="008D7108" w:rsidRDefault="00CE2221" w:rsidP="00CE2221">
      <w:pPr>
        <w:autoSpaceDE w:val="0"/>
        <w:autoSpaceDN w:val="0"/>
        <w:adjustRightInd w:val="0"/>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Although economic growth rates in less developed countries is a contingent of several factors the effect of ICT on economic growth discloses a lacuna in the literature that has not been adequately addressed in Kenya. ICT sector has been experiencing tremendous progress in comparison with other sectors in Africa. Its growth has been progressively increasing as a result of liberalization of the telecommunications industry and mobile technology inventions. These advancements have resulted in massive increased accessibility to telecom services, propelling Africa to the Centre of the international telecommunication industry. From less than 2 million people using mobile phones in 1998 to over 400 million in 2009, the sector has grown intensely</w:t>
      </w:r>
      <w:r w:rsidR="0006485C" w:rsidRPr="008D7108">
        <w:rPr>
          <w:rFonts w:ascii="Times New Roman" w:hAnsi="Times New Roman" w:cs="Times New Roman"/>
          <w:sz w:val="24"/>
          <w:szCs w:val="24"/>
        </w:rPr>
        <w:t xml:space="preserve"> and has become one of the pillars of economic growth</w:t>
      </w:r>
      <w:r w:rsidRPr="008D7108">
        <w:rPr>
          <w:rFonts w:ascii="Times New Roman" w:hAnsi="Times New Roman" w:cs="Times New Roman"/>
          <w:sz w:val="24"/>
          <w:szCs w:val="24"/>
        </w:rPr>
        <w:t xml:space="preserve">. By September 2010, Africa had surpassed Latin America in terms of total subscriptions as measured by the number of mobile connections, making Africa the world's second largest mobile market after Asia </w:t>
      </w: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&lt;EndNote&gt;&lt;Cite&gt;&lt;Author&gt;Adeleye&lt;/Author&gt;&lt;Year&gt;2020&lt;/Year&gt;&lt;RecNum&gt;94&lt;/RecNum&gt;&lt;DisplayText&gt;(Adeleye&lt;style face="italic"&gt; et al.&lt;/style&gt;, 2020)&lt;/DisplayText&gt;&lt;record&gt;&lt;rec-number&gt;94&lt;/rec-number&gt;&lt;foreign-keys&gt;&lt;key app="EN" db-id="ex20dx5xoxez5qevwpbp2ff65dsw05xrvaav"&gt;94&lt;/key&gt;&lt;/foreign-keys&gt;&lt;ref-type name="Journal Article"&gt;17&lt;/ref-type&gt;&lt;contributors&gt;&lt;authors&gt;&lt;author&gt;Adeleye, Bosede Ngozi&lt;/author&gt;&lt;author&gt;Adedoyin, Festus&lt;/author&gt;&lt;author&gt;Nathaniel, Solomon&lt;/author&gt;&lt;/authors&gt;&lt;/contributors&gt;&lt;titles&gt;&lt;title&gt;The criticality of ICT-trade nexus on economic and inclusive growth&lt;/title&gt;&lt;secondary-title&gt;Information Technology for Development&lt;/secondary-title&gt;&lt;/titles&gt;&lt;periodical&gt;&lt;full-title&gt;Information Technology for Development&lt;/full-title&gt;&lt;/periodical&gt;&lt;pages&gt;1-21&lt;/pages&gt;&lt;dates&gt;&lt;year&gt;2020&lt;/year&gt;&lt;/dates&gt;&lt;isbn&gt;0268-1102&lt;/isbn&gt;&lt;urls&gt;&lt;/urls&gt;&lt;/record&gt;&lt;/Cite&gt;&lt;/EndNote&gt;</w:instrText>
      </w:r>
      <w:r w:rsidRPr="008D7108">
        <w:rPr>
          <w:rFonts w:ascii="Times New Roman" w:hAnsi="Times New Roman" w:cs="Times New Roman"/>
          <w:sz w:val="24"/>
          <w:szCs w:val="24"/>
        </w:rPr>
        <w:fldChar w:fldCharType="separate"/>
      </w:r>
      <w:r w:rsidR="00D06102" w:rsidRPr="008D7108">
        <w:rPr>
          <w:rFonts w:ascii="Times New Roman" w:hAnsi="Times New Roman" w:cs="Times New Roman"/>
          <w:noProof/>
          <w:sz w:val="24"/>
          <w:szCs w:val="24"/>
        </w:rPr>
        <w:t>(</w:t>
      </w:r>
      <w:hyperlink w:anchor="_ENREF_2" w:tooltip="Adeleye, 2020 #94" w:history="1">
        <w:r w:rsidR="00DF3BB4" w:rsidRPr="008D7108">
          <w:rPr>
            <w:rFonts w:ascii="Times New Roman" w:hAnsi="Times New Roman" w:cs="Times New Roman"/>
            <w:noProof/>
            <w:sz w:val="24"/>
            <w:szCs w:val="24"/>
          </w:rPr>
          <w:t>Adeleye</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2020</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The study therefore sought to determine whether ICT boosts or distorts growth.</w:t>
      </w:r>
    </w:p>
    <w:p w:rsidR="00AC6623" w:rsidRPr="008D7108" w:rsidRDefault="00AC6623" w:rsidP="00CE2221">
      <w:pPr>
        <w:autoSpaceDE w:val="0"/>
        <w:autoSpaceDN w:val="0"/>
        <w:adjustRightInd w:val="0"/>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This study therefore addressed these gaps by selecting key macroeconomic variables that are affecting economic growth in Kenya</w:t>
      </w:r>
      <w:r w:rsidR="00C76326" w:rsidRPr="008D7108">
        <w:rPr>
          <w:rFonts w:ascii="Times New Roman" w:hAnsi="Times New Roman" w:cs="Times New Roman"/>
          <w:sz w:val="24"/>
          <w:szCs w:val="24"/>
        </w:rPr>
        <w:t xml:space="preserve">. </w:t>
      </w:r>
      <w:r w:rsidRPr="008D7108">
        <w:rPr>
          <w:rFonts w:ascii="Times New Roman" w:hAnsi="Times New Roman" w:cs="Times New Roman"/>
          <w:sz w:val="24"/>
          <w:szCs w:val="24"/>
        </w:rPr>
        <w:t xml:space="preserve"> </w:t>
      </w:r>
    </w:p>
    <w:p w:rsidR="006E6367" w:rsidRPr="008D7108" w:rsidRDefault="00713A2E" w:rsidP="004F41F6">
      <w:pPr>
        <w:pStyle w:val="Heading2"/>
      </w:pPr>
      <w:bookmarkStart w:id="104" w:name="_Toc458351374"/>
      <w:bookmarkStart w:id="105" w:name="_Toc31378126"/>
      <w:bookmarkStart w:id="106" w:name="_Toc104235806"/>
      <w:r>
        <w:t>2.6</w:t>
      </w:r>
      <w:r w:rsidR="006E6367" w:rsidRPr="008D7108">
        <w:t xml:space="preserve"> Conceptual Framework</w:t>
      </w:r>
      <w:bookmarkEnd w:id="104"/>
      <w:bookmarkEnd w:id="105"/>
      <w:bookmarkEnd w:id="106"/>
    </w:p>
    <w:p w:rsidR="008B0C5F" w:rsidRDefault="008B0C5F" w:rsidP="008B0C5F">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A conceptual framework, according to  </w:t>
      </w: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 AuthorYear="1"&gt;&lt;Author&gt;Devine-Wright&lt;/Author&gt;&lt;Year&gt;2017&lt;/Year&gt;&lt;RecNum&gt;62&lt;/RecNum&gt;&lt;DisplayText&gt;Devine-Wright&lt;style face="italic"&gt; et al.&lt;/style&gt; (2017)&lt;/DisplayText&gt;&lt;record&gt;&lt;rec-number&gt;62&lt;/rec-number&gt;&lt;foreign-keys&gt;&lt;key app="EN" db-id="ex20dx5xoxez5qevwpbp2ff65dsw05xrvaav"&gt;62&lt;/key&gt;&lt;/foreign-keys&gt;&lt;ref-type name="Journal Article"&gt;17&lt;/ref-type&gt;&lt;contributors&gt;&lt;authors&gt;&lt;author&gt;Devine-Wright, Patrick&lt;/author&gt;&lt;author&gt;Batel, Susana&lt;/author&gt;&lt;author&gt;Aas, Oystein&lt;/author&gt;&lt;author&gt;Sovacool, Benjamin&lt;/author&gt;&lt;author&gt;Labelle, Michael Carnegie&lt;/author&gt;&lt;author&gt;Ruud, Audun&lt;/author&gt;&lt;/authors&gt;&lt;/contributors&gt;&lt;titles&gt;&lt;title&gt;A conceptual framework for understanding the social acceptance of energy infrastructure: Insights from energy storage&lt;/title&gt;&lt;secondary-title&gt;Energy Policy&lt;/secondary-title&gt;&lt;/titles&gt;&lt;periodical&gt;&lt;full-title&gt;Energy Policy&lt;/full-title&gt;&lt;/periodical&gt;&lt;pages&gt;27-31&lt;/pages&gt;&lt;volume&gt;107&lt;/volume&gt;&lt;dates&gt;&lt;year&gt;2017&lt;/year&gt;&lt;/dates&gt;&lt;isbn&gt;0301-4215&lt;/isbn&gt;&lt;urls&gt;&lt;/urls&gt;&lt;/record&gt;&lt;/Cite&gt;&lt;/EndNote&gt;</w:instrText>
      </w:r>
      <w:r w:rsidRPr="008D7108">
        <w:rPr>
          <w:rFonts w:ascii="Times New Roman" w:hAnsi="Times New Roman" w:cs="Times New Roman"/>
          <w:sz w:val="24"/>
          <w:szCs w:val="24"/>
        </w:rPr>
        <w:fldChar w:fldCharType="separate"/>
      </w:r>
      <w:hyperlink w:anchor="_ENREF_56" w:tooltip="Devine-Wright, 2017 #62" w:history="1">
        <w:r w:rsidR="00DF3BB4" w:rsidRPr="008D7108">
          <w:rPr>
            <w:rFonts w:ascii="Times New Roman" w:hAnsi="Times New Roman" w:cs="Times New Roman"/>
            <w:noProof/>
            <w:sz w:val="24"/>
            <w:szCs w:val="24"/>
          </w:rPr>
          <w:t>Devine-Wright</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xml:space="preserve"> (2017</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is the combination of related concepts in order to explain, understand, or predict a specific economic phenomenon. The process of developing a conceptual framework is linked to an </w:t>
      </w:r>
      <w:r w:rsidRPr="008D7108">
        <w:rPr>
          <w:rFonts w:ascii="Times New Roman" w:hAnsi="Times New Roman" w:cs="Times New Roman"/>
          <w:sz w:val="24"/>
          <w:szCs w:val="24"/>
        </w:rPr>
        <w:lastRenderedPageBreak/>
        <w:t>inductive process in which small individual pieces of concepts are joined together to explain a given relationship. The conceptual framework in the current study portrays the diagrammatic effect between fiscal deficit, exchange rate, inflation, money supply, interest rate and ICT on economic growth b</w:t>
      </w:r>
      <w:r w:rsidR="008A0168" w:rsidRPr="008D7108">
        <w:rPr>
          <w:rFonts w:ascii="Times New Roman" w:hAnsi="Times New Roman" w:cs="Times New Roman"/>
          <w:sz w:val="24"/>
          <w:szCs w:val="24"/>
        </w:rPr>
        <w:t>eing explained by political instability</w:t>
      </w:r>
      <w:r w:rsidRPr="008D7108">
        <w:rPr>
          <w:rFonts w:ascii="Times New Roman" w:hAnsi="Times New Roman" w:cs="Times New Roman"/>
          <w:sz w:val="24"/>
          <w:szCs w:val="24"/>
        </w:rPr>
        <w:t xml:space="preserve"> as a moderator and the direct effect of auxiliaries on dependent variable. The conceptual framework draws from the Solow’s model that links the selected macroeconomic indicators with economic growth. The following figure gives a diagrammatic representation of the relationship between dependent and independent variable.</w:t>
      </w:r>
    </w:p>
    <w:p w:rsidR="00156DCC" w:rsidRDefault="00156DCC" w:rsidP="008B0C5F">
      <w:pPr>
        <w:spacing w:line="480" w:lineRule="auto"/>
        <w:jc w:val="both"/>
        <w:rPr>
          <w:rFonts w:ascii="Times New Roman" w:hAnsi="Times New Roman" w:cs="Times New Roman"/>
          <w:sz w:val="24"/>
          <w:szCs w:val="24"/>
        </w:rPr>
      </w:pPr>
    </w:p>
    <w:p w:rsidR="00156DCC" w:rsidRDefault="00156DCC" w:rsidP="008B0C5F">
      <w:pPr>
        <w:spacing w:line="480" w:lineRule="auto"/>
        <w:jc w:val="both"/>
        <w:rPr>
          <w:rFonts w:ascii="Times New Roman" w:hAnsi="Times New Roman" w:cs="Times New Roman"/>
          <w:sz w:val="24"/>
          <w:szCs w:val="24"/>
        </w:rPr>
      </w:pPr>
    </w:p>
    <w:p w:rsidR="00156DCC" w:rsidRDefault="00156DCC" w:rsidP="008B0C5F">
      <w:pPr>
        <w:spacing w:line="480" w:lineRule="auto"/>
        <w:jc w:val="both"/>
        <w:rPr>
          <w:rFonts w:ascii="Times New Roman" w:hAnsi="Times New Roman" w:cs="Times New Roman"/>
          <w:sz w:val="24"/>
          <w:szCs w:val="24"/>
        </w:rPr>
      </w:pPr>
    </w:p>
    <w:p w:rsidR="00156DCC" w:rsidRDefault="00156DCC" w:rsidP="008B0C5F">
      <w:pPr>
        <w:spacing w:line="480" w:lineRule="auto"/>
        <w:jc w:val="both"/>
        <w:rPr>
          <w:rFonts w:ascii="Times New Roman" w:hAnsi="Times New Roman" w:cs="Times New Roman"/>
          <w:sz w:val="24"/>
          <w:szCs w:val="24"/>
        </w:rPr>
      </w:pPr>
    </w:p>
    <w:p w:rsidR="00156DCC" w:rsidRDefault="00156DCC" w:rsidP="008B0C5F">
      <w:pPr>
        <w:spacing w:line="480" w:lineRule="auto"/>
        <w:jc w:val="both"/>
        <w:rPr>
          <w:rFonts w:ascii="Times New Roman" w:hAnsi="Times New Roman" w:cs="Times New Roman"/>
          <w:sz w:val="24"/>
          <w:szCs w:val="24"/>
        </w:rPr>
      </w:pPr>
    </w:p>
    <w:p w:rsidR="00156DCC" w:rsidRDefault="00156DCC" w:rsidP="008B0C5F">
      <w:pPr>
        <w:spacing w:line="480" w:lineRule="auto"/>
        <w:jc w:val="both"/>
        <w:rPr>
          <w:rFonts w:ascii="Times New Roman" w:hAnsi="Times New Roman" w:cs="Times New Roman"/>
          <w:sz w:val="24"/>
          <w:szCs w:val="24"/>
        </w:rPr>
      </w:pPr>
    </w:p>
    <w:p w:rsidR="00156DCC" w:rsidRDefault="00156DCC" w:rsidP="008B0C5F">
      <w:pPr>
        <w:spacing w:line="480" w:lineRule="auto"/>
        <w:jc w:val="both"/>
        <w:rPr>
          <w:rFonts w:ascii="Times New Roman" w:hAnsi="Times New Roman" w:cs="Times New Roman"/>
          <w:sz w:val="24"/>
          <w:szCs w:val="24"/>
        </w:rPr>
      </w:pPr>
    </w:p>
    <w:p w:rsidR="00156DCC" w:rsidRDefault="00156DCC" w:rsidP="008B0C5F">
      <w:pPr>
        <w:spacing w:line="480" w:lineRule="auto"/>
        <w:jc w:val="both"/>
        <w:rPr>
          <w:rFonts w:ascii="Times New Roman" w:hAnsi="Times New Roman" w:cs="Times New Roman"/>
          <w:sz w:val="24"/>
          <w:szCs w:val="24"/>
        </w:rPr>
      </w:pPr>
    </w:p>
    <w:p w:rsidR="00156DCC" w:rsidRDefault="00156DCC" w:rsidP="008B0C5F">
      <w:pPr>
        <w:spacing w:line="480" w:lineRule="auto"/>
        <w:jc w:val="both"/>
        <w:rPr>
          <w:rFonts w:ascii="Times New Roman" w:hAnsi="Times New Roman" w:cs="Times New Roman"/>
          <w:sz w:val="24"/>
          <w:szCs w:val="24"/>
        </w:rPr>
      </w:pPr>
    </w:p>
    <w:p w:rsidR="00156DCC" w:rsidRDefault="00156DCC" w:rsidP="008B0C5F">
      <w:pPr>
        <w:spacing w:line="480" w:lineRule="auto"/>
        <w:jc w:val="both"/>
        <w:rPr>
          <w:rFonts w:ascii="Times New Roman" w:hAnsi="Times New Roman" w:cs="Times New Roman"/>
          <w:sz w:val="24"/>
          <w:szCs w:val="24"/>
        </w:rPr>
      </w:pPr>
    </w:p>
    <w:p w:rsidR="00156DCC" w:rsidRDefault="00156DCC" w:rsidP="008B0C5F">
      <w:pPr>
        <w:spacing w:line="480" w:lineRule="auto"/>
        <w:jc w:val="both"/>
        <w:rPr>
          <w:rFonts w:ascii="Times New Roman" w:hAnsi="Times New Roman" w:cs="Times New Roman"/>
          <w:sz w:val="24"/>
          <w:szCs w:val="24"/>
        </w:rPr>
      </w:pPr>
    </w:p>
    <w:p w:rsidR="00156DCC" w:rsidRPr="008D7108" w:rsidRDefault="00156DCC" w:rsidP="008B0C5F">
      <w:pPr>
        <w:spacing w:line="480" w:lineRule="auto"/>
        <w:jc w:val="both"/>
        <w:rPr>
          <w:rFonts w:ascii="Times New Roman" w:hAnsi="Times New Roman" w:cs="Times New Roman"/>
          <w:sz w:val="24"/>
          <w:szCs w:val="24"/>
        </w:rPr>
      </w:pPr>
    </w:p>
    <w:p w:rsidR="00800CD9" w:rsidRPr="008D7108" w:rsidRDefault="00800CD9" w:rsidP="008B0C5F">
      <w:pPr>
        <w:spacing w:line="480" w:lineRule="auto"/>
        <w:jc w:val="both"/>
        <w:rPr>
          <w:rFonts w:ascii="Times New Roman" w:hAnsi="Times New Roman" w:cs="Times New Roman"/>
          <w:sz w:val="24"/>
          <w:szCs w:val="24"/>
        </w:rPr>
      </w:pPr>
    </w:p>
    <w:p w:rsidR="006E6367" w:rsidRPr="008D7108" w:rsidRDefault="006E6367" w:rsidP="00147DAC">
      <w:pPr>
        <w:tabs>
          <w:tab w:val="left" w:pos="1425"/>
        </w:tabs>
        <w:spacing w:after="0" w:line="480" w:lineRule="auto"/>
        <w:jc w:val="both"/>
        <w:rPr>
          <w:rFonts w:ascii="Times New Roman" w:eastAsia="Calibri" w:hAnsi="Times New Roman" w:cs="Times New Roman"/>
          <w:b/>
          <w:sz w:val="24"/>
          <w:szCs w:val="24"/>
        </w:rPr>
      </w:pPr>
      <w:r w:rsidRPr="008D7108">
        <w:rPr>
          <w:rFonts w:ascii="Times New Roman" w:eastAsia="Calibri" w:hAnsi="Times New Roman" w:cs="Times New Roman"/>
          <w:b/>
          <w:sz w:val="24"/>
          <w:szCs w:val="24"/>
        </w:rPr>
        <w:t xml:space="preserve">INDEPENDENT VARIABLES        MODERATOR </w:t>
      </w:r>
      <w:r w:rsidRPr="008D7108">
        <w:rPr>
          <w:rFonts w:ascii="Times New Roman" w:eastAsia="Calibri" w:hAnsi="Times New Roman" w:cs="Times New Roman"/>
          <w:b/>
          <w:sz w:val="24"/>
          <w:szCs w:val="24"/>
        </w:rPr>
        <w:tab/>
        <w:t xml:space="preserve">         DEPENDENT VARIABLE</w:t>
      </w:r>
    </w:p>
    <w:p w:rsidR="006E6367" w:rsidRPr="008D7108" w:rsidRDefault="006E6367" w:rsidP="006E6367">
      <w:pPr>
        <w:spacing w:line="480" w:lineRule="auto"/>
        <w:rPr>
          <w:rFonts w:ascii="Times New Roman" w:eastAsia="Calibri" w:hAnsi="Times New Roman" w:cs="Times New Roman"/>
          <w:b/>
          <w:sz w:val="24"/>
          <w:szCs w:val="24"/>
        </w:rPr>
      </w:pPr>
      <w:r w:rsidRPr="008D7108">
        <w:rPr>
          <w:noProof/>
        </w:rPr>
        <mc:AlternateContent>
          <mc:Choice Requires="wpg">
            <w:drawing>
              <wp:anchor distT="0" distB="0" distL="114300" distR="114300" simplePos="0" relativeHeight="251671552" behindDoc="0" locked="0" layoutInCell="1" allowOverlap="1" wp14:anchorId="464D6C0E" wp14:editId="23374242">
                <wp:simplePos x="0" y="0"/>
                <wp:positionH relativeFrom="column">
                  <wp:posOffset>-409575</wp:posOffset>
                </wp:positionH>
                <wp:positionV relativeFrom="paragraph">
                  <wp:posOffset>85090</wp:posOffset>
                </wp:positionV>
                <wp:extent cx="6029325" cy="4417115"/>
                <wp:effectExtent l="0" t="0" r="28575" b="21590"/>
                <wp:wrapNone/>
                <wp:docPr id="113" name="Group 113"/>
                <wp:cNvGraphicFramePr/>
                <a:graphic xmlns:a="http://schemas.openxmlformats.org/drawingml/2006/main">
                  <a:graphicData uri="http://schemas.microsoft.com/office/word/2010/wordprocessingGroup">
                    <wpg:wgp>
                      <wpg:cNvGrpSpPr/>
                      <wpg:grpSpPr>
                        <a:xfrm>
                          <a:off x="0" y="0"/>
                          <a:ext cx="6029325" cy="4417115"/>
                          <a:chOff x="0" y="0"/>
                          <a:chExt cx="6704330" cy="4417115"/>
                        </a:xfrm>
                      </wpg:grpSpPr>
                      <wps:wsp>
                        <wps:cNvPr id="31" name="Rounded Rectangle 31"/>
                        <wps:cNvSpPr/>
                        <wps:spPr>
                          <a:xfrm>
                            <a:off x="0" y="628650"/>
                            <a:ext cx="1849362" cy="424281"/>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EF1F09" w:rsidRDefault="00EF1F09" w:rsidP="006E6367">
                              <w:r>
                                <w:t xml:space="preserve">Fiscal Deficit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3" name="Rounded Rectangle 33"/>
                        <wps:cNvSpPr/>
                        <wps:spPr>
                          <a:xfrm>
                            <a:off x="0" y="1209675"/>
                            <a:ext cx="1849362" cy="408034"/>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EF1F09" w:rsidRDefault="00EF1F09" w:rsidP="006E6367">
                              <w:r>
                                <w:t>Exchange Rate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5" name="Rounded Rectangle 35"/>
                        <wps:cNvSpPr/>
                        <wps:spPr>
                          <a:xfrm>
                            <a:off x="0" y="1771650"/>
                            <a:ext cx="1849362" cy="430954"/>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EF1F09" w:rsidRDefault="00EF1F09" w:rsidP="006E6367">
                              <w:r>
                                <w:t>Inflation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7" name="Rounded Rectangle 37"/>
                        <wps:cNvSpPr/>
                        <wps:spPr>
                          <a:xfrm>
                            <a:off x="0" y="2543175"/>
                            <a:ext cx="1849362" cy="404329"/>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EF1F09" w:rsidRDefault="00EF1F09" w:rsidP="006E6367">
                              <w:r>
                                <w:t>Broad Money Supply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 name="Rounded Rectangle 38"/>
                        <wps:cNvSpPr/>
                        <wps:spPr>
                          <a:xfrm>
                            <a:off x="0" y="3305175"/>
                            <a:ext cx="1849362" cy="392636"/>
                          </a:xfrm>
                          <a:prstGeom prst="roundRect">
                            <a:avLst>
                              <a:gd name="adj" fmla="val 14195"/>
                            </a:avLst>
                          </a:prstGeom>
                        </wps:spPr>
                        <wps:style>
                          <a:lnRef idx="2">
                            <a:schemeClr val="accent6"/>
                          </a:lnRef>
                          <a:fillRef idx="1">
                            <a:schemeClr val="lt1"/>
                          </a:fillRef>
                          <a:effectRef idx="0">
                            <a:schemeClr val="accent6"/>
                          </a:effectRef>
                          <a:fontRef idx="minor">
                            <a:schemeClr val="dk1"/>
                          </a:fontRef>
                        </wps:style>
                        <wps:txbx>
                          <w:txbxContent>
                            <w:p w:rsidR="00EF1F09" w:rsidRDefault="00EF1F09" w:rsidP="006E6367">
                              <w:r>
                                <w:t>Interest Rate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Rounded Rectangle 23"/>
                        <wps:cNvSpPr/>
                        <wps:spPr>
                          <a:xfrm>
                            <a:off x="0" y="3990975"/>
                            <a:ext cx="1777139" cy="426140"/>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EF1F09" w:rsidRDefault="00EF1F09" w:rsidP="006E6367">
                              <w:r>
                                <w:t>            ICT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Rounded Rectangle 26"/>
                        <wps:cNvSpPr/>
                        <wps:spPr>
                          <a:xfrm>
                            <a:off x="5676900" y="1905000"/>
                            <a:ext cx="1027430" cy="1457325"/>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EF1F09" w:rsidRDefault="00EF1F09" w:rsidP="006E6367">
                              <w:pPr>
                                <w:jc w:val="center"/>
                              </w:pPr>
                              <w:r>
                                <w:t>Economic Growth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Rounded Rectangle 9"/>
                        <wps:cNvSpPr/>
                        <wps:spPr>
                          <a:xfrm>
                            <a:off x="2714625" y="0"/>
                            <a:ext cx="2476500" cy="323850"/>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EF1F09" w:rsidRDefault="00EF1F09" w:rsidP="006E6367">
                              <w:pPr>
                                <w:jc w:val="center"/>
                              </w:pPr>
                              <w:r>
                                <w:t>Political Instability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Straight Arrow Connector 59"/>
                        <wps:cNvCnPr/>
                        <wps:spPr>
                          <a:xfrm>
                            <a:off x="1847850" y="847725"/>
                            <a:ext cx="3827145" cy="114300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60" name="Straight Arrow Connector 60"/>
                        <wps:cNvCnPr/>
                        <wps:spPr>
                          <a:xfrm>
                            <a:off x="1847850" y="1390650"/>
                            <a:ext cx="3827145" cy="100012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61" name="Straight Arrow Connector 61"/>
                        <wps:cNvCnPr/>
                        <wps:spPr>
                          <a:xfrm>
                            <a:off x="1847850" y="1990725"/>
                            <a:ext cx="3827145" cy="64770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62" name="Straight Arrow Connector 62"/>
                        <wps:cNvCnPr/>
                        <wps:spPr>
                          <a:xfrm>
                            <a:off x="1847850" y="2762250"/>
                            <a:ext cx="3825632"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63" name="Straight Arrow Connector 63"/>
                        <wps:cNvCnPr/>
                        <wps:spPr>
                          <a:xfrm flipV="1">
                            <a:off x="1847850" y="2952750"/>
                            <a:ext cx="3823727" cy="545202"/>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64" name="Straight Arrow Connector 64"/>
                        <wps:cNvCnPr/>
                        <wps:spPr>
                          <a:xfrm flipV="1">
                            <a:off x="1781175" y="3190875"/>
                            <a:ext cx="3894046" cy="100965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105" name="Straight Arrow Connector 105"/>
                        <wps:cNvCnPr/>
                        <wps:spPr>
                          <a:xfrm>
                            <a:off x="5048250" y="323850"/>
                            <a:ext cx="57150" cy="303847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106" name="Straight Arrow Connector 106"/>
                        <wps:cNvCnPr/>
                        <wps:spPr>
                          <a:xfrm>
                            <a:off x="4514850" y="323850"/>
                            <a:ext cx="66675" cy="279082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107" name="Straight Arrow Connector 107"/>
                        <wps:cNvCnPr/>
                        <wps:spPr>
                          <a:xfrm>
                            <a:off x="3990975" y="323850"/>
                            <a:ext cx="47625" cy="243840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108" name="Straight Arrow Connector 108"/>
                        <wps:cNvCnPr/>
                        <wps:spPr>
                          <a:xfrm>
                            <a:off x="3571875" y="323850"/>
                            <a:ext cx="0" cy="195262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109" name="Straight Arrow Connector 109"/>
                        <wps:cNvCnPr/>
                        <wps:spPr>
                          <a:xfrm flipH="1">
                            <a:off x="3133725" y="323850"/>
                            <a:ext cx="9525" cy="141922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111" name="Straight Arrow Connector 111"/>
                        <wps:cNvCnPr/>
                        <wps:spPr>
                          <a:xfrm>
                            <a:off x="2790825" y="323850"/>
                            <a:ext cx="0" cy="82867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g:wgp>
                  </a:graphicData>
                </a:graphic>
                <wp14:sizeRelH relativeFrom="margin">
                  <wp14:pctWidth>0</wp14:pctWidth>
                </wp14:sizeRelH>
              </wp:anchor>
            </w:drawing>
          </mc:Choice>
          <mc:Fallback>
            <w:pict>
              <v:group id="Group 113" o:spid="_x0000_s1026" style="position:absolute;margin-left:-32.25pt;margin-top:6.7pt;width:474.75pt;height:347.8pt;z-index:251671552;mso-width-relative:margin" coordsize="67043,441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">
                <v:roundrect id="Rounded Rectangle 31" o:spid="_x0000_s1027" style="position:absolute;top:6286;width:18493;height:4243;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XipWMEA&#10;AADbAAAADwAAAGRycy9kb3ducmV2LnhtbESPQWvCQBSE7wX/w/IEL6VuYqlI6iqiiPVYFbw+sq9J&#10;aPZtyD5j/PeuIHgcZuYbZr7sXa06akPl2UA6TkAR595WXBg4HbcfM1BBkC3WnsnAjQIsF4O3OWbW&#10;X/mXuoMUKkI4ZGigFGkyrUNeksMw9g1x9P5861CibAttW7xGuKv1JEmm2mHFcaHEhtYl5f+HizMQ&#10;zt3kfTMVnX7xNumw2e1nwsaMhv3qG5RQL6/ws/1jDXym8PgSf4Be3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V4qVjBAAAA2wAAAA8AAAAAAAAAAAAAAAAAmAIAAGRycy9kb3du&#10;cmV2LnhtbFBLBQYAAAAABAAEAPUAAACGAwAAAAA=&#10;" fillcolor="white [3201]" strokecolor="#f79646 [3209]" strokeweight="2pt">
                  <v:textbox>
                    <w:txbxContent>
                      <w:p w:rsidR="00EF1F09" w:rsidRDefault="00EF1F09" w:rsidP="006E6367">
                        <w:r>
                          <w:t xml:space="preserve">Fiscal Deficit    </w:t>
                        </w:r>
                      </w:p>
                    </w:txbxContent>
                  </v:textbox>
                </v:roundrect>
                <v:roundrect id="Rounded Rectangle 33" o:spid="_x0000_s1028" style="position:absolute;top:12096;width:18493;height:4081;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aStMIA&#10;AADbAAAADwAAAGRycy9kb3ducmV2LnhtbESPQWvCQBSE7wX/w/IEL0U3MVQkugaphLbH2oLXR/aZ&#10;BLNvQ/Y1pv++Wyj0OMzMN8y+mFynRhpC69lAukpAEVfetlwb+Pwol1tQQZAtdp7JwDcFKA6zhz3m&#10;1t/5ncaz1CpCOORooBHpc61D1ZDDsPI9cfSufnAoUQ61tgPeI9x1ep0kG+2w5bjQYE/PDVW385cz&#10;EC7j+vG0EZ0+cZmM2L+8bYWNWcyn4w6U0CT/4b/2qzWQZfD7Jf4Affg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5pK0wgAAANsAAAAPAAAAAAAAAAAAAAAAAJgCAABkcnMvZG93&#10;bnJldi54bWxQSwUGAAAAAAQABAD1AAAAhwMAAAAA&#10;" fillcolor="white [3201]" strokecolor="#f79646 [3209]" strokeweight="2pt">
                  <v:textbox>
                    <w:txbxContent>
                      <w:p w:rsidR="00EF1F09" w:rsidRDefault="00EF1F09" w:rsidP="006E6367">
                        <w:r>
                          <w:t>Exchange Rate</w:t>
                        </w:r>
                      </w:p>
                    </w:txbxContent>
                  </v:textbox>
                </v:roundrect>
                <v:roundrect id="Rounded Rectangle 35" o:spid="_x0000_s1029" style="position:absolute;top:17716;width:18493;height:431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OvW8IA&#10;AADbAAAADwAAAGRycy9kb3ducmV2LnhtbESPQWvCQBSE7wX/w/IEL0U3sUQkugaphLbH2oLXR/aZ&#10;BLNvQ/Y1pv++Wyj0OMzMN8y+mFynRhpC69lAukpAEVfetlwb+Pwol1tQQZAtdp7JwDcFKA6zhz3m&#10;1t/5ncaz1CpCOORooBHpc61D1ZDDsPI9cfSufnAoUQ61tgPeI9x1ep0kG+2w5bjQYE/PDVW385cz&#10;EC7j+vG0EZ1mXCYj9i9vW2FjFvPpuAMlNMl/+K/9ag08ZfD7Jf4Affg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Q69bwgAAANsAAAAPAAAAAAAAAAAAAAAAAJgCAABkcnMvZG93&#10;bnJldi54bWxQSwUGAAAAAAQABAD1AAAAhwMAAAAA&#10;" fillcolor="white [3201]" strokecolor="#f79646 [3209]" strokeweight="2pt">
                  <v:textbox>
                    <w:txbxContent>
                      <w:p w:rsidR="00EF1F09" w:rsidRDefault="00EF1F09" w:rsidP="006E6367">
                        <w:r>
                          <w:t>Inflation</w:t>
                        </w:r>
                      </w:p>
                    </w:txbxContent>
                  </v:textbox>
                </v:roundrect>
                <v:roundrect id="Rounded Rectangle 37" o:spid="_x0000_s1030" style="position:absolute;top:25431;width:18493;height:4044;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2Ut8EA&#10;AADbAAAADwAAAGRycy9kb3ducmV2LnhtbESPQWvCQBSE7wX/w/IEL0U3WqoSXUUUqT3WCl4f2WcS&#10;zL4N2WeM/94VCj0OM/MNs1x3rlItNaH0bGA8SkARZ96WnBs4/e6Hc1BBkC1WnsnAgwKsV723JabW&#10;3/mH2qPkKkI4pGigEKlTrUNWkMMw8jVx9C6+cShRNrm2Dd4j3FV6kiRT7bDkuFBgTduCsuvx5gyE&#10;czt5301Fjz95n7RYf33PhY0Z9LvNApRQJ//hv/bBGviYwetL/AF69Q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XdlLfBAAAA2wAAAA8AAAAAAAAAAAAAAAAAmAIAAGRycy9kb3du&#10;cmV2LnhtbFBLBQYAAAAABAAEAPUAAACGAwAAAAA=&#10;" fillcolor="white [3201]" strokecolor="#f79646 [3209]" strokeweight="2pt">
                  <v:textbox>
                    <w:txbxContent>
                      <w:p w:rsidR="00EF1F09" w:rsidRDefault="00EF1F09" w:rsidP="006E6367">
                        <w:r>
                          <w:t>Broad Money Supply</w:t>
                        </w:r>
                      </w:p>
                    </w:txbxContent>
                  </v:textbox>
                </v:roundrect>
                <v:roundrect id="Rounded Rectangle 38" o:spid="_x0000_s1031" style="position:absolute;top:33051;width:18493;height:3927;visibility:visible;mso-wrap-style:square;v-text-anchor:middle" arcsize="9302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ntjMIA&#10;AADbAAAADwAAAGRycy9kb3ducmV2LnhtbERPz2vCMBS+D/wfwhO8zdQJ4jqjzMLoBu4wqzs/m2dT&#10;1ryUJrbdf78chB0/vt+b3Wgb0VPna8cKFvMEBHHpdM2VglPx9rgG4QOyxsYxKfglD7vt5GGDqXYD&#10;f1F/DJWIIexTVGBCaFMpfWnIop+7ljhyV9dZDBF2ldQdDjHcNvIpSVbSYs2xwWBLmaHy53izCj5u&#10;ef5crQ4jfppzUaxd9n3Z10rNpuPrC4hAY/gX393vWsEyjo1f4g+Q2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Oe2MwgAAANsAAAAPAAAAAAAAAAAAAAAAAJgCAABkcnMvZG93&#10;bnJldi54bWxQSwUGAAAAAAQABAD1AAAAhwMAAAAA&#10;" fillcolor="white [3201]" strokecolor="#f79646 [3209]" strokeweight="2pt">
                  <v:textbox>
                    <w:txbxContent>
                      <w:p w:rsidR="00EF1F09" w:rsidRDefault="00EF1F09" w:rsidP="006E6367">
                        <w:r>
                          <w:t>Interest Rate</w:t>
                        </w:r>
                      </w:p>
                    </w:txbxContent>
                  </v:textbox>
                </v:roundrect>
                <v:roundrect id="Rounded Rectangle 23" o:spid="_x0000_s1032" style="position:absolute;top:39909;width:17771;height:4262;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z8EacEA&#10;AADbAAAADwAAAGRycy9kb3ducmV2LnhtbESPQWvCQBSE7wX/w/IEL6VuTKlI6iqiiPVYFbw+sq9J&#10;aPZtyD5j/PeuIHgcZuYbZr7sXa06akPl2cBknIAizr2tuDBwOm4/ZqCCIFusPZOBGwVYLgZvc8ys&#10;v/IvdQcpVIRwyNBAKdJkWoe8JIdh7Bvi6P351qFE2RbatniNcFfrNEmm2mHFcaHEhtYl5f+HizMQ&#10;zl36vpmKnnzxNumw2e1nwsaMhv3qG5RQL6/ws/1jDaSf8PgSf4Be3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8/BGnBAAAA2wAAAA8AAAAAAAAAAAAAAAAAmAIAAGRycy9kb3du&#10;cmV2LnhtbFBLBQYAAAAABAAEAPUAAACGAwAAAAA=&#10;" fillcolor="white [3201]" strokecolor="#f79646 [3209]" strokeweight="2pt">
                  <v:textbox>
                    <w:txbxContent>
                      <w:p w:rsidR="00EF1F09" w:rsidRDefault="00EF1F09" w:rsidP="006E6367">
                        <w:r>
                          <w:t>            ICT</w:t>
                        </w:r>
                      </w:p>
                    </w:txbxContent>
                  </v:textbox>
                </v:roundrect>
                <v:roundrect id="Rounded Rectangle 26" o:spid="_x0000_s1033" style="position:absolute;left:56769;top:19050;width:10274;height:14573;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in8cEA&#10;AADbAAAADwAAAGRycy9kb3ducmV2LnhtbESPQWvCQBSE74L/YXlCL6IbAw0hdZWiSPWoLXh9ZF+T&#10;0OzbkH2N6b93hYLHYWa+Ydbb0bVqoD40ng2slgko4tLbhisDX5+HRQ4qCLLF1jMZ+KMA2810ssbC&#10;+hufabhIpSKEQ4EGapGu0DqUNTkMS98RR+/b9w4lyr7StsdbhLtWp0mSaYcNx4UaO9rVVP5cfp2B&#10;cB3S+T4TvXrlQzJg93HKhY15mY3vb6CERnmG/9tHayDN4PEl/gC9u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9Ip/HBAAAA2wAAAA8AAAAAAAAAAAAAAAAAmAIAAGRycy9kb3du&#10;cmV2LnhtbFBLBQYAAAAABAAEAPUAAACGAwAAAAA=&#10;" fillcolor="white [3201]" strokecolor="#f79646 [3209]" strokeweight="2pt">
                  <v:textbox>
                    <w:txbxContent>
                      <w:p w:rsidR="00EF1F09" w:rsidRDefault="00EF1F09" w:rsidP="006E6367">
                        <w:pPr>
                          <w:jc w:val="center"/>
                        </w:pPr>
                        <w:r>
                          <w:t>Economic Growth</w:t>
                        </w:r>
                      </w:p>
                    </w:txbxContent>
                  </v:textbox>
                </v:roundrect>
                <v:roundrect id="Rounded Rectangle 9" o:spid="_x0000_s1034" style="position:absolute;left:27146;width:24765;height:3238;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Hh2cAA&#10;AADaAAAADwAAAGRycy9kb3ducmV2LnhtbESPwYrCQBBE78L+w9ALXkQnCopmHWVRRD2qC3ttMr1J&#10;2ExPyLQx/r0jCB6LqnpFLdedq1RLTSg9GxiPElDEmbcl5wZ+LrvhHFQQZIuVZzJwpwDr1Udvian1&#10;Nz5Re5ZcRQiHFA0UInWqdcgKchhGviaO3p9vHEqUTa5tg7cId5WeJMlMOyw5LhRY06ag7P98dQbC&#10;bzsZbGeix1PeJS3W++Nc2Jj+Z/f9BUqok3f41T5YAwt4Xok3QK8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qHh2cAAAADaAAAADwAAAAAAAAAAAAAAAACYAgAAZHJzL2Rvd25y&#10;ZXYueG1sUEsFBgAAAAAEAAQA9QAAAIUDAAAAAA==&#10;" fillcolor="white [3201]" strokecolor="#f79646 [3209]" strokeweight="2pt">
                  <v:textbox>
                    <w:txbxContent>
                      <w:p w:rsidR="00EF1F09" w:rsidRDefault="00EF1F09" w:rsidP="006E6367">
                        <w:pPr>
                          <w:jc w:val="center"/>
                        </w:pPr>
                        <w:r>
                          <w:t>Political Instability</w:t>
                        </w:r>
                      </w:p>
                    </w:txbxContent>
                  </v:textbox>
                </v:roundrect>
                <v:shapetype id="_x0000_t32" coordsize="21600,21600" o:spt="32" o:oned="t" path="m,l21600,21600e" filled="f">
                  <v:path arrowok="t" fillok="f" o:connecttype="none"/>
                  <o:lock v:ext="edit" shapetype="t"/>
                </v:shapetype>
                <v:shape id="Straight Arrow Connector 59" o:spid="_x0000_s1035" type="#_x0000_t32" style="position:absolute;left:18478;top:8477;width:38271;height:1143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iRg78IAAADbAAAADwAAAGRycy9kb3ducmV2LnhtbESPQYvCMBSE74L/ITzBm6YrKFqNsggF&#10;D+5BrXh9NM+22LzUJtb67zeC4HGYmW+Y1aYzlWipcaVlBT/jCARxZnXJuYL0lIzmIJxH1lhZJgUv&#10;crBZ93srjLV98oHao89FgLCLUUHhfR1L6bKCDLqxrYmDd7WNQR9kk0vd4DPATSUnUTSTBksOCwXW&#10;tC0oux0fRkHkZsl9e7r9tWnuD/uLTHavxVmp4aD7XYLw1Plv+NPeaQXTBby/hB8g1/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iRg78IAAADbAAAADwAAAAAAAAAAAAAA&#10;AAChAgAAZHJzL2Rvd25yZXYueG1sUEsFBgAAAAAEAAQA+QAAAJADAAAAAA==&#10;" strokecolor="black [3040]">
                  <v:stroke endarrow="open"/>
                </v:shape>
                <v:shape id="Straight Arrow Connector 60" o:spid="_x0000_s1036" type="#_x0000_t32" style="position:absolute;left:18478;top:13906;width:38271;height:1000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XIDz70AAADbAAAADwAAAGRycy9kb3ducmV2LnhtbERPuwrCMBTdBf8hXMFNUx2KVqOIUHDQ&#10;wReul+baFpub2sRa/94MguPhvJfrzlSipcaVlhVMxhEI4szqknMFl3M6moFwHlljZZkUfMjBetXv&#10;LTHR9s1Hak8+FyGEXYIKCu/rREqXFWTQjW1NHLi7bQz6AJtc6gbfIdxUchpFsTRYcmgosKZtQdnj&#10;9DIKIhenz+35cWgvuT/ubzLdfeZXpYaDbrMA4anzf/HPvdMK4rA+fAk/QK6+AA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OVyA8+9AAAA2wAAAA8AAAAAAAAAAAAAAAAAoQIA&#10;AGRycy9kb3ducmV2LnhtbFBLBQYAAAAABAAEAPkAAACLAwAAAAA=&#10;" strokecolor="black [3040]">
                  <v:stroke endarrow="open"/>
                </v:shape>
                <v:shape id="Straight Arrow Connector 61" o:spid="_x0000_s1037" type="#_x0000_t32" style="position:absolute;left:18478;top:19907;width:38271;height:647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j6mVMMAAADbAAAADwAAAGRycy9kb3ducmV2LnhtbESPQWvCQBSE7wX/w/IEb3Wjh9DGbESE&#10;gId6MFG8PrLPJJh9G7PbGP99t1DocZiZb5h0O5lOjDS41rKC1TICQVxZ3XKt4Fzm7x8gnEfW2Fkm&#10;BS9ysM1mbykm2j75RGPhaxEg7BJU0HjfJ1K6qiGDbml74uDd7GDQBznUUg/4DHDTyXUUxdJgy2Gh&#10;wZ72DVX34tsoiFycP/bl/Tiea3/6usr88Pq8KLWYT7sNCE+T/w//tQ9aQbyC3y/hB8js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o+plTDAAAA2wAAAA8AAAAAAAAAAAAA&#10;AAAAoQIAAGRycy9kb3ducmV2LnhtbFBLBQYAAAAABAAEAPkAAACRAwAAAAA=&#10;" strokecolor="black [3040]">
                  <v:stroke endarrow="open"/>
                </v:shape>
                <v:shape id="Straight Arrow Connector 62" o:spid="_x0000_s1038" type="#_x0000_t32" style="position:absolute;left:18478;top:27622;width:38256;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uw4I8MAAADbAAAADwAAAGRycy9kb3ducmV2LnhtbESPT4vCMBTE78J+h/CEvdlUD0W7xrII&#10;BQ/uwX/s9dG8bUubl24Ta/32RhA8DjPzG2adjaYVA/WutqxgHsUgiAuray4VnE/5bAnCeWSNrWVS&#10;cCcH2eZjssZU2xsfaDj6UgQIuxQVVN53qZSuqMigi2xHHLw/2xv0Qfal1D3eAty0chHHiTRYc1io&#10;sKNtRUVzvBoFsUvy/+2p+RnOpT/sf2W+u68uSn1Ox+8vEJ5G/w6/2jutIFnA80v4AXLz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rsOCPDAAAA2wAAAA8AAAAAAAAAAAAA&#10;AAAAoQIAAGRycy9kb3ducmV2LnhtbFBLBQYAAAAABAAEAPkAAACRAwAAAAA=&#10;" strokecolor="black [3040]">
                  <v:stroke endarrow="open"/>
                </v:shape>
                <v:shape id="Straight Arrow Connector 63" o:spid="_x0000_s1039" type="#_x0000_t32" style="position:absolute;left:18478;top:29527;width:38237;height:5452;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wcXsYAAADbAAAADwAAAGRycy9kb3ducmV2LnhtbESPQWvCQBSE70L/w/IKvZlNjaikriJK&#10;0VKhVEXw9si+ZkOzb2N21fTfdwsFj8PMfMNM552txZVaXzlW8JykIIgLpysuFRz2r/0JCB+QNdaO&#10;ScEPeZjPHnpTzLW78Sddd6EUEcI+RwUmhCaX0heGLPrENcTR+3KtxRBlW0rd4i3CbS0HaTqSFiuO&#10;CwYbWhoqvncXq2D1dhyOz935I1ufzLagbHwaLN6VenrsFi8gAnXhHv5vb7SCUQZ/X+IPkLN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PsHF7GAAAA2wAAAA8AAAAAAAAA&#10;AAAAAAAAoQIAAGRycy9kb3ducmV2LnhtbFBLBQYAAAAABAAEAPkAAACUAwAAAAA=&#10;" strokecolor="black [3040]">
                  <v:stroke endarrow="open"/>
                </v:shape>
                <v:shape id="Straight Arrow Connector 64" o:spid="_x0000_s1040" type="#_x0000_t32" style="position:absolute;left:17811;top:31908;width:38941;height:10097;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AWEKsYAAADbAAAADwAAAGRycy9kb3ducmV2LnhtbESP3WrCQBSE7wt9h+UUelc3/qAlugmi&#10;SJUKpbYI3h2yx2wwezZmV41v3y0UejnMzDfMLO9sLa7U+sqxgn4vAUFcOF1xqeD7a/XyCsIHZI21&#10;Y1JwJw959vgww1S7G3/SdRdKESHsU1RgQmhSKX1hyKLvuYY4ekfXWgxRtqXULd4i3NZykCRjabHi&#10;uGCwoYWh4rS7WAXLzX40OXfnj+HbwWwLGk4Og/m7Us9P3XwKIlAX/sN/7bVWMB7B75f4A2T2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wFhCrGAAAA2wAAAA8AAAAAAAAA&#10;AAAAAAAAoQIAAGRycy9kb3ducmV2LnhtbFBLBQYAAAAABAAEAPkAAACUAwAAAAA=&#10;" strokecolor="black [3040]">
                  <v:stroke endarrow="open"/>
                </v:shape>
                <v:shape id="Straight Arrow Connector 105" o:spid="_x0000_s1041" type="#_x0000_t32" style="position:absolute;left:50482;top:3238;width:572;height:3038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lD6r8MAAADcAAAADwAAAGRycy9kb3ducmV2LnhtbERPyWrDMBC9F/IPYgK9NVIDDY0TxRSD&#10;IYf24CzkOlgT28QaOZbq2H9fFQq9zeOts01H24qBet841vC6UCCIS2carjScjvnLOwgfkA22jknD&#10;RB7S3expi4lxDy5oOIRKxBD2CWqoQ+gSKX1Zk0W/cB1x5K6utxgi7CtpenzEcNvKpVIrabHh2FBj&#10;R1lN5e3wbTUov8rv2fH2NZyqUHxeZL6f1metn+fjxwZEoDH8i//cexPnqzf4fSZeIH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ZQ+q/DAAAA3AAAAA8AAAAAAAAAAAAA&#10;AAAAoQIAAGRycy9kb3ducmV2LnhtbFBLBQYAAAAABAAEAPkAAACRAwAAAAA=&#10;" strokecolor="black [3040]">
                  <v:stroke endarrow="open"/>
                </v:shape>
                <v:shape id="Straight Arrow Connector 106" o:spid="_x0000_s1042" type="#_x0000_t32" style="position:absolute;left:45148;top:3238;width:667;height:2790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oJk2MIAAADcAAAADwAAAGRycy9kb3ducmV2LnhtbERPPWvDMBDdA/0P4grdYikdTOtYDiFg&#10;yNAOdlK6HtbFNrFOrqU6zr+vCoVu93ifl+8WO4iZJt871rBJFAjixpmeWw3nU7l+AeEDssHBMWm4&#10;k4dd8bDKMTPuxhXNdWhFDGGfoYYuhDGT0jcdWfSJG4kjd3GTxRDh1Eoz4S2G20E+K5VKiz3Hhg5H&#10;OnTUXOtvq0H5tPw6nK7v87kN1dunLI/31w+tnx6X/RZEoCX8i//cRxPnqxR+n4kXyOI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oJk2MIAAADcAAAADwAAAAAAAAAAAAAA&#10;AAChAgAAZHJzL2Rvd25yZXYueG1sUEsFBgAAAAAEAAQA+QAAAJADAAAAAA==&#10;" strokecolor="black [3040]">
                  <v:stroke endarrow="open"/>
                </v:shape>
                <v:shape id="Straight Arrow Connector 107" o:spid="_x0000_s1043" type="#_x0000_t32" style="position:absolute;left:39909;top:3238;width:477;height:2438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c7BQ8MAAADcAAAADwAAAGRycy9kb3ducmV2LnhtbERPTWvCQBC9F/oflin0VnfrIdXoKkUI&#10;eGgPiYrXITsmwexszG5j8u+7hYK3ebzPWW9H24qBet841vA+UyCIS2carjQcD9nbAoQPyAZbx6Rh&#10;Ig/bzfPTGlPj7pzTUIRKxBD2KWqoQ+hSKX1Zk0U/cx1x5C6utxgi7CtperzHcNvKuVKJtNhwbKix&#10;o11N5bX4sRqUT7Lb7nD9Ho5VyL/OMttPy5PWry/j5wpEoDE8xP/uvYnz1Qf8PRMvkJt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nOwUPDAAAA3AAAAA8AAAAAAAAAAAAA&#10;AAAAoQIAAGRycy9kb3ducmV2LnhtbFBLBQYAAAAABAAEAPkAAACRAwAAAAA=&#10;" strokecolor="black [3040]">
                  <v:stroke endarrow="open"/>
                </v:shape>
                <v:shape id="Straight Arrow Connector 108" o:spid="_x0000_s1044" type="#_x0000_t32" style="position:absolute;left:35718;top:3238;width:0;height:1952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FFVMcUAAADcAAAADwAAAGRycy9kb3ducmV2LnhtbESPT2/CMAzF75P2HSIj7bYmcECsIyCE&#10;VInDduCfdrUa01Y0TteEUr79fEDazdZ7fu/n5Xr0rRqoj01gC9PMgCIug2u4snA6Fu8LUDEhO2wD&#10;k4UHRVivXl+WmLtw5z0Nh1QpCeGYo4U6pS7XOpY1eYxZ6IhFu4TeY5K1r7Tr8S7hvtUzY+baY8PS&#10;UGNH25rK6+HmLZg4L363x+v3cKrS/utHF7vHx9nat8m4+QSVaEz/5uf1zgm+EVp5RibQq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FFVMcUAAADcAAAADwAAAAAAAAAA&#10;AAAAAAChAgAAZHJzL2Rvd25yZXYueG1sUEsFBgAAAAAEAAQA+QAAAJMDAAAAAA==&#10;" strokecolor="black [3040]">
                  <v:stroke endarrow="open"/>
                </v:shape>
                <v:shape id="Straight Arrow Connector 109" o:spid="_x0000_s1045" type="#_x0000_t32" style="position:absolute;left:31337;top:3238;width:95;height:14192;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vsR2MQAAADcAAAADwAAAGRycy9kb3ducmV2LnhtbERP22oCMRB9L/QfwhR802xVvGyNIi2i&#10;0kLxguDbsJlulm4m6ybq+vdGKPRtDuc6k1ljS3Gh2heOFbx2EhDEmdMF5wr2u0V7BMIHZI2lY1Jw&#10;Iw+z6fPTBFPtrryhyzbkIoawT1GBCaFKpfSZIYu+4yriyP242mKIsM6lrvEaw20pu0kykBYLjg0G&#10;K3o3lP1uz1bBx/rQH56a03dveTRfGfWGx+78U6nWSzN/AxGoCf/iP/dKx/nJGB7PxAvk9A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u+xHYxAAAANwAAAAPAAAAAAAAAAAA&#10;AAAAAKECAABkcnMvZG93bnJldi54bWxQSwUGAAAAAAQABAD5AAAAkgMAAAAA&#10;" strokecolor="black [3040]">
                  <v:stroke endarrow="open"/>
                </v:shape>
                <v:shape id="Straight Arrow Connector 111" o:spid="_x0000_s1046" type="#_x0000_t32" style="position:absolute;left:27908;top:3238;width:0;height:828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LJqccIAAADcAAAADwAAAGRycy9kb3ducmV2LnhtbERPS4vCMBC+C/6HMMLebNo9iFuNRYSC&#10;B/fgC69DM7alzaTbxFr//WZB2Nt8fM9ZZ6NpxUC9qy0rSKIYBHFhdc2lgss5ny9BOI+ssbVMCl7k&#10;INtMJ2tMtX3ykYaTL0UIYZeigsr7LpXSFRUZdJHtiAN3t71BH2BfSt3jM4SbVn7G8UIarDk0VNjR&#10;rqKiOT2Mgtgt8p/dufkeLqU/Hm4y37++rkp9zMbtCoSn0f+L3+69DvOTBP6eCRfIz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LJqccIAAADcAAAADwAAAAAAAAAAAAAA&#10;AAChAgAAZHJzL2Rvd25yZXYueG1sUEsFBgAAAAAEAAQA+QAAAJADAAAAAA==&#10;" strokecolor="black [3040]">
                  <v:stroke endarrow="open"/>
                </v:shape>
              </v:group>
            </w:pict>
          </mc:Fallback>
        </mc:AlternateContent>
      </w:r>
      <w:r w:rsidRPr="008D7108">
        <w:rPr>
          <w:noProof/>
        </w:rPr>
        <mc:AlternateContent>
          <mc:Choice Requires="wps">
            <w:drawing>
              <wp:anchor distT="0" distB="0" distL="114300" distR="114300" simplePos="0" relativeHeight="251665408" behindDoc="0" locked="0" layoutInCell="1" allowOverlap="1" wp14:anchorId="19F5AA68" wp14:editId="009715C0">
                <wp:simplePos x="0" y="0"/>
                <wp:positionH relativeFrom="column">
                  <wp:posOffset>2238375</wp:posOffset>
                </wp:positionH>
                <wp:positionV relativeFrom="paragraph">
                  <wp:posOffset>404495</wp:posOffset>
                </wp:positionV>
                <wp:extent cx="1828800" cy="304800"/>
                <wp:effectExtent l="0" t="0" r="0" b="0"/>
                <wp:wrapNone/>
                <wp:docPr id="88" name="Text Box 88"/>
                <wp:cNvGraphicFramePr/>
                <a:graphic xmlns:a="http://schemas.openxmlformats.org/drawingml/2006/main">
                  <a:graphicData uri="http://schemas.microsoft.com/office/word/2010/wordprocessingShape">
                    <wps:wsp>
                      <wps:cNvSpPr txBox="1"/>
                      <wps:spPr>
                        <a:xfrm>
                          <a:off x="0" y="0"/>
                          <a:ext cx="1828800" cy="304800"/>
                        </a:xfrm>
                        <a:prstGeom prst="rect">
                          <a:avLst/>
                        </a:prstGeom>
                        <a:noFill/>
                        <a:ln>
                          <a:noFill/>
                        </a:ln>
                        <a:effectLst/>
                      </wps:spPr>
                      <wps:txbx>
                        <w:txbxContent>
                          <w:p w:rsidR="00EF1F09" w:rsidRPr="00CE0F4F" w:rsidRDefault="00EF1F09" w:rsidP="006E6367">
                            <w:pPr>
                              <w:spacing w:after="0" w:line="480" w:lineRule="auto"/>
                              <w:rPr>
                                <w:rFonts w:ascii="Times New Roman" w:hAnsi="Times New Roman" w:cs="Times New Roman"/>
                                <w:b/>
                                <w:noProof/>
                                <w:color w:val="EEECE1" w:themeColor="background2"/>
                                <w:sz w:val="72"/>
                                <w:szCs w:val="7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sidRPr="001C0741">
                              <w:rPr>
                                <w:rFonts w:ascii="Times New Roman" w:eastAsia="MS Mincho" w:hAnsi="Times New Roman" w:cs="Times New Roman"/>
                                <w:sz w:val="24"/>
                                <w:szCs w:val="24"/>
                              </w:rPr>
                              <w:t>H</w:t>
                            </w:r>
                            <w:r w:rsidRPr="001C0741">
                              <w:rPr>
                                <w:rFonts w:ascii="Times New Roman" w:eastAsia="MS Mincho" w:hAnsi="Times New Roman" w:cs="Times New Roman"/>
                                <w:sz w:val="24"/>
                                <w:szCs w:val="24"/>
                                <w:vertAlign w:val="subscript"/>
                              </w:rPr>
                              <w:t>O</w:t>
                            </w:r>
                            <w:r>
                              <w:rPr>
                                <w:rFonts w:ascii="Times New Roman" w:eastAsia="MS Mincho" w:hAnsi="Times New Roman" w:cs="Times New Roman"/>
                                <w:sz w:val="24"/>
                                <w:szCs w:val="24"/>
                                <w:vertAlign w:val="subscript"/>
                              </w:rPr>
                              <w:t>7a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88" o:spid="_x0000_s1047" type="#_x0000_t202" style="position:absolute;margin-left:176.25pt;margin-top:31.85pt;width:2in;height:24pt;z-index:25166540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" filled="f" stroked="f">
                <v:textbox>
                  <w:txbxContent>
                    <w:p w:rsidR="00EF1F09" w:rsidRPr="00CE0F4F" w:rsidRDefault="00EF1F09" w:rsidP="006E6367">
                      <w:pPr>
                        <w:spacing w:after="0" w:line="480" w:lineRule="auto"/>
                        <w:rPr>
                          <w:rFonts w:ascii="Times New Roman" w:hAnsi="Times New Roman" w:cs="Times New Roman"/>
                          <w:b/>
                          <w:noProof/>
                          <w:color w:val="EEECE1" w:themeColor="background2"/>
                          <w:sz w:val="72"/>
                          <w:szCs w:val="7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sidRPr="001C0741">
                        <w:rPr>
                          <w:rFonts w:ascii="Times New Roman" w:eastAsia="MS Mincho" w:hAnsi="Times New Roman" w:cs="Times New Roman"/>
                          <w:sz w:val="24"/>
                          <w:szCs w:val="24"/>
                        </w:rPr>
                        <w:t>H</w:t>
                      </w:r>
                      <w:r w:rsidRPr="001C0741">
                        <w:rPr>
                          <w:rFonts w:ascii="Times New Roman" w:eastAsia="MS Mincho" w:hAnsi="Times New Roman" w:cs="Times New Roman"/>
                          <w:sz w:val="24"/>
                          <w:szCs w:val="24"/>
                          <w:vertAlign w:val="subscript"/>
                        </w:rPr>
                        <w:t>O</w:t>
                      </w:r>
                      <w:r>
                        <w:rPr>
                          <w:rFonts w:ascii="Times New Roman" w:eastAsia="MS Mincho" w:hAnsi="Times New Roman" w:cs="Times New Roman"/>
                          <w:sz w:val="24"/>
                          <w:szCs w:val="24"/>
                          <w:vertAlign w:val="subscript"/>
                        </w:rPr>
                        <w:t>7a</w:t>
                      </w:r>
                    </w:p>
                  </w:txbxContent>
                </v:textbox>
              </v:shape>
            </w:pict>
          </mc:Fallback>
        </mc:AlternateContent>
      </w:r>
    </w:p>
    <w:p w:rsidR="006E6367" w:rsidRPr="008D7108" w:rsidRDefault="006E6367" w:rsidP="006E6367">
      <w:pPr>
        <w:spacing w:after="0" w:line="480" w:lineRule="auto"/>
        <w:jc w:val="both"/>
        <w:rPr>
          <w:rFonts w:ascii="Times New Roman" w:hAnsi="Times New Roman" w:cs="Times New Roman"/>
          <w:sz w:val="24"/>
          <w:szCs w:val="24"/>
        </w:rPr>
      </w:pPr>
      <w:r w:rsidRPr="008D7108">
        <w:rPr>
          <w:noProof/>
        </w:rPr>
        <mc:AlternateContent>
          <mc:Choice Requires="wps">
            <w:drawing>
              <wp:anchor distT="0" distB="0" distL="114300" distR="114300" simplePos="0" relativeHeight="251667456" behindDoc="0" locked="0" layoutInCell="1" allowOverlap="1" wp14:anchorId="3F2A228B" wp14:editId="4E7C0663">
                <wp:simplePos x="0" y="0"/>
                <wp:positionH relativeFrom="column">
                  <wp:posOffset>2981325</wp:posOffset>
                </wp:positionH>
                <wp:positionV relativeFrom="paragraph">
                  <wp:posOffset>257175</wp:posOffset>
                </wp:positionV>
                <wp:extent cx="1828800" cy="295275"/>
                <wp:effectExtent l="0" t="0" r="0" b="9525"/>
                <wp:wrapNone/>
                <wp:docPr id="90" name="Text Box 90"/>
                <wp:cNvGraphicFramePr/>
                <a:graphic xmlns:a="http://schemas.openxmlformats.org/drawingml/2006/main">
                  <a:graphicData uri="http://schemas.microsoft.com/office/word/2010/wordprocessingShape">
                    <wps:wsp>
                      <wps:cNvSpPr txBox="1"/>
                      <wps:spPr>
                        <a:xfrm>
                          <a:off x="0" y="0"/>
                          <a:ext cx="1828800" cy="295275"/>
                        </a:xfrm>
                        <a:prstGeom prst="rect">
                          <a:avLst/>
                        </a:prstGeom>
                        <a:noFill/>
                        <a:ln>
                          <a:noFill/>
                        </a:ln>
                        <a:effectLst/>
                      </wps:spPr>
                      <wps:txbx>
                        <w:txbxContent>
                          <w:p w:rsidR="00EF1F09" w:rsidRPr="00CE0F4F" w:rsidRDefault="00EF1F09" w:rsidP="006E6367">
                            <w:pPr>
                              <w:spacing w:after="0" w:line="480" w:lineRule="auto"/>
                              <w:jc w:val="center"/>
                              <w:rPr>
                                <w:rFonts w:ascii="Times New Roman" w:hAnsi="Times New Roman" w:cs="Times New Roman"/>
                                <w:b/>
                                <w:noProof/>
                                <w:color w:val="EEECE1" w:themeColor="background2"/>
                                <w:sz w:val="72"/>
                                <w:szCs w:val="7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Pr>
                                <w:rFonts w:ascii="Times New Roman" w:eastAsia="MS Mincho" w:hAnsi="Times New Roman" w:cs="Times New Roman"/>
                                <w:sz w:val="24"/>
                                <w:szCs w:val="24"/>
                              </w:rPr>
                              <w:t xml:space="preserve"> </w:t>
                            </w:r>
                            <w:r w:rsidRPr="001C0741">
                              <w:rPr>
                                <w:rFonts w:ascii="Times New Roman" w:eastAsia="MS Mincho" w:hAnsi="Times New Roman" w:cs="Times New Roman"/>
                                <w:sz w:val="24"/>
                                <w:szCs w:val="24"/>
                              </w:rPr>
                              <w:t>H</w:t>
                            </w:r>
                            <w:r w:rsidRPr="001C0741">
                              <w:rPr>
                                <w:rFonts w:ascii="Times New Roman" w:eastAsia="MS Mincho" w:hAnsi="Times New Roman" w:cs="Times New Roman"/>
                                <w:sz w:val="24"/>
                                <w:szCs w:val="24"/>
                                <w:vertAlign w:val="subscript"/>
                              </w:rPr>
                              <w:t>O</w:t>
                            </w:r>
                            <w:r>
                              <w:rPr>
                                <w:rFonts w:ascii="Times New Roman" w:eastAsia="MS Mincho" w:hAnsi="Times New Roman" w:cs="Times New Roman"/>
                                <w:sz w:val="24"/>
                                <w:szCs w:val="24"/>
                                <w:vertAlign w:val="subscript"/>
                              </w:rPr>
                              <w:t>7c</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90" o:spid="_x0000_s1048" type="#_x0000_t202" style="position:absolute;left:0;text-align:left;margin-left:234.75pt;margin-top:20.25pt;width:2in;height:23.25pt;z-index:25166745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" filled="f" stroked="f">
                <v:textbox>
                  <w:txbxContent>
                    <w:p w:rsidR="00EF1F09" w:rsidRPr="00CE0F4F" w:rsidRDefault="00EF1F09" w:rsidP="006E6367">
                      <w:pPr>
                        <w:spacing w:after="0" w:line="480" w:lineRule="auto"/>
                        <w:jc w:val="center"/>
                        <w:rPr>
                          <w:rFonts w:ascii="Times New Roman" w:hAnsi="Times New Roman" w:cs="Times New Roman"/>
                          <w:b/>
                          <w:noProof/>
                          <w:color w:val="EEECE1" w:themeColor="background2"/>
                          <w:sz w:val="72"/>
                          <w:szCs w:val="7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Pr>
                          <w:rFonts w:ascii="Times New Roman" w:eastAsia="MS Mincho" w:hAnsi="Times New Roman" w:cs="Times New Roman"/>
                          <w:sz w:val="24"/>
                          <w:szCs w:val="24"/>
                        </w:rPr>
                        <w:t xml:space="preserve"> </w:t>
                      </w:r>
                      <w:r w:rsidRPr="001C0741">
                        <w:rPr>
                          <w:rFonts w:ascii="Times New Roman" w:eastAsia="MS Mincho" w:hAnsi="Times New Roman" w:cs="Times New Roman"/>
                          <w:sz w:val="24"/>
                          <w:szCs w:val="24"/>
                        </w:rPr>
                        <w:t>H</w:t>
                      </w:r>
                      <w:r w:rsidRPr="001C0741">
                        <w:rPr>
                          <w:rFonts w:ascii="Times New Roman" w:eastAsia="MS Mincho" w:hAnsi="Times New Roman" w:cs="Times New Roman"/>
                          <w:sz w:val="24"/>
                          <w:szCs w:val="24"/>
                          <w:vertAlign w:val="subscript"/>
                        </w:rPr>
                        <w:t>O</w:t>
                      </w:r>
                      <w:r>
                        <w:rPr>
                          <w:rFonts w:ascii="Times New Roman" w:eastAsia="MS Mincho" w:hAnsi="Times New Roman" w:cs="Times New Roman"/>
                          <w:sz w:val="24"/>
                          <w:szCs w:val="24"/>
                          <w:vertAlign w:val="subscript"/>
                        </w:rPr>
                        <w:t>7c</w:t>
                      </w:r>
                    </w:p>
                  </w:txbxContent>
                </v:textbox>
              </v:shape>
            </w:pict>
          </mc:Fallback>
        </mc:AlternateContent>
      </w:r>
      <w:r w:rsidRPr="008D7108">
        <w:rPr>
          <w:noProof/>
        </w:rPr>
        <mc:AlternateContent>
          <mc:Choice Requires="wps">
            <w:drawing>
              <wp:anchor distT="0" distB="0" distL="114300" distR="114300" simplePos="0" relativeHeight="251666432" behindDoc="0" locked="0" layoutInCell="1" allowOverlap="1" wp14:anchorId="070DEBBF" wp14:editId="3C19A174">
                <wp:simplePos x="0" y="0"/>
                <wp:positionH relativeFrom="column">
                  <wp:posOffset>2581275</wp:posOffset>
                </wp:positionH>
                <wp:positionV relativeFrom="paragraph">
                  <wp:posOffset>95250</wp:posOffset>
                </wp:positionV>
                <wp:extent cx="1828800" cy="276225"/>
                <wp:effectExtent l="0" t="0" r="0" b="9525"/>
                <wp:wrapNone/>
                <wp:docPr id="89" name="Text Box 89"/>
                <wp:cNvGraphicFramePr/>
                <a:graphic xmlns:a="http://schemas.openxmlformats.org/drawingml/2006/main">
                  <a:graphicData uri="http://schemas.microsoft.com/office/word/2010/wordprocessingShape">
                    <wps:wsp>
                      <wps:cNvSpPr txBox="1"/>
                      <wps:spPr>
                        <a:xfrm>
                          <a:off x="0" y="0"/>
                          <a:ext cx="1828800" cy="276225"/>
                        </a:xfrm>
                        <a:prstGeom prst="rect">
                          <a:avLst/>
                        </a:prstGeom>
                        <a:noFill/>
                        <a:ln>
                          <a:noFill/>
                        </a:ln>
                        <a:effectLst/>
                      </wps:spPr>
                      <wps:txbx>
                        <w:txbxContent>
                          <w:p w:rsidR="00EF1F09" w:rsidRPr="00CE0F4F" w:rsidRDefault="00EF1F09" w:rsidP="006E6367">
                            <w:pPr>
                              <w:spacing w:after="0" w:line="480" w:lineRule="auto"/>
                              <w:jc w:val="center"/>
                              <w:rPr>
                                <w:rFonts w:ascii="Times New Roman" w:hAnsi="Times New Roman" w:cs="Times New Roman"/>
                                <w:b/>
                                <w:noProof/>
                                <w:color w:val="EEECE1" w:themeColor="background2"/>
                                <w:sz w:val="72"/>
                                <w:szCs w:val="7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sidRPr="00CE0F4F">
                              <w:rPr>
                                <w:rFonts w:ascii="Times New Roman" w:eastAsia="MS Mincho" w:hAnsi="Times New Roman" w:cs="Times New Roman"/>
                                <w:sz w:val="24"/>
                                <w:szCs w:val="24"/>
                              </w:rPr>
                              <w:t xml:space="preserve"> </w:t>
                            </w:r>
                            <w:r w:rsidRPr="001C0741">
                              <w:rPr>
                                <w:rFonts w:ascii="Times New Roman" w:eastAsia="MS Mincho" w:hAnsi="Times New Roman" w:cs="Times New Roman"/>
                                <w:sz w:val="24"/>
                                <w:szCs w:val="24"/>
                              </w:rPr>
                              <w:t>H</w:t>
                            </w:r>
                            <w:r w:rsidRPr="001C0741">
                              <w:rPr>
                                <w:rFonts w:ascii="Times New Roman" w:eastAsia="MS Mincho" w:hAnsi="Times New Roman" w:cs="Times New Roman"/>
                                <w:sz w:val="24"/>
                                <w:szCs w:val="24"/>
                                <w:vertAlign w:val="subscript"/>
                              </w:rPr>
                              <w:t>O</w:t>
                            </w:r>
                            <w:r>
                              <w:rPr>
                                <w:rFonts w:ascii="Times New Roman" w:eastAsia="MS Mincho" w:hAnsi="Times New Roman" w:cs="Times New Roman"/>
                                <w:sz w:val="24"/>
                                <w:szCs w:val="24"/>
                                <w:vertAlign w:val="subscript"/>
                              </w:rPr>
                              <w:t>7b</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9" o:spid="_x0000_s1049" type="#_x0000_t202" style="position:absolute;left:0;text-align:left;margin-left:203.25pt;margin-top:7.5pt;width:2in;height:21.75pt;z-index:25166643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" filled="f" stroked="f">
                <v:textbox>
                  <w:txbxContent>
                    <w:p w:rsidR="00EF1F09" w:rsidRPr="00CE0F4F" w:rsidRDefault="00EF1F09" w:rsidP="006E6367">
                      <w:pPr>
                        <w:spacing w:after="0" w:line="480" w:lineRule="auto"/>
                        <w:jc w:val="center"/>
                        <w:rPr>
                          <w:rFonts w:ascii="Times New Roman" w:hAnsi="Times New Roman" w:cs="Times New Roman"/>
                          <w:b/>
                          <w:noProof/>
                          <w:color w:val="EEECE1" w:themeColor="background2"/>
                          <w:sz w:val="72"/>
                          <w:szCs w:val="7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sidRPr="00CE0F4F">
                        <w:rPr>
                          <w:rFonts w:ascii="Times New Roman" w:eastAsia="MS Mincho" w:hAnsi="Times New Roman" w:cs="Times New Roman"/>
                          <w:sz w:val="24"/>
                          <w:szCs w:val="24"/>
                        </w:rPr>
                        <w:t xml:space="preserve"> </w:t>
                      </w:r>
                      <w:r w:rsidRPr="001C0741">
                        <w:rPr>
                          <w:rFonts w:ascii="Times New Roman" w:eastAsia="MS Mincho" w:hAnsi="Times New Roman" w:cs="Times New Roman"/>
                          <w:sz w:val="24"/>
                          <w:szCs w:val="24"/>
                        </w:rPr>
                        <w:t>H</w:t>
                      </w:r>
                      <w:r w:rsidRPr="001C0741">
                        <w:rPr>
                          <w:rFonts w:ascii="Times New Roman" w:eastAsia="MS Mincho" w:hAnsi="Times New Roman" w:cs="Times New Roman"/>
                          <w:sz w:val="24"/>
                          <w:szCs w:val="24"/>
                          <w:vertAlign w:val="subscript"/>
                        </w:rPr>
                        <w:t>O</w:t>
                      </w:r>
                      <w:r>
                        <w:rPr>
                          <w:rFonts w:ascii="Times New Roman" w:eastAsia="MS Mincho" w:hAnsi="Times New Roman" w:cs="Times New Roman"/>
                          <w:sz w:val="24"/>
                          <w:szCs w:val="24"/>
                          <w:vertAlign w:val="subscript"/>
                        </w:rPr>
                        <w:t>7b</w:t>
                      </w:r>
                    </w:p>
                  </w:txbxContent>
                </v:textbox>
              </v:shape>
            </w:pict>
          </mc:Fallback>
        </mc:AlternateContent>
      </w:r>
      <w:r w:rsidRPr="008D7108">
        <w:rPr>
          <w:rFonts w:ascii="Times New Roman" w:hAnsi="Times New Roman" w:cs="Times New Roman"/>
          <w:sz w:val="24"/>
          <w:szCs w:val="24"/>
        </w:rPr>
        <w:t xml:space="preserve">    </w:t>
      </w:r>
    </w:p>
    <w:p w:rsidR="006E6367" w:rsidRPr="008D7108" w:rsidRDefault="006E6367" w:rsidP="006E6367">
      <w:pPr>
        <w:spacing w:line="480" w:lineRule="auto"/>
        <w:jc w:val="both"/>
        <w:rPr>
          <w:rFonts w:ascii="Times New Roman" w:hAnsi="Times New Roman" w:cs="Times New Roman"/>
          <w:sz w:val="24"/>
          <w:szCs w:val="24"/>
        </w:rPr>
      </w:pPr>
      <w:r w:rsidRPr="008D7108">
        <w:rPr>
          <w:noProof/>
        </w:rPr>
        <mc:AlternateContent>
          <mc:Choice Requires="wps">
            <w:drawing>
              <wp:anchor distT="0" distB="0" distL="114300" distR="114300" simplePos="0" relativeHeight="251668480" behindDoc="0" locked="0" layoutInCell="1" allowOverlap="1" wp14:anchorId="3E53B948" wp14:editId="2CF7C657">
                <wp:simplePos x="0" y="0"/>
                <wp:positionH relativeFrom="column">
                  <wp:posOffset>3505200</wp:posOffset>
                </wp:positionH>
                <wp:positionV relativeFrom="paragraph">
                  <wp:posOffset>193040</wp:posOffset>
                </wp:positionV>
                <wp:extent cx="1828800" cy="295275"/>
                <wp:effectExtent l="0" t="0" r="0" b="9525"/>
                <wp:wrapNone/>
                <wp:docPr id="97" name="Text Box 97"/>
                <wp:cNvGraphicFramePr/>
                <a:graphic xmlns:a="http://schemas.openxmlformats.org/drawingml/2006/main">
                  <a:graphicData uri="http://schemas.microsoft.com/office/word/2010/wordprocessingShape">
                    <wps:wsp>
                      <wps:cNvSpPr txBox="1"/>
                      <wps:spPr>
                        <a:xfrm>
                          <a:off x="0" y="0"/>
                          <a:ext cx="1828800" cy="295275"/>
                        </a:xfrm>
                        <a:prstGeom prst="rect">
                          <a:avLst/>
                        </a:prstGeom>
                        <a:noFill/>
                        <a:ln>
                          <a:noFill/>
                        </a:ln>
                        <a:effectLst/>
                      </wps:spPr>
                      <wps:txbx>
                        <w:txbxContent>
                          <w:p w:rsidR="00EF1F09" w:rsidRPr="00CE0F4F" w:rsidRDefault="00EF1F09" w:rsidP="006E6367">
                            <w:pPr>
                              <w:spacing w:after="0" w:line="480" w:lineRule="auto"/>
                              <w:rPr>
                                <w:rFonts w:ascii="Times New Roman" w:hAnsi="Times New Roman" w:cs="Times New Roman"/>
                                <w:b/>
                                <w:noProof/>
                                <w:color w:val="EEECE1" w:themeColor="background2"/>
                                <w:sz w:val="72"/>
                                <w:szCs w:val="7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sidRPr="001C0741">
                              <w:rPr>
                                <w:rFonts w:ascii="Times New Roman" w:eastAsia="MS Mincho" w:hAnsi="Times New Roman" w:cs="Times New Roman"/>
                                <w:sz w:val="24"/>
                                <w:szCs w:val="24"/>
                              </w:rPr>
                              <w:t>H</w:t>
                            </w:r>
                            <w:r w:rsidRPr="001C0741">
                              <w:rPr>
                                <w:rFonts w:ascii="Times New Roman" w:eastAsia="MS Mincho" w:hAnsi="Times New Roman" w:cs="Times New Roman"/>
                                <w:sz w:val="24"/>
                                <w:szCs w:val="24"/>
                                <w:vertAlign w:val="subscript"/>
                              </w:rPr>
                              <w:t>O</w:t>
                            </w:r>
                            <w:r>
                              <w:rPr>
                                <w:rFonts w:ascii="Times New Roman" w:eastAsia="MS Mincho" w:hAnsi="Times New Roman" w:cs="Times New Roman"/>
                                <w:sz w:val="24"/>
                                <w:szCs w:val="24"/>
                                <w:vertAlign w:val="subscript"/>
                              </w:rPr>
                              <w:t>7d</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97" o:spid="_x0000_s1050" type="#_x0000_t202" style="position:absolute;left:0;text-align:left;margin-left:276pt;margin-top:15.2pt;width:2in;height:23.25pt;z-index:25166848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" filled="f" stroked="f">
                <v:textbox>
                  <w:txbxContent>
                    <w:p w:rsidR="00EF1F09" w:rsidRPr="00CE0F4F" w:rsidRDefault="00EF1F09" w:rsidP="006E6367">
                      <w:pPr>
                        <w:spacing w:after="0" w:line="480" w:lineRule="auto"/>
                        <w:rPr>
                          <w:rFonts w:ascii="Times New Roman" w:hAnsi="Times New Roman" w:cs="Times New Roman"/>
                          <w:b/>
                          <w:noProof/>
                          <w:color w:val="EEECE1" w:themeColor="background2"/>
                          <w:sz w:val="72"/>
                          <w:szCs w:val="7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sidRPr="001C0741">
                        <w:rPr>
                          <w:rFonts w:ascii="Times New Roman" w:eastAsia="MS Mincho" w:hAnsi="Times New Roman" w:cs="Times New Roman"/>
                          <w:sz w:val="24"/>
                          <w:szCs w:val="24"/>
                        </w:rPr>
                        <w:t>H</w:t>
                      </w:r>
                      <w:r w:rsidRPr="001C0741">
                        <w:rPr>
                          <w:rFonts w:ascii="Times New Roman" w:eastAsia="MS Mincho" w:hAnsi="Times New Roman" w:cs="Times New Roman"/>
                          <w:sz w:val="24"/>
                          <w:szCs w:val="24"/>
                          <w:vertAlign w:val="subscript"/>
                        </w:rPr>
                        <w:t>O</w:t>
                      </w:r>
                      <w:r>
                        <w:rPr>
                          <w:rFonts w:ascii="Times New Roman" w:eastAsia="MS Mincho" w:hAnsi="Times New Roman" w:cs="Times New Roman"/>
                          <w:sz w:val="24"/>
                          <w:szCs w:val="24"/>
                          <w:vertAlign w:val="subscript"/>
                        </w:rPr>
                        <w:t>7d</w:t>
                      </w:r>
                    </w:p>
                  </w:txbxContent>
                </v:textbox>
              </v:shape>
            </w:pict>
          </mc:Fallback>
        </mc:AlternateContent>
      </w:r>
      <w:r w:rsidRPr="008D7108">
        <w:rPr>
          <w:noProof/>
        </w:rPr>
        <mc:AlternateContent>
          <mc:Choice Requires="wps">
            <w:drawing>
              <wp:anchor distT="0" distB="0" distL="114300" distR="114300" simplePos="0" relativeHeight="251669504" behindDoc="0" locked="0" layoutInCell="1" allowOverlap="1" wp14:anchorId="3880C083" wp14:editId="3E663150">
                <wp:simplePos x="0" y="0"/>
                <wp:positionH relativeFrom="column">
                  <wp:posOffset>4024630</wp:posOffset>
                </wp:positionH>
                <wp:positionV relativeFrom="paragraph">
                  <wp:posOffset>431165</wp:posOffset>
                </wp:positionV>
                <wp:extent cx="1828800" cy="314325"/>
                <wp:effectExtent l="0" t="0" r="0" b="9525"/>
                <wp:wrapNone/>
                <wp:docPr id="100" name="Text Box 100"/>
                <wp:cNvGraphicFramePr/>
                <a:graphic xmlns:a="http://schemas.openxmlformats.org/drawingml/2006/main">
                  <a:graphicData uri="http://schemas.microsoft.com/office/word/2010/wordprocessingShape">
                    <wps:wsp>
                      <wps:cNvSpPr txBox="1"/>
                      <wps:spPr>
                        <a:xfrm>
                          <a:off x="0" y="0"/>
                          <a:ext cx="1828800" cy="314325"/>
                        </a:xfrm>
                        <a:prstGeom prst="rect">
                          <a:avLst/>
                        </a:prstGeom>
                        <a:noFill/>
                        <a:ln>
                          <a:noFill/>
                        </a:ln>
                        <a:effectLst/>
                      </wps:spPr>
                      <wps:txbx>
                        <w:txbxContent>
                          <w:p w:rsidR="00EF1F09" w:rsidRPr="00CE0F4F" w:rsidRDefault="00EF1F09" w:rsidP="006E6367">
                            <w:pPr>
                              <w:spacing w:after="0" w:line="480" w:lineRule="auto"/>
                              <w:jc w:val="center"/>
                              <w:rPr>
                                <w:rFonts w:ascii="Times New Roman" w:hAnsi="Times New Roman" w:cs="Times New Roman"/>
                                <w:b/>
                                <w:noProof/>
                                <w:color w:val="EEECE1" w:themeColor="background2"/>
                                <w:sz w:val="72"/>
                                <w:szCs w:val="7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sidRPr="001C0741">
                              <w:rPr>
                                <w:rFonts w:ascii="Times New Roman" w:eastAsia="MS Mincho" w:hAnsi="Times New Roman" w:cs="Times New Roman"/>
                                <w:sz w:val="24"/>
                                <w:szCs w:val="24"/>
                              </w:rPr>
                              <w:t>H</w:t>
                            </w:r>
                            <w:r w:rsidRPr="001C0741">
                              <w:rPr>
                                <w:rFonts w:ascii="Times New Roman" w:eastAsia="MS Mincho" w:hAnsi="Times New Roman" w:cs="Times New Roman"/>
                                <w:sz w:val="24"/>
                                <w:szCs w:val="24"/>
                                <w:vertAlign w:val="subscript"/>
                              </w:rPr>
                              <w:t>O</w:t>
                            </w:r>
                            <w:r>
                              <w:rPr>
                                <w:rFonts w:ascii="Times New Roman" w:eastAsia="MS Mincho" w:hAnsi="Times New Roman" w:cs="Times New Roman"/>
                                <w:sz w:val="24"/>
                                <w:szCs w:val="24"/>
                                <w:vertAlign w:val="subscript"/>
                              </w:rPr>
                              <w:t>7e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00" o:spid="_x0000_s1051" type="#_x0000_t202" style="position:absolute;left:0;text-align:left;margin-left:316.9pt;margin-top:33.95pt;width:2in;height:24.75pt;z-index:25166950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" filled="f" stroked="f">
                <v:textbox>
                  <w:txbxContent>
                    <w:p w:rsidR="00EF1F09" w:rsidRPr="00CE0F4F" w:rsidRDefault="00EF1F09" w:rsidP="006E6367">
                      <w:pPr>
                        <w:spacing w:after="0" w:line="480" w:lineRule="auto"/>
                        <w:jc w:val="center"/>
                        <w:rPr>
                          <w:rFonts w:ascii="Times New Roman" w:hAnsi="Times New Roman" w:cs="Times New Roman"/>
                          <w:b/>
                          <w:noProof/>
                          <w:color w:val="EEECE1" w:themeColor="background2"/>
                          <w:sz w:val="72"/>
                          <w:szCs w:val="7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sidRPr="001C0741">
                        <w:rPr>
                          <w:rFonts w:ascii="Times New Roman" w:eastAsia="MS Mincho" w:hAnsi="Times New Roman" w:cs="Times New Roman"/>
                          <w:sz w:val="24"/>
                          <w:szCs w:val="24"/>
                        </w:rPr>
                        <w:t>H</w:t>
                      </w:r>
                      <w:r w:rsidRPr="001C0741">
                        <w:rPr>
                          <w:rFonts w:ascii="Times New Roman" w:eastAsia="MS Mincho" w:hAnsi="Times New Roman" w:cs="Times New Roman"/>
                          <w:sz w:val="24"/>
                          <w:szCs w:val="24"/>
                          <w:vertAlign w:val="subscript"/>
                        </w:rPr>
                        <w:t>O</w:t>
                      </w:r>
                      <w:r>
                        <w:rPr>
                          <w:rFonts w:ascii="Times New Roman" w:eastAsia="MS Mincho" w:hAnsi="Times New Roman" w:cs="Times New Roman"/>
                          <w:sz w:val="24"/>
                          <w:szCs w:val="24"/>
                          <w:vertAlign w:val="subscript"/>
                        </w:rPr>
                        <w:t>7e</w:t>
                      </w:r>
                    </w:p>
                  </w:txbxContent>
                </v:textbox>
              </v:shape>
            </w:pict>
          </mc:Fallback>
        </mc:AlternateContent>
      </w:r>
      <w:r w:rsidRPr="008D7108">
        <w:rPr>
          <w:noProof/>
        </w:rPr>
        <mc:AlternateContent>
          <mc:Choice Requires="wps">
            <w:drawing>
              <wp:anchor distT="0" distB="0" distL="114300" distR="114300" simplePos="0" relativeHeight="251659264" behindDoc="0" locked="0" layoutInCell="1" allowOverlap="1" wp14:anchorId="717EAE17" wp14:editId="23E99501">
                <wp:simplePos x="0" y="0"/>
                <wp:positionH relativeFrom="column">
                  <wp:posOffset>1478280</wp:posOffset>
                </wp:positionH>
                <wp:positionV relativeFrom="paragraph">
                  <wp:posOffset>204470</wp:posOffset>
                </wp:positionV>
                <wp:extent cx="1828800" cy="1828800"/>
                <wp:effectExtent l="0" t="0" r="0" b="0"/>
                <wp:wrapNone/>
                <wp:docPr id="82" name="Text Box 8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EF1F09" w:rsidRPr="00CE0F4F" w:rsidRDefault="00EF1F09" w:rsidP="006E6367">
                            <w:pPr>
                              <w:spacing w:after="0" w:line="480" w:lineRule="auto"/>
                              <w:jc w:val="center"/>
                              <w:rPr>
                                <w:rFonts w:ascii="Times New Roman" w:hAnsi="Times New Roman" w:cs="Times New Roman"/>
                                <w:b/>
                                <w:noProof/>
                                <w:color w:val="EEECE1" w:themeColor="background2"/>
                                <w:sz w:val="72"/>
                                <w:szCs w:val="7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sidRPr="00CE0F4F">
                              <w:rPr>
                                <w:rFonts w:ascii="Times New Roman" w:eastAsia="MS Mincho" w:hAnsi="Times New Roman" w:cs="Times New Roman"/>
                                <w:sz w:val="24"/>
                                <w:szCs w:val="24"/>
                              </w:rPr>
                              <w:t xml:space="preserve"> </w:t>
                            </w:r>
                            <w:r w:rsidRPr="001C0741">
                              <w:rPr>
                                <w:rFonts w:ascii="Times New Roman" w:eastAsia="MS Mincho" w:hAnsi="Times New Roman" w:cs="Times New Roman"/>
                                <w:sz w:val="24"/>
                                <w:szCs w:val="24"/>
                              </w:rPr>
                              <w:t>H</w:t>
                            </w:r>
                            <w:r w:rsidRPr="001C0741">
                              <w:rPr>
                                <w:rFonts w:ascii="Times New Roman" w:eastAsia="MS Mincho" w:hAnsi="Times New Roman" w:cs="Times New Roman"/>
                                <w:sz w:val="24"/>
                                <w:szCs w:val="24"/>
                                <w:vertAlign w:val="subscript"/>
                              </w:rPr>
                              <w:t>O1</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id="Text Box 82" o:spid="_x0000_s1052" type="#_x0000_t202" style="position:absolute;left:0;text-align:left;margin-left:116.4pt;margin-top:16.1pt;width:2in;height:2in;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" filled="f" stroked="f">
                <v:textbox style="mso-fit-shape-to-text:t">
                  <w:txbxContent>
                    <w:p w:rsidR="00EF1F09" w:rsidRPr="00CE0F4F" w:rsidRDefault="00EF1F09" w:rsidP="006E6367">
                      <w:pPr>
                        <w:spacing w:after="0" w:line="480" w:lineRule="auto"/>
                        <w:jc w:val="center"/>
                        <w:rPr>
                          <w:rFonts w:ascii="Times New Roman" w:hAnsi="Times New Roman" w:cs="Times New Roman"/>
                          <w:b/>
                          <w:noProof/>
                          <w:color w:val="EEECE1" w:themeColor="background2"/>
                          <w:sz w:val="72"/>
                          <w:szCs w:val="7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sidRPr="00CE0F4F">
                        <w:rPr>
                          <w:rFonts w:ascii="Times New Roman" w:eastAsia="MS Mincho" w:hAnsi="Times New Roman" w:cs="Times New Roman"/>
                          <w:sz w:val="24"/>
                          <w:szCs w:val="24"/>
                        </w:rPr>
                        <w:t xml:space="preserve"> </w:t>
                      </w:r>
                      <w:r w:rsidRPr="001C0741">
                        <w:rPr>
                          <w:rFonts w:ascii="Times New Roman" w:eastAsia="MS Mincho" w:hAnsi="Times New Roman" w:cs="Times New Roman"/>
                          <w:sz w:val="24"/>
                          <w:szCs w:val="24"/>
                        </w:rPr>
                        <w:t>H</w:t>
                      </w:r>
                      <w:r w:rsidRPr="001C0741">
                        <w:rPr>
                          <w:rFonts w:ascii="Times New Roman" w:eastAsia="MS Mincho" w:hAnsi="Times New Roman" w:cs="Times New Roman"/>
                          <w:sz w:val="24"/>
                          <w:szCs w:val="24"/>
                          <w:vertAlign w:val="subscript"/>
                        </w:rPr>
                        <w:t>O1</w:t>
                      </w:r>
                    </w:p>
                  </w:txbxContent>
                </v:textbox>
              </v:shape>
            </w:pict>
          </mc:Fallback>
        </mc:AlternateContent>
      </w:r>
      <w:r w:rsidRPr="008D7108">
        <w:rPr>
          <w:rFonts w:ascii="Times New Roman" w:hAnsi="Times New Roman" w:cs="Times New Roman"/>
          <w:b/>
          <w:sz w:val="24"/>
          <w:szCs w:val="24"/>
        </w:rPr>
        <w:t xml:space="preserve">                                                                                                                                       </w:t>
      </w:r>
    </w:p>
    <w:p w:rsidR="006E6367" w:rsidRPr="008D7108" w:rsidRDefault="006E6367" w:rsidP="006E6367">
      <w:pPr>
        <w:spacing w:line="480" w:lineRule="auto"/>
        <w:jc w:val="both"/>
        <w:rPr>
          <w:rFonts w:ascii="Times New Roman" w:hAnsi="Times New Roman" w:cs="Times New Roman"/>
          <w:b/>
          <w:sz w:val="24"/>
          <w:szCs w:val="24"/>
        </w:rPr>
      </w:pPr>
      <w:r w:rsidRPr="008D7108">
        <w:rPr>
          <w:noProof/>
        </w:rPr>
        <mc:AlternateContent>
          <mc:Choice Requires="wps">
            <w:drawing>
              <wp:anchor distT="0" distB="0" distL="114300" distR="114300" simplePos="0" relativeHeight="251670528" behindDoc="0" locked="0" layoutInCell="1" allowOverlap="1" wp14:anchorId="53060960" wp14:editId="29A282B1">
                <wp:simplePos x="0" y="0"/>
                <wp:positionH relativeFrom="column">
                  <wp:posOffset>4563110</wp:posOffset>
                </wp:positionH>
                <wp:positionV relativeFrom="paragraph">
                  <wp:posOffset>255270</wp:posOffset>
                </wp:positionV>
                <wp:extent cx="1828800" cy="314325"/>
                <wp:effectExtent l="0" t="0" r="0" b="9525"/>
                <wp:wrapNone/>
                <wp:docPr id="102" name="Text Box 102"/>
                <wp:cNvGraphicFramePr/>
                <a:graphic xmlns:a="http://schemas.openxmlformats.org/drawingml/2006/main">
                  <a:graphicData uri="http://schemas.microsoft.com/office/word/2010/wordprocessingShape">
                    <wps:wsp>
                      <wps:cNvSpPr txBox="1"/>
                      <wps:spPr>
                        <a:xfrm>
                          <a:off x="0" y="0"/>
                          <a:ext cx="1828800" cy="314325"/>
                        </a:xfrm>
                        <a:prstGeom prst="rect">
                          <a:avLst/>
                        </a:prstGeom>
                        <a:noFill/>
                        <a:ln>
                          <a:noFill/>
                        </a:ln>
                        <a:effectLst/>
                      </wps:spPr>
                      <wps:txbx>
                        <w:txbxContent>
                          <w:p w:rsidR="00EF1F09" w:rsidRPr="00CE0F4F" w:rsidRDefault="00EF1F09" w:rsidP="006E6367">
                            <w:pPr>
                              <w:spacing w:after="0" w:line="480" w:lineRule="auto"/>
                              <w:rPr>
                                <w:rFonts w:ascii="Times New Roman" w:hAnsi="Times New Roman" w:cs="Times New Roman"/>
                                <w:b/>
                                <w:noProof/>
                                <w:color w:val="EEECE1" w:themeColor="background2"/>
                                <w:sz w:val="72"/>
                                <w:szCs w:val="7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sidRPr="001C0741">
                              <w:rPr>
                                <w:rFonts w:ascii="Times New Roman" w:eastAsia="MS Mincho" w:hAnsi="Times New Roman" w:cs="Times New Roman"/>
                                <w:sz w:val="24"/>
                                <w:szCs w:val="24"/>
                              </w:rPr>
                              <w:t>H</w:t>
                            </w:r>
                            <w:r w:rsidRPr="001C0741">
                              <w:rPr>
                                <w:rFonts w:ascii="Times New Roman" w:eastAsia="MS Mincho" w:hAnsi="Times New Roman" w:cs="Times New Roman"/>
                                <w:sz w:val="24"/>
                                <w:szCs w:val="24"/>
                                <w:vertAlign w:val="subscript"/>
                              </w:rPr>
                              <w:t>O</w:t>
                            </w:r>
                            <w:r>
                              <w:rPr>
                                <w:rFonts w:ascii="Times New Roman" w:eastAsia="MS Mincho" w:hAnsi="Times New Roman" w:cs="Times New Roman"/>
                                <w:sz w:val="24"/>
                                <w:szCs w:val="24"/>
                                <w:vertAlign w:val="subscript"/>
                              </w:rPr>
                              <w:t>7f</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02" o:spid="_x0000_s1053" type="#_x0000_t202" style="position:absolute;left:0;text-align:left;margin-left:359.3pt;margin-top:20.1pt;width:2in;height:24.75pt;z-index:2516705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" filled="f" stroked="f">
                <v:textbox>
                  <w:txbxContent>
                    <w:p w:rsidR="00EF1F09" w:rsidRPr="00CE0F4F" w:rsidRDefault="00EF1F09" w:rsidP="006E6367">
                      <w:pPr>
                        <w:spacing w:after="0" w:line="480" w:lineRule="auto"/>
                        <w:rPr>
                          <w:rFonts w:ascii="Times New Roman" w:hAnsi="Times New Roman" w:cs="Times New Roman"/>
                          <w:b/>
                          <w:noProof/>
                          <w:color w:val="EEECE1" w:themeColor="background2"/>
                          <w:sz w:val="72"/>
                          <w:szCs w:val="7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sidRPr="001C0741">
                        <w:rPr>
                          <w:rFonts w:ascii="Times New Roman" w:eastAsia="MS Mincho" w:hAnsi="Times New Roman" w:cs="Times New Roman"/>
                          <w:sz w:val="24"/>
                          <w:szCs w:val="24"/>
                        </w:rPr>
                        <w:t>H</w:t>
                      </w:r>
                      <w:r w:rsidRPr="001C0741">
                        <w:rPr>
                          <w:rFonts w:ascii="Times New Roman" w:eastAsia="MS Mincho" w:hAnsi="Times New Roman" w:cs="Times New Roman"/>
                          <w:sz w:val="24"/>
                          <w:szCs w:val="24"/>
                          <w:vertAlign w:val="subscript"/>
                        </w:rPr>
                        <w:t>O</w:t>
                      </w:r>
                      <w:r>
                        <w:rPr>
                          <w:rFonts w:ascii="Times New Roman" w:eastAsia="MS Mincho" w:hAnsi="Times New Roman" w:cs="Times New Roman"/>
                          <w:sz w:val="24"/>
                          <w:szCs w:val="24"/>
                          <w:vertAlign w:val="subscript"/>
                        </w:rPr>
                        <w:t>7f</w:t>
                      </w:r>
                    </w:p>
                  </w:txbxContent>
                </v:textbox>
              </v:shape>
            </w:pict>
          </mc:Fallback>
        </mc:AlternateContent>
      </w:r>
      <w:r w:rsidRPr="008D7108">
        <w:rPr>
          <w:noProof/>
        </w:rPr>
        <mc:AlternateContent>
          <mc:Choice Requires="wps">
            <w:drawing>
              <wp:anchor distT="0" distB="0" distL="114300" distR="114300" simplePos="0" relativeHeight="251660288" behindDoc="0" locked="0" layoutInCell="1" allowOverlap="1" wp14:anchorId="5A7C7978" wp14:editId="744CE122">
                <wp:simplePos x="0" y="0"/>
                <wp:positionH relativeFrom="column">
                  <wp:posOffset>1504950</wp:posOffset>
                </wp:positionH>
                <wp:positionV relativeFrom="paragraph">
                  <wp:posOffset>291465</wp:posOffset>
                </wp:positionV>
                <wp:extent cx="1828800" cy="1828800"/>
                <wp:effectExtent l="0" t="0" r="0" b="0"/>
                <wp:wrapNone/>
                <wp:docPr id="83" name="Text Box 8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EF1F09" w:rsidRPr="00CE0F4F" w:rsidRDefault="00EF1F09" w:rsidP="006E6367">
                            <w:pPr>
                              <w:spacing w:after="0" w:line="480" w:lineRule="auto"/>
                              <w:jc w:val="center"/>
                              <w:rPr>
                                <w:rFonts w:ascii="Times New Roman" w:hAnsi="Times New Roman" w:cs="Times New Roman"/>
                                <w:b/>
                                <w:noProof/>
                                <w:color w:val="EEECE1" w:themeColor="background2"/>
                                <w:sz w:val="72"/>
                                <w:szCs w:val="7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sidRPr="00CE0F4F">
                              <w:rPr>
                                <w:rFonts w:ascii="Times New Roman" w:eastAsia="MS Mincho" w:hAnsi="Times New Roman" w:cs="Times New Roman"/>
                                <w:sz w:val="24"/>
                                <w:szCs w:val="24"/>
                              </w:rPr>
                              <w:t xml:space="preserve"> </w:t>
                            </w:r>
                            <w:r w:rsidRPr="001C0741">
                              <w:rPr>
                                <w:rFonts w:ascii="Times New Roman" w:eastAsia="MS Mincho" w:hAnsi="Times New Roman" w:cs="Times New Roman"/>
                                <w:sz w:val="24"/>
                                <w:szCs w:val="24"/>
                              </w:rPr>
                              <w:t>H</w:t>
                            </w:r>
                            <w:r>
                              <w:rPr>
                                <w:rFonts w:ascii="Times New Roman" w:eastAsia="MS Mincho" w:hAnsi="Times New Roman" w:cs="Times New Roman"/>
                                <w:sz w:val="24"/>
                                <w:szCs w:val="24"/>
                                <w:vertAlign w:val="subscript"/>
                              </w:rPr>
                              <w:t>O2</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id="Text Box 83" o:spid="_x0000_s1054" type="#_x0000_t202" style="position:absolute;left:0;text-align:left;margin-left:118.5pt;margin-top:22.95pt;width:2in;height:2in;z-index:25166028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" filled="f" stroked="f">
                <v:textbox style="mso-fit-shape-to-text:t">
                  <w:txbxContent>
                    <w:p w:rsidR="00EF1F09" w:rsidRPr="00CE0F4F" w:rsidRDefault="00EF1F09" w:rsidP="006E6367">
                      <w:pPr>
                        <w:spacing w:after="0" w:line="480" w:lineRule="auto"/>
                        <w:jc w:val="center"/>
                        <w:rPr>
                          <w:rFonts w:ascii="Times New Roman" w:hAnsi="Times New Roman" w:cs="Times New Roman"/>
                          <w:b/>
                          <w:noProof/>
                          <w:color w:val="EEECE1" w:themeColor="background2"/>
                          <w:sz w:val="72"/>
                          <w:szCs w:val="7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sidRPr="00CE0F4F">
                        <w:rPr>
                          <w:rFonts w:ascii="Times New Roman" w:eastAsia="MS Mincho" w:hAnsi="Times New Roman" w:cs="Times New Roman"/>
                          <w:sz w:val="24"/>
                          <w:szCs w:val="24"/>
                        </w:rPr>
                        <w:t xml:space="preserve"> </w:t>
                      </w:r>
                      <w:r w:rsidRPr="001C0741">
                        <w:rPr>
                          <w:rFonts w:ascii="Times New Roman" w:eastAsia="MS Mincho" w:hAnsi="Times New Roman" w:cs="Times New Roman"/>
                          <w:sz w:val="24"/>
                          <w:szCs w:val="24"/>
                        </w:rPr>
                        <w:t>H</w:t>
                      </w:r>
                      <w:r>
                        <w:rPr>
                          <w:rFonts w:ascii="Times New Roman" w:eastAsia="MS Mincho" w:hAnsi="Times New Roman" w:cs="Times New Roman"/>
                          <w:sz w:val="24"/>
                          <w:szCs w:val="24"/>
                          <w:vertAlign w:val="subscript"/>
                        </w:rPr>
                        <w:t>O2</w:t>
                      </w:r>
                    </w:p>
                  </w:txbxContent>
                </v:textbox>
              </v:shape>
            </w:pict>
          </mc:Fallback>
        </mc:AlternateContent>
      </w:r>
    </w:p>
    <w:p w:rsidR="006E6367" w:rsidRPr="008D7108" w:rsidRDefault="006E6367" w:rsidP="006E6367">
      <w:pPr>
        <w:spacing w:line="480" w:lineRule="auto"/>
        <w:jc w:val="both"/>
        <w:rPr>
          <w:rFonts w:ascii="Times New Roman" w:hAnsi="Times New Roman" w:cs="Times New Roman"/>
          <w:b/>
          <w:sz w:val="24"/>
          <w:szCs w:val="24"/>
        </w:rPr>
      </w:pPr>
      <w:r w:rsidRPr="008D7108">
        <w:rPr>
          <w:noProof/>
        </w:rPr>
        <mc:AlternateContent>
          <mc:Choice Requires="wps">
            <w:drawing>
              <wp:anchor distT="0" distB="0" distL="114300" distR="114300" simplePos="0" relativeHeight="251661312" behindDoc="0" locked="0" layoutInCell="1" allowOverlap="1" wp14:anchorId="4465CECF" wp14:editId="10BBC5FA">
                <wp:simplePos x="0" y="0"/>
                <wp:positionH relativeFrom="column">
                  <wp:posOffset>1504950</wp:posOffset>
                </wp:positionH>
                <wp:positionV relativeFrom="paragraph">
                  <wp:posOffset>408940</wp:posOffset>
                </wp:positionV>
                <wp:extent cx="1828800" cy="1828800"/>
                <wp:effectExtent l="0" t="0" r="0" b="0"/>
                <wp:wrapNone/>
                <wp:docPr id="84" name="Text Box 8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EF1F09" w:rsidRPr="00CE0F4F" w:rsidRDefault="00EF1F09" w:rsidP="006E6367">
                            <w:pPr>
                              <w:spacing w:after="0" w:line="480" w:lineRule="auto"/>
                              <w:jc w:val="center"/>
                              <w:rPr>
                                <w:rFonts w:ascii="Times New Roman" w:hAnsi="Times New Roman" w:cs="Times New Roman"/>
                                <w:b/>
                                <w:noProof/>
                                <w:color w:val="EEECE1" w:themeColor="background2"/>
                                <w:sz w:val="72"/>
                                <w:szCs w:val="7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sidRPr="00CE0F4F">
                              <w:rPr>
                                <w:rFonts w:ascii="Times New Roman" w:eastAsia="MS Mincho" w:hAnsi="Times New Roman" w:cs="Times New Roman"/>
                                <w:sz w:val="24"/>
                                <w:szCs w:val="24"/>
                              </w:rPr>
                              <w:t xml:space="preserve"> </w:t>
                            </w:r>
                            <w:r w:rsidRPr="001C0741">
                              <w:rPr>
                                <w:rFonts w:ascii="Times New Roman" w:eastAsia="MS Mincho" w:hAnsi="Times New Roman" w:cs="Times New Roman"/>
                                <w:sz w:val="24"/>
                                <w:szCs w:val="24"/>
                              </w:rPr>
                              <w:t>H</w:t>
                            </w:r>
                            <w:r w:rsidRPr="001C0741">
                              <w:rPr>
                                <w:rFonts w:ascii="Times New Roman" w:eastAsia="MS Mincho" w:hAnsi="Times New Roman" w:cs="Times New Roman"/>
                                <w:sz w:val="24"/>
                                <w:szCs w:val="24"/>
                                <w:vertAlign w:val="subscript"/>
                              </w:rPr>
                              <w:t>O</w:t>
                            </w:r>
                            <w:r>
                              <w:rPr>
                                <w:rFonts w:ascii="Times New Roman" w:eastAsia="MS Mincho" w:hAnsi="Times New Roman" w:cs="Times New Roman"/>
                                <w:sz w:val="24"/>
                                <w:szCs w:val="24"/>
                                <w:vertAlign w:val="subscript"/>
                              </w:rPr>
                              <w:t>3</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id="Text Box 84" o:spid="_x0000_s1055" type="#_x0000_t202" style="position:absolute;left:0;text-align:left;margin-left:118.5pt;margin-top:32.2pt;width:2in;height:2in;z-index:25166131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" filled="f" stroked="f">
                <v:textbox style="mso-fit-shape-to-text:t">
                  <w:txbxContent>
                    <w:p w:rsidR="00EF1F09" w:rsidRPr="00CE0F4F" w:rsidRDefault="00EF1F09" w:rsidP="006E6367">
                      <w:pPr>
                        <w:spacing w:after="0" w:line="480" w:lineRule="auto"/>
                        <w:jc w:val="center"/>
                        <w:rPr>
                          <w:rFonts w:ascii="Times New Roman" w:hAnsi="Times New Roman" w:cs="Times New Roman"/>
                          <w:b/>
                          <w:noProof/>
                          <w:color w:val="EEECE1" w:themeColor="background2"/>
                          <w:sz w:val="72"/>
                          <w:szCs w:val="7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sidRPr="00CE0F4F">
                        <w:rPr>
                          <w:rFonts w:ascii="Times New Roman" w:eastAsia="MS Mincho" w:hAnsi="Times New Roman" w:cs="Times New Roman"/>
                          <w:sz w:val="24"/>
                          <w:szCs w:val="24"/>
                        </w:rPr>
                        <w:t xml:space="preserve"> </w:t>
                      </w:r>
                      <w:r w:rsidRPr="001C0741">
                        <w:rPr>
                          <w:rFonts w:ascii="Times New Roman" w:eastAsia="MS Mincho" w:hAnsi="Times New Roman" w:cs="Times New Roman"/>
                          <w:sz w:val="24"/>
                          <w:szCs w:val="24"/>
                        </w:rPr>
                        <w:t>H</w:t>
                      </w:r>
                      <w:r w:rsidRPr="001C0741">
                        <w:rPr>
                          <w:rFonts w:ascii="Times New Roman" w:eastAsia="MS Mincho" w:hAnsi="Times New Roman" w:cs="Times New Roman"/>
                          <w:sz w:val="24"/>
                          <w:szCs w:val="24"/>
                          <w:vertAlign w:val="subscript"/>
                        </w:rPr>
                        <w:t>O</w:t>
                      </w:r>
                      <w:r>
                        <w:rPr>
                          <w:rFonts w:ascii="Times New Roman" w:eastAsia="MS Mincho" w:hAnsi="Times New Roman" w:cs="Times New Roman"/>
                          <w:sz w:val="24"/>
                          <w:szCs w:val="24"/>
                          <w:vertAlign w:val="subscript"/>
                        </w:rPr>
                        <w:t>3</w:t>
                      </w:r>
                    </w:p>
                  </w:txbxContent>
                </v:textbox>
              </v:shape>
            </w:pict>
          </mc:Fallback>
        </mc:AlternateContent>
      </w:r>
    </w:p>
    <w:p w:rsidR="006E6367" w:rsidRPr="008D7108" w:rsidRDefault="006E6367" w:rsidP="006E6367">
      <w:pPr>
        <w:spacing w:line="480" w:lineRule="auto"/>
        <w:jc w:val="both"/>
        <w:rPr>
          <w:rFonts w:ascii="Times New Roman" w:hAnsi="Times New Roman" w:cs="Times New Roman"/>
          <w:b/>
          <w:sz w:val="24"/>
          <w:szCs w:val="24"/>
        </w:rPr>
      </w:pPr>
    </w:p>
    <w:p w:rsidR="006E6367" w:rsidRPr="008D7108" w:rsidRDefault="006E6367" w:rsidP="006E6367">
      <w:pPr>
        <w:spacing w:line="480" w:lineRule="auto"/>
        <w:jc w:val="both"/>
        <w:rPr>
          <w:rFonts w:ascii="Times New Roman" w:hAnsi="Times New Roman" w:cs="Times New Roman"/>
          <w:b/>
          <w:sz w:val="24"/>
          <w:szCs w:val="24"/>
        </w:rPr>
      </w:pPr>
      <w:r w:rsidRPr="008D7108">
        <w:rPr>
          <w:noProof/>
        </w:rPr>
        <mc:AlternateContent>
          <mc:Choice Requires="wps">
            <w:drawing>
              <wp:anchor distT="0" distB="0" distL="114300" distR="114300" simplePos="0" relativeHeight="251662336" behindDoc="0" locked="0" layoutInCell="1" allowOverlap="1" wp14:anchorId="0EA6B515" wp14:editId="2C7D8F04">
                <wp:simplePos x="0" y="0"/>
                <wp:positionH relativeFrom="column">
                  <wp:posOffset>1544955</wp:posOffset>
                </wp:positionH>
                <wp:positionV relativeFrom="paragraph">
                  <wp:posOffset>222885</wp:posOffset>
                </wp:positionV>
                <wp:extent cx="1828800" cy="1828800"/>
                <wp:effectExtent l="0" t="0" r="0" b="0"/>
                <wp:wrapNone/>
                <wp:docPr id="85" name="Text Box 8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EF1F09" w:rsidRPr="00CE0F4F" w:rsidRDefault="00EF1F09" w:rsidP="006E6367">
                            <w:pPr>
                              <w:spacing w:after="0" w:line="480" w:lineRule="auto"/>
                              <w:rPr>
                                <w:rFonts w:ascii="Times New Roman" w:hAnsi="Times New Roman" w:cs="Times New Roman"/>
                                <w:b/>
                                <w:noProof/>
                                <w:color w:val="EEECE1" w:themeColor="background2"/>
                                <w:sz w:val="72"/>
                                <w:szCs w:val="7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sidRPr="001C0741">
                              <w:rPr>
                                <w:rFonts w:ascii="Times New Roman" w:eastAsia="MS Mincho" w:hAnsi="Times New Roman" w:cs="Times New Roman"/>
                                <w:sz w:val="24"/>
                                <w:szCs w:val="24"/>
                              </w:rPr>
                              <w:t>H</w:t>
                            </w:r>
                            <w:r>
                              <w:rPr>
                                <w:rFonts w:ascii="Times New Roman" w:eastAsia="MS Mincho" w:hAnsi="Times New Roman" w:cs="Times New Roman"/>
                                <w:sz w:val="24"/>
                                <w:szCs w:val="24"/>
                                <w:vertAlign w:val="subscript"/>
                              </w:rPr>
                              <w:t>O4</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id="Text Box 85" o:spid="_x0000_s1056" type="#_x0000_t202" style="position:absolute;left:0;text-align:left;margin-left:121.65pt;margin-top:17.55pt;width:2in;height:2in;z-index:25166233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" filled="f" stroked="f">
                <v:textbox style="mso-fit-shape-to-text:t">
                  <w:txbxContent>
                    <w:p w:rsidR="00EF1F09" w:rsidRPr="00CE0F4F" w:rsidRDefault="00EF1F09" w:rsidP="006E6367">
                      <w:pPr>
                        <w:spacing w:after="0" w:line="480" w:lineRule="auto"/>
                        <w:rPr>
                          <w:rFonts w:ascii="Times New Roman" w:hAnsi="Times New Roman" w:cs="Times New Roman"/>
                          <w:b/>
                          <w:noProof/>
                          <w:color w:val="EEECE1" w:themeColor="background2"/>
                          <w:sz w:val="72"/>
                          <w:szCs w:val="7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sidRPr="001C0741">
                        <w:rPr>
                          <w:rFonts w:ascii="Times New Roman" w:eastAsia="MS Mincho" w:hAnsi="Times New Roman" w:cs="Times New Roman"/>
                          <w:sz w:val="24"/>
                          <w:szCs w:val="24"/>
                        </w:rPr>
                        <w:t>H</w:t>
                      </w:r>
                      <w:r>
                        <w:rPr>
                          <w:rFonts w:ascii="Times New Roman" w:eastAsia="MS Mincho" w:hAnsi="Times New Roman" w:cs="Times New Roman"/>
                          <w:sz w:val="24"/>
                          <w:szCs w:val="24"/>
                          <w:vertAlign w:val="subscript"/>
                        </w:rPr>
                        <w:t>O4</w:t>
                      </w:r>
                    </w:p>
                  </w:txbxContent>
                </v:textbox>
              </v:shape>
            </w:pict>
          </mc:Fallback>
        </mc:AlternateContent>
      </w:r>
    </w:p>
    <w:p w:rsidR="006E6367" w:rsidRPr="008D7108" w:rsidRDefault="006E6367" w:rsidP="006E6367">
      <w:pPr>
        <w:spacing w:line="480" w:lineRule="auto"/>
        <w:jc w:val="both"/>
        <w:rPr>
          <w:rFonts w:ascii="Times New Roman" w:hAnsi="Times New Roman" w:cs="Times New Roman"/>
          <w:sz w:val="24"/>
          <w:szCs w:val="24"/>
        </w:rPr>
      </w:pPr>
      <w:r w:rsidRPr="008D7108">
        <w:rPr>
          <w:noProof/>
        </w:rPr>
        <mc:AlternateContent>
          <mc:Choice Requires="wps">
            <w:drawing>
              <wp:anchor distT="0" distB="0" distL="114300" distR="114300" simplePos="0" relativeHeight="251663360" behindDoc="0" locked="0" layoutInCell="1" allowOverlap="1" wp14:anchorId="67E4629E" wp14:editId="3FA84341">
                <wp:simplePos x="0" y="0"/>
                <wp:positionH relativeFrom="column">
                  <wp:posOffset>1476375</wp:posOffset>
                </wp:positionH>
                <wp:positionV relativeFrom="paragraph">
                  <wp:posOffset>439420</wp:posOffset>
                </wp:positionV>
                <wp:extent cx="1828800" cy="1828800"/>
                <wp:effectExtent l="0" t="0" r="0" b="0"/>
                <wp:wrapNone/>
                <wp:docPr id="86" name="Text Box 8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EF1F09" w:rsidRPr="00CE0F4F" w:rsidRDefault="00EF1F09" w:rsidP="006E6367">
                            <w:pPr>
                              <w:spacing w:after="0" w:line="480" w:lineRule="auto"/>
                              <w:jc w:val="center"/>
                              <w:rPr>
                                <w:rFonts w:ascii="Times New Roman" w:hAnsi="Times New Roman" w:cs="Times New Roman"/>
                                <w:b/>
                                <w:noProof/>
                                <w:color w:val="EEECE1" w:themeColor="background2"/>
                                <w:sz w:val="72"/>
                                <w:szCs w:val="7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sidRPr="00CE0F4F">
                              <w:rPr>
                                <w:rFonts w:ascii="Times New Roman" w:eastAsia="MS Mincho" w:hAnsi="Times New Roman" w:cs="Times New Roman"/>
                                <w:sz w:val="24"/>
                                <w:szCs w:val="24"/>
                              </w:rPr>
                              <w:t xml:space="preserve"> </w:t>
                            </w:r>
                            <w:r w:rsidRPr="001C0741">
                              <w:rPr>
                                <w:rFonts w:ascii="Times New Roman" w:eastAsia="MS Mincho" w:hAnsi="Times New Roman" w:cs="Times New Roman"/>
                                <w:sz w:val="24"/>
                                <w:szCs w:val="24"/>
                              </w:rPr>
                              <w:t>H</w:t>
                            </w:r>
                            <w:r>
                              <w:rPr>
                                <w:rFonts w:ascii="Times New Roman" w:eastAsia="MS Mincho" w:hAnsi="Times New Roman" w:cs="Times New Roman"/>
                                <w:sz w:val="24"/>
                                <w:szCs w:val="24"/>
                                <w:vertAlign w:val="subscript"/>
                              </w:rPr>
                              <w:t>O5</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id="Text Box 86" o:spid="_x0000_s1057" type="#_x0000_t202" style="position:absolute;left:0;text-align:left;margin-left:116.25pt;margin-top:34.6pt;width:2in;height:2in;z-index:25166336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" filled="f" stroked="f">
                <v:textbox style="mso-fit-shape-to-text:t">
                  <w:txbxContent>
                    <w:p w:rsidR="00EF1F09" w:rsidRPr="00CE0F4F" w:rsidRDefault="00EF1F09" w:rsidP="006E6367">
                      <w:pPr>
                        <w:spacing w:after="0" w:line="480" w:lineRule="auto"/>
                        <w:jc w:val="center"/>
                        <w:rPr>
                          <w:rFonts w:ascii="Times New Roman" w:hAnsi="Times New Roman" w:cs="Times New Roman"/>
                          <w:b/>
                          <w:noProof/>
                          <w:color w:val="EEECE1" w:themeColor="background2"/>
                          <w:sz w:val="72"/>
                          <w:szCs w:val="7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sidRPr="00CE0F4F">
                        <w:rPr>
                          <w:rFonts w:ascii="Times New Roman" w:eastAsia="MS Mincho" w:hAnsi="Times New Roman" w:cs="Times New Roman"/>
                          <w:sz w:val="24"/>
                          <w:szCs w:val="24"/>
                        </w:rPr>
                        <w:t xml:space="preserve"> </w:t>
                      </w:r>
                      <w:r w:rsidRPr="001C0741">
                        <w:rPr>
                          <w:rFonts w:ascii="Times New Roman" w:eastAsia="MS Mincho" w:hAnsi="Times New Roman" w:cs="Times New Roman"/>
                          <w:sz w:val="24"/>
                          <w:szCs w:val="24"/>
                        </w:rPr>
                        <w:t>H</w:t>
                      </w:r>
                      <w:r>
                        <w:rPr>
                          <w:rFonts w:ascii="Times New Roman" w:eastAsia="MS Mincho" w:hAnsi="Times New Roman" w:cs="Times New Roman"/>
                          <w:sz w:val="24"/>
                          <w:szCs w:val="24"/>
                          <w:vertAlign w:val="subscript"/>
                        </w:rPr>
                        <w:t>O5</w:t>
                      </w:r>
                    </w:p>
                  </w:txbxContent>
                </v:textbox>
              </v:shape>
            </w:pict>
          </mc:Fallback>
        </mc:AlternateConten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    </w:t>
      </w:r>
    </w:p>
    <w:p w:rsidR="006E6367" w:rsidRPr="008D7108" w:rsidRDefault="006E6367" w:rsidP="006E6367">
      <w:pPr>
        <w:spacing w:line="480" w:lineRule="auto"/>
        <w:jc w:val="both"/>
        <w:rPr>
          <w:rFonts w:ascii="Times New Roman" w:hAnsi="Times New Roman" w:cs="Times New Roman"/>
          <w:sz w:val="24"/>
          <w:szCs w:val="24"/>
        </w:rPr>
      </w:pPr>
      <w:r w:rsidRPr="008D7108">
        <w:rPr>
          <w:noProof/>
        </w:rPr>
        <mc:AlternateContent>
          <mc:Choice Requires="wps">
            <w:drawing>
              <wp:anchor distT="0" distB="0" distL="114300" distR="114300" simplePos="0" relativeHeight="251664384" behindDoc="0" locked="0" layoutInCell="1" allowOverlap="1" wp14:anchorId="3528F81E" wp14:editId="7FC37920">
                <wp:simplePos x="0" y="0"/>
                <wp:positionH relativeFrom="column">
                  <wp:posOffset>1468755</wp:posOffset>
                </wp:positionH>
                <wp:positionV relativeFrom="paragraph">
                  <wp:posOffset>163830</wp:posOffset>
                </wp:positionV>
                <wp:extent cx="1828800" cy="1828800"/>
                <wp:effectExtent l="0" t="0" r="0" b="0"/>
                <wp:wrapNone/>
                <wp:docPr id="87" name="Text Box 8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EF1F09" w:rsidRPr="00CE0F4F" w:rsidRDefault="00EF1F09" w:rsidP="006E6367">
                            <w:pPr>
                              <w:spacing w:after="0" w:line="480" w:lineRule="auto"/>
                              <w:jc w:val="center"/>
                              <w:rPr>
                                <w:rFonts w:ascii="Times New Roman" w:hAnsi="Times New Roman" w:cs="Times New Roman"/>
                                <w:b/>
                                <w:noProof/>
                                <w:color w:val="EEECE1" w:themeColor="background2"/>
                                <w:sz w:val="72"/>
                                <w:szCs w:val="7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sidRPr="00CE0F4F">
                              <w:rPr>
                                <w:rFonts w:ascii="Times New Roman" w:eastAsia="MS Mincho" w:hAnsi="Times New Roman" w:cs="Times New Roman"/>
                                <w:sz w:val="24"/>
                                <w:szCs w:val="24"/>
                              </w:rPr>
                              <w:t xml:space="preserve"> </w:t>
                            </w:r>
                            <w:r w:rsidRPr="001C0741">
                              <w:rPr>
                                <w:rFonts w:ascii="Times New Roman" w:eastAsia="MS Mincho" w:hAnsi="Times New Roman" w:cs="Times New Roman"/>
                                <w:sz w:val="24"/>
                                <w:szCs w:val="24"/>
                              </w:rPr>
                              <w:t>H</w:t>
                            </w:r>
                            <w:r>
                              <w:rPr>
                                <w:rFonts w:ascii="Times New Roman" w:eastAsia="MS Mincho" w:hAnsi="Times New Roman" w:cs="Times New Roman"/>
                                <w:sz w:val="24"/>
                                <w:szCs w:val="24"/>
                                <w:vertAlign w:val="subscript"/>
                              </w:rPr>
                              <w:t>O6</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id="Text Box 87" o:spid="_x0000_s1058" type="#_x0000_t202" style="position:absolute;left:0;text-align:left;margin-left:115.65pt;margin-top:12.9pt;width:2in;height:2in;z-index:25166438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" filled="f" stroked="f">
                <v:textbox style="mso-fit-shape-to-text:t">
                  <w:txbxContent>
                    <w:p w:rsidR="00EF1F09" w:rsidRPr="00CE0F4F" w:rsidRDefault="00EF1F09" w:rsidP="006E6367">
                      <w:pPr>
                        <w:spacing w:after="0" w:line="480" w:lineRule="auto"/>
                        <w:jc w:val="center"/>
                        <w:rPr>
                          <w:rFonts w:ascii="Times New Roman" w:hAnsi="Times New Roman" w:cs="Times New Roman"/>
                          <w:b/>
                          <w:noProof/>
                          <w:color w:val="EEECE1" w:themeColor="background2"/>
                          <w:sz w:val="72"/>
                          <w:szCs w:val="7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sidRPr="00CE0F4F">
                        <w:rPr>
                          <w:rFonts w:ascii="Times New Roman" w:eastAsia="MS Mincho" w:hAnsi="Times New Roman" w:cs="Times New Roman"/>
                          <w:sz w:val="24"/>
                          <w:szCs w:val="24"/>
                        </w:rPr>
                        <w:t xml:space="preserve"> </w:t>
                      </w:r>
                      <w:r w:rsidRPr="001C0741">
                        <w:rPr>
                          <w:rFonts w:ascii="Times New Roman" w:eastAsia="MS Mincho" w:hAnsi="Times New Roman" w:cs="Times New Roman"/>
                          <w:sz w:val="24"/>
                          <w:szCs w:val="24"/>
                        </w:rPr>
                        <w:t>H</w:t>
                      </w:r>
                      <w:r>
                        <w:rPr>
                          <w:rFonts w:ascii="Times New Roman" w:eastAsia="MS Mincho" w:hAnsi="Times New Roman" w:cs="Times New Roman"/>
                          <w:sz w:val="24"/>
                          <w:szCs w:val="24"/>
                          <w:vertAlign w:val="subscript"/>
                        </w:rPr>
                        <w:t>O6</w:t>
                      </w:r>
                    </w:p>
                  </w:txbxContent>
                </v:textbox>
              </v:shape>
            </w:pict>
          </mc:Fallback>
        </mc:AlternateContent>
      </w:r>
    </w:p>
    <w:p w:rsidR="006E6367" w:rsidRPr="008D7108" w:rsidRDefault="006E6367" w:rsidP="006E6367">
      <w:pPr>
        <w:spacing w:line="480" w:lineRule="auto"/>
        <w:jc w:val="both"/>
        <w:rPr>
          <w:rFonts w:ascii="Times New Roman" w:hAnsi="Times New Roman" w:cs="Times New Roman"/>
          <w:sz w:val="24"/>
          <w:szCs w:val="24"/>
        </w:rPr>
      </w:pPr>
    </w:p>
    <w:p w:rsidR="006E6367" w:rsidRPr="008D7108" w:rsidRDefault="006E6367" w:rsidP="00687E5A">
      <w:pPr>
        <w:rPr>
          <w:rFonts w:ascii="Times New Roman" w:hAnsi="Times New Roman" w:cs="Times New Roman"/>
          <w:sz w:val="24"/>
          <w:szCs w:val="24"/>
        </w:rPr>
      </w:pPr>
      <w:r w:rsidRPr="008D7108">
        <w:rPr>
          <w:rFonts w:ascii="Times New Roman" w:hAnsi="Times New Roman" w:cs="Times New Roman"/>
          <w:sz w:val="24"/>
          <w:szCs w:val="24"/>
        </w:rPr>
        <w:t xml:space="preserve">Source: Researcher, 2021    </w:t>
      </w:r>
      <w:bookmarkStart w:id="107" w:name="_Toc31378127"/>
      <w:r w:rsidRPr="008D7108">
        <w:rPr>
          <w:rFonts w:ascii="Times New Roman" w:hAnsi="Times New Roman" w:cs="Times New Roman"/>
          <w:sz w:val="24"/>
          <w:szCs w:val="24"/>
        </w:rPr>
        <w:t xml:space="preserve">  </w:t>
      </w:r>
    </w:p>
    <w:p w:rsidR="00021E51" w:rsidRPr="008D7108" w:rsidRDefault="006E6367" w:rsidP="00687E5A">
      <w:r w:rsidRPr="008D7108">
        <w:t xml:space="preserve">                                 </w:t>
      </w:r>
      <w:bookmarkStart w:id="108" w:name="_Toc458351376"/>
      <w:bookmarkStart w:id="109" w:name="_Toc31378128"/>
      <w:bookmarkEnd w:id="107"/>
      <w:r w:rsidR="00176D71" w:rsidRPr="008D7108">
        <w:t xml:space="preserve">                     </w:t>
      </w:r>
    </w:p>
    <w:p w:rsidR="00021E51" w:rsidRPr="008D7108" w:rsidRDefault="00021E51" w:rsidP="00687E5A"/>
    <w:p w:rsidR="00687E5A" w:rsidRPr="008D7108" w:rsidRDefault="00687E5A" w:rsidP="00687E5A"/>
    <w:p w:rsidR="00687E5A" w:rsidRPr="008D7108" w:rsidRDefault="00687E5A" w:rsidP="00687E5A"/>
    <w:p w:rsidR="006E6367" w:rsidRPr="008D7108" w:rsidRDefault="006E6367" w:rsidP="00E364BB">
      <w:pPr>
        <w:pStyle w:val="Heading1"/>
      </w:pPr>
      <w:bookmarkStart w:id="110" w:name="_Toc104235807"/>
      <w:r w:rsidRPr="008D7108">
        <w:lastRenderedPageBreak/>
        <w:t>CHAPTER THREE</w:t>
      </w:r>
      <w:bookmarkEnd w:id="110"/>
    </w:p>
    <w:p w:rsidR="006E6367" w:rsidRPr="008D7108" w:rsidRDefault="006E6367" w:rsidP="00E364BB">
      <w:pPr>
        <w:pStyle w:val="Heading1"/>
      </w:pPr>
      <w:bookmarkStart w:id="111" w:name="_Toc104235808"/>
      <w:r w:rsidRPr="008D7108">
        <w:t xml:space="preserve">RESEARCH </w:t>
      </w:r>
      <w:bookmarkEnd w:id="108"/>
      <w:r w:rsidRPr="008D7108">
        <w:t>METHODOLOGY</w:t>
      </w:r>
      <w:bookmarkEnd w:id="109"/>
      <w:bookmarkEnd w:id="111"/>
    </w:p>
    <w:p w:rsidR="006E6367" w:rsidRPr="008D7108" w:rsidRDefault="00447863" w:rsidP="004F41F6">
      <w:pPr>
        <w:pStyle w:val="Heading2"/>
      </w:pPr>
      <w:bookmarkStart w:id="112" w:name="_Toc458351377"/>
      <w:bookmarkStart w:id="113" w:name="_Toc31378129"/>
      <w:bookmarkStart w:id="114" w:name="_Toc104235809"/>
      <w:r>
        <w:t>3.1</w:t>
      </w:r>
      <w:r w:rsidR="006E6367" w:rsidRPr="008D7108">
        <w:t xml:space="preserve"> </w:t>
      </w:r>
      <w:bookmarkEnd w:id="112"/>
      <w:bookmarkEnd w:id="113"/>
      <w:r w:rsidR="00FF62A8" w:rsidRPr="008D7108">
        <w:t>Overview</w:t>
      </w:r>
      <w:bookmarkEnd w:id="114"/>
    </w:p>
    <w:p w:rsidR="006E6367" w:rsidRPr="008D7108" w:rsidRDefault="00210994" w:rsidP="006E6367">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chapter </w:t>
      </w:r>
      <w:r w:rsidR="006E6367" w:rsidRPr="008D7108">
        <w:rPr>
          <w:rFonts w:ascii="Times New Roman" w:hAnsi="Times New Roman" w:cs="Times New Roman"/>
          <w:sz w:val="24"/>
          <w:szCs w:val="24"/>
        </w:rPr>
        <w:t>focus</w:t>
      </w:r>
      <w:r w:rsidRPr="008D7108">
        <w:rPr>
          <w:rFonts w:ascii="Times New Roman" w:hAnsi="Times New Roman" w:cs="Times New Roman"/>
          <w:sz w:val="24"/>
          <w:szCs w:val="24"/>
        </w:rPr>
        <w:t>ed</w:t>
      </w:r>
      <w:r w:rsidR="006E6367" w:rsidRPr="008D7108">
        <w:rPr>
          <w:rFonts w:ascii="Times New Roman" w:hAnsi="Times New Roman" w:cs="Times New Roman"/>
          <w:sz w:val="24"/>
          <w:szCs w:val="24"/>
        </w:rPr>
        <w:t xml:space="preserve"> on area of study, research philosophy, the design of the research, data collection instruments, data sources, theoretical framework and data analysis techniques.</w:t>
      </w:r>
    </w:p>
    <w:p w:rsidR="006E6367" w:rsidRPr="008D7108" w:rsidRDefault="006E6367" w:rsidP="004F41F6">
      <w:pPr>
        <w:pStyle w:val="Heading2"/>
      </w:pPr>
      <w:bookmarkStart w:id="115" w:name="_Toc458351379"/>
      <w:bookmarkStart w:id="116" w:name="_Toc31378131"/>
      <w:bookmarkStart w:id="117" w:name="_Toc104235810"/>
      <w:r w:rsidRPr="008D7108">
        <w:t>3.</w:t>
      </w:r>
      <w:r w:rsidR="00447863">
        <w:t>2</w:t>
      </w:r>
      <w:r w:rsidRPr="008D7108">
        <w:t xml:space="preserve"> Area of Study</w:t>
      </w:r>
      <w:bookmarkEnd w:id="115"/>
      <w:bookmarkEnd w:id="116"/>
      <w:bookmarkEnd w:id="117"/>
    </w:p>
    <w:p w:rsidR="006E6367" w:rsidRPr="008D7108" w:rsidRDefault="00210994" w:rsidP="006E6367">
      <w:pPr>
        <w:pStyle w:val="Default"/>
        <w:spacing w:after="160" w:line="480" w:lineRule="auto"/>
        <w:jc w:val="both"/>
        <w:rPr>
          <w:color w:val="auto"/>
        </w:rPr>
      </w:pPr>
      <w:r w:rsidRPr="008D7108">
        <w:rPr>
          <w:iCs/>
          <w:color w:val="auto"/>
        </w:rPr>
        <w:t>This study determined</w:t>
      </w:r>
      <w:r w:rsidR="006E6367" w:rsidRPr="008D7108">
        <w:rPr>
          <w:iCs/>
          <w:color w:val="auto"/>
        </w:rPr>
        <w:t xml:space="preserve"> </w:t>
      </w:r>
      <w:r w:rsidR="006E6367" w:rsidRPr="008D7108">
        <w:rPr>
          <w:color w:val="auto"/>
        </w:rPr>
        <w:t xml:space="preserve">the moderating effect of political </w:t>
      </w:r>
      <w:r w:rsidR="008A0168" w:rsidRPr="008D7108">
        <w:rPr>
          <w:color w:val="auto"/>
          <w:shd w:val="clear" w:color="auto" w:fill="FFFFFF"/>
        </w:rPr>
        <w:t>instability</w:t>
      </w:r>
      <w:r w:rsidR="006E6367" w:rsidRPr="008D7108">
        <w:rPr>
          <w:color w:val="auto"/>
        </w:rPr>
        <w:t xml:space="preserve"> in the relationship between selected macroeconomic variables dynamics and economic growth nexus </w:t>
      </w:r>
      <w:r w:rsidR="006E6367" w:rsidRPr="008D7108">
        <w:rPr>
          <w:iCs/>
          <w:color w:val="auto"/>
        </w:rPr>
        <w:t>for the period 1990 – 2020. Therefore</w:t>
      </w:r>
      <w:r w:rsidRPr="008D7108">
        <w:rPr>
          <w:color w:val="auto"/>
        </w:rPr>
        <w:t xml:space="preserve"> Kenyan economy was</w:t>
      </w:r>
      <w:r w:rsidR="0006485C" w:rsidRPr="008D7108">
        <w:rPr>
          <w:color w:val="auto"/>
        </w:rPr>
        <w:t xml:space="preserve"> the</w:t>
      </w:r>
      <w:r w:rsidR="006E6367" w:rsidRPr="008D7108">
        <w:rPr>
          <w:color w:val="auto"/>
        </w:rPr>
        <w:t xml:space="preserve"> case study that is</w:t>
      </w:r>
      <w:r w:rsidR="006E6367" w:rsidRPr="008D7108">
        <w:rPr>
          <w:rFonts w:eastAsia="TimesNewRoman"/>
          <w:color w:val="auto"/>
        </w:rPr>
        <w:t xml:space="preserve"> generally characterized by high levels of foreign debts and interest rates.</w:t>
      </w:r>
    </w:p>
    <w:p w:rsidR="006E6367" w:rsidRPr="008D7108" w:rsidRDefault="00447863" w:rsidP="004F41F6">
      <w:pPr>
        <w:pStyle w:val="Heading2"/>
      </w:pPr>
      <w:bookmarkStart w:id="118" w:name="_Toc104235811"/>
      <w:r>
        <w:t>3.3</w:t>
      </w:r>
      <w:r w:rsidR="006E6367" w:rsidRPr="008D7108">
        <w:t xml:space="preserve"> Research Philosophy</w:t>
      </w:r>
      <w:bookmarkEnd w:id="118"/>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study approach is dictated by the philosophic context under which a researcher works. In fact, research philosophies and theoretical paradigms about the nature of reality and the way in which reality or knowledge can be deliberated are foundations from which most researchers make a </w:t>
      </w:r>
      <w:proofErr w:type="spellStart"/>
      <w:r w:rsidRPr="008D7108">
        <w:rPr>
          <w:rFonts w:ascii="Times New Roman" w:hAnsi="Times New Roman" w:cs="Times New Roman"/>
          <w:sz w:val="24"/>
          <w:szCs w:val="24"/>
        </w:rPr>
        <w:t>distinguishion</w:t>
      </w:r>
      <w:proofErr w:type="spellEnd"/>
      <w:r w:rsidRPr="008D7108">
        <w:rPr>
          <w:rFonts w:ascii="Times New Roman" w:hAnsi="Times New Roman" w:cs="Times New Roman"/>
          <w:sz w:val="24"/>
          <w:szCs w:val="24"/>
        </w:rPr>
        <w:t xml:space="preserve"> between advocates of a quantitative research paradigm and a qualitative research paradigm and advocates of each side being qualified as purists, hence qualitative  or quantitative pursuits (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&lt;EndNote&gt;&lt;Cite&gt;&lt;Author&gt;Johnson&lt;/Author&gt;&lt;Year&gt;2004&lt;/Year&gt;&lt;RecNum&gt;210&lt;/RecNum&gt;&lt;DisplayText&gt;(Johnson &amp;amp; Onwuegbuzie, 2004)&lt;/DisplayText&gt;&lt;record&gt;&lt;rec-number&gt;210&lt;/rec-number&gt;&lt;foreign-keys&gt;&lt;key app="EN" db-id="x95eazwvpdtvtwepp55pw0zupw0drez0faxd"&gt;210&lt;/key&gt;&lt;/foreign-keys&gt;&lt;ref-type name="Journal Article"&gt;17&lt;/ref-type&gt;&lt;contributors&gt;&lt;authors&gt;&lt;author&gt;Johnson, R Burke&lt;/author&gt;&lt;author&gt;Onwuegbuzie, Anthony J&lt;/author&gt;&lt;/authors&gt;&lt;/contributors&gt;&lt;titles&gt;&lt;title&gt;Mixed methods research: A research paradigm whose time has come&lt;/title&gt;&lt;secondary-title&gt;Educational researcher&lt;/secondary-title&gt;&lt;/titles&gt;&lt;periodical&gt;&lt;full-title&gt;Educational researcher&lt;/full-title&gt;&lt;/periodical&gt;&lt;pages&gt;14-26&lt;/pages&gt;&lt;volume&gt;33&lt;/volume&gt;&lt;number&gt;7&lt;/number&gt;&lt;dates&gt;&lt;year&gt;2004&lt;/year&gt;&lt;/dates&gt;&lt;isbn&gt;0013-189X&lt;/isbn&gt;&lt;urls&gt;&lt;/urls&gt;&lt;/record&gt;&lt;/Cite&gt;&lt;Cite&gt;&lt;Author&gt;Johnson&lt;/Author&gt;&lt;Year&gt;2004&lt;/Year&gt;&lt;RecNum&gt;210&lt;/RecNum&gt;&lt;record&gt;&lt;rec-number&gt;210&lt;/rec-number&gt;&lt;foreign-keys&gt;&lt;key app="EN" db-id="x95eazwvpdtvtwepp55pw0zupw0drez0faxd"&gt;210&lt;/key&gt;&lt;/foreign-keys&gt;&lt;ref-type name="Journal Article"&gt;17&lt;/ref-type&gt;&lt;contributors&gt;&lt;authors&gt;&lt;author&gt;Johnson, R Burke&lt;/author&gt;&lt;author&gt;Onwuegbuzie, Anthony J&lt;/author&gt;&lt;/authors&gt;&lt;/contributors&gt;&lt;titles&gt;&lt;title&gt;Mixed methods research: A research paradigm whose time has come&lt;/title&gt;&lt;secondary-title&gt;Educational researcher&lt;/secondary-title&gt;&lt;/titles&gt;&lt;periodical&gt;&lt;full-title&gt;Educational researcher&lt;/full-title&gt;&lt;/periodical&gt;&lt;pages&gt;14-26&lt;/pages&gt;&lt;volume&gt;33&lt;/volume&gt;&lt;number&gt;7&lt;/number&gt;&lt;dates&gt;&lt;year&gt;2004&lt;/year&gt;&lt;/dates&gt;&lt;isbn&gt;0013-189X&lt;/isbn&gt;&lt;urls&gt;&lt;/urls&gt;&lt;/record&gt;&lt;/Cite&gt;&lt;/EndNote&gt;</w:instrText>
      </w:r>
      <w:r w:rsidRPr="008D7108">
        <w:rPr>
          <w:rFonts w:ascii="Times New Roman" w:hAnsi="Times New Roman" w:cs="Times New Roman"/>
          <w:sz w:val="24"/>
          <w:szCs w:val="24"/>
        </w:rPr>
        <w:fldChar w:fldCharType="separate"/>
      </w:r>
      <w:r w:rsidR="00E6275A">
        <w:rPr>
          <w:rFonts w:ascii="Times New Roman" w:hAnsi="Times New Roman" w:cs="Times New Roman"/>
          <w:noProof/>
          <w:sz w:val="24"/>
          <w:szCs w:val="24"/>
        </w:rPr>
        <w:t>(</w:t>
      </w:r>
      <w:hyperlink w:anchor="_ENREF_120" w:tooltip="Johnson, 2004 #210" w:history="1">
        <w:r w:rsidR="00DF3BB4">
          <w:rPr>
            <w:rFonts w:ascii="Times New Roman" w:hAnsi="Times New Roman" w:cs="Times New Roman"/>
            <w:noProof/>
            <w:sz w:val="24"/>
            <w:szCs w:val="24"/>
          </w:rPr>
          <w:t>Johnson &amp; Onwuegbuzie, 2004</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6E6367" w:rsidRPr="008D7108" w:rsidRDefault="00210994" w:rsidP="006E6367">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This research was </w:t>
      </w:r>
      <w:r w:rsidR="006E6367" w:rsidRPr="008D7108">
        <w:rPr>
          <w:rFonts w:ascii="Times New Roman" w:hAnsi="Times New Roman" w:cs="Times New Roman"/>
          <w:sz w:val="24"/>
          <w:szCs w:val="24"/>
        </w:rPr>
        <w:t xml:space="preserve">approached from a philosophy point of positivism. The school of thought positivism is based on the philosophy that, although only one reality exists, it can be understood imperfectly only because of human limitations, and researchers can only discover this fact within the domain of likelihood </w:t>
      </w:r>
      <w:r w:rsidR="006E6367" w:rsidRPr="008D7108">
        <w:rPr>
          <w:rFonts w:ascii="Times New Roman" w:hAnsi="Times New Roman" w:cs="Times New Roman"/>
          <w:sz w:val="24"/>
          <w:szCs w:val="24"/>
        </w:rPr>
        <w:fldChar w:fldCharType="begin"/>
      </w:r>
      <w:r w:rsidR="006E6367" w:rsidRPr="008D7108">
        <w:rPr>
          <w:rFonts w:ascii="Times New Roman" w:hAnsi="Times New Roman" w:cs="Times New Roman"/>
          <w:sz w:val="24"/>
          <w:szCs w:val="24"/>
        </w:rPr>
        <w:instrText xml:space="preserve"> ADDIN EN.CITE &lt;EndNote&gt;&lt;Cite&gt;&lt;Author&gt;Shariff&lt;/Author&gt;&lt;Year&gt;2015&lt;/Year&gt;&lt;RecNum&gt;211&lt;/RecNum&gt;&lt;DisplayText&gt;(Shariff, 2015)&lt;/DisplayText&gt;&lt;record&gt;&lt;rec-number&gt;211&lt;/rec-number&gt;&lt;foreign-keys&gt;&lt;key app="EN" db-id="x95eazwvpdtvtwepp55pw0zupw0drez0faxd"&gt;211&lt;/key&gt;&lt;/foreign-keys&gt;&lt;ref-type name="Journal Article"&gt;17&lt;/ref-type&gt;&lt;contributors&gt;&lt;authors&gt;&lt;author&gt;Shariff, Nilufar&lt;/author&gt;&lt;/authors&gt;&lt;/contributors&gt;&lt;titles&gt;&lt;title&gt;Utilizing the Delphi survey approach: A review&lt;/title&gt;&lt;secondary-title&gt;J Nurs Care&lt;/secondary-title&gt;&lt;/titles&gt;&lt;periodical&gt;&lt;full-title&gt;J Nurs Care&lt;/full-title&gt;&lt;/periodical&gt;&lt;pages&gt;246&lt;/pages&gt;&lt;volume&gt;4&lt;/volume&gt;&lt;number&gt;3&lt;/number&gt;&lt;dates&gt;&lt;year&gt;2015&lt;/year&gt;&lt;/dates&gt;&lt;urls&gt;&lt;/urls&gt;&lt;/record&gt;&lt;/Cite&gt;&lt;/EndNote&gt;</w:instrText>
      </w:r>
      <w:r w:rsidR="006E6367" w:rsidRPr="008D7108">
        <w:rPr>
          <w:rFonts w:ascii="Times New Roman" w:hAnsi="Times New Roman" w:cs="Times New Roman"/>
          <w:sz w:val="24"/>
          <w:szCs w:val="24"/>
        </w:rPr>
        <w:fldChar w:fldCharType="separate"/>
      </w:r>
      <w:r w:rsidR="006E6367" w:rsidRPr="008D7108">
        <w:rPr>
          <w:rFonts w:ascii="Times New Roman" w:hAnsi="Times New Roman" w:cs="Times New Roman"/>
          <w:noProof/>
          <w:sz w:val="24"/>
          <w:szCs w:val="24"/>
        </w:rPr>
        <w:t>(</w:t>
      </w:r>
      <w:hyperlink w:anchor="_ENREF_242" w:tooltip="Shariff, 2015 #211" w:history="1">
        <w:r w:rsidR="00DF3BB4" w:rsidRPr="008D7108">
          <w:rPr>
            <w:rFonts w:ascii="Times New Roman" w:hAnsi="Times New Roman" w:cs="Times New Roman"/>
            <w:noProof/>
            <w:sz w:val="24"/>
            <w:szCs w:val="24"/>
          </w:rPr>
          <w:t>Shariff, 2015</w:t>
        </w:r>
      </w:hyperlink>
      <w:r w:rsidR="006E6367" w:rsidRPr="008D7108">
        <w:rPr>
          <w:rFonts w:ascii="Times New Roman" w:hAnsi="Times New Roman" w:cs="Times New Roman"/>
          <w:noProof/>
          <w:sz w:val="24"/>
          <w:szCs w:val="24"/>
        </w:rPr>
        <w:t>)</w:t>
      </w:r>
      <w:r w:rsidR="006E6367" w:rsidRPr="008D7108">
        <w:rPr>
          <w:rFonts w:ascii="Times New Roman" w:hAnsi="Times New Roman" w:cs="Times New Roman"/>
          <w:sz w:val="24"/>
          <w:szCs w:val="24"/>
        </w:rPr>
        <w:fldChar w:fldCharType="end"/>
      </w:r>
      <w:r w:rsidR="006E6367" w:rsidRPr="008D7108">
        <w:rPr>
          <w:rFonts w:ascii="Times New Roman" w:hAnsi="Times New Roman" w:cs="Times New Roman"/>
          <w:sz w:val="24"/>
          <w:szCs w:val="24"/>
        </w:rPr>
        <w:t>.</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lastRenderedPageBreak/>
        <w:fldChar w:fldCharType="begin"/>
      </w:r>
      <w:r w:rsidRPr="008D7108">
        <w:rPr>
          <w:rFonts w:ascii="Times New Roman" w:hAnsi="Times New Roman" w:cs="Times New Roman"/>
          <w:sz w:val="24"/>
          <w:szCs w:val="24"/>
        </w:rPr>
        <w:instrText xml:space="preserve"> ADDIN EN.CITE &lt;EndNote&gt;&lt;Cite AuthorYear="1"&gt;&lt;Author&gt;Chowdhury&lt;/Author&gt;&lt;Year&gt;2015&lt;/Year&gt;&lt;RecNum&gt;212&lt;/RecNum&gt;&lt;DisplayText&gt;Chowdhury (2015)&lt;/DisplayText&gt;&lt;record&gt;&lt;rec-number&gt;212&lt;/rec-number&gt;&lt;foreign-keys&gt;&lt;key app="EN" db-id="x95eazwvpdtvtwepp55pw0zupw0drez0faxd"&gt;212&lt;/key&gt;&lt;/foreign-keys&gt;&lt;ref-type name="Journal Article"&gt;17&lt;/ref-type&gt;&lt;contributors&gt;&lt;authors&gt;&lt;author&gt;Chowdhury, Muhammad Faisol&lt;/author&gt;&lt;/authors&gt;&lt;/contributors&gt;&lt;titles&gt;&lt;title&gt;Coding, sorting and sifting of qualitative data analysis: Debates and discussion&lt;/title&gt;&lt;secondary-title&gt;Quality &amp;amp; Quantity&lt;/secondary-title&gt;&lt;/titles&gt;&lt;periodical&gt;&lt;full-title&gt;Quality &amp;amp; Quantity&lt;/full-title&gt;&lt;/periodical&gt;&lt;pages&gt;1135-1143&lt;/pages&gt;&lt;volume&gt;49&lt;/volume&gt;&lt;number&gt;3&lt;/number&gt;&lt;dates&gt;&lt;year&gt;2015&lt;/year&gt;&lt;/dates&gt;&lt;isbn&gt;0033-5177&lt;/isbn&gt;&lt;urls&gt;&lt;/urls&gt;&lt;/record&gt;&lt;/Cite&gt;&lt;/EndNote&gt;</w:instrText>
      </w:r>
      <w:r w:rsidRPr="008D7108">
        <w:rPr>
          <w:rFonts w:ascii="Times New Roman" w:hAnsi="Times New Roman" w:cs="Times New Roman"/>
          <w:sz w:val="24"/>
          <w:szCs w:val="24"/>
        </w:rPr>
        <w:fldChar w:fldCharType="separate"/>
      </w:r>
      <w:hyperlink w:anchor="_ENREF_49" w:tooltip="Chowdhury, 2015 #212" w:history="1">
        <w:r w:rsidR="00DF3BB4" w:rsidRPr="008D7108">
          <w:rPr>
            <w:rFonts w:ascii="Times New Roman" w:hAnsi="Times New Roman" w:cs="Times New Roman"/>
            <w:noProof/>
            <w:sz w:val="24"/>
            <w:szCs w:val="24"/>
          </w:rPr>
          <w:t>Chowdhury (2015</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00210994" w:rsidRPr="008D7108">
        <w:rPr>
          <w:rFonts w:ascii="Times New Roman" w:hAnsi="Times New Roman" w:cs="Times New Roman"/>
          <w:sz w:val="24"/>
          <w:szCs w:val="24"/>
        </w:rPr>
        <w:t>, states</w:t>
      </w:r>
      <w:r w:rsidRPr="008D7108">
        <w:rPr>
          <w:rFonts w:ascii="Times New Roman" w:hAnsi="Times New Roman" w:cs="Times New Roman"/>
          <w:sz w:val="24"/>
          <w:szCs w:val="24"/>
        </w:rPr>
        <w:t xml:space="preserve"> that the researcher and the subjects are independent according to the school of thought and do not influence one another or the outcome. Therefore, by remaining neutral, the researcher retained objectivity to prevent beliefs and bias from affecting outcome and the phenomena being studied is not interfered with. Positivism addresses the guarantee for experimental data collection methods that can be changed because it is difficult to subject humans to conditions. It involves manipulating reality with variations on an independent variable in order to define regularities and determine the relationship that occurs among the entities. </w:t>
      </w:r>
    </w:p>
    <w:p w:rsidR="006E6367" w:rsidRDefault="006E6367" w:rsidP="006E6367">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 AuthorYear="1"&gt;&lt;Author&gt;Mokamba&lt;/Author&gt;&lt;Year&gt;2014&lt;/Year&gt;&lt;RecNum&gt;213&lt;/RecNum&gt;&lt;DisplayText&gt;Mokamba&lt;style face="italic"&gt; et al.&lt;/style&gt; (2014)&lt;/DisplayText&gt;&lt;record&gt;&lt;rec-number&gt;213&lt;/rec-number&gt;&lt;foreign-keys&gt;&lt;key app="EN" db-id="x95eazwvpdtvtwepp55pw0zupw0drez0faxd"&gt;213&lt;/key&gt;&lt;/foreign-keys&gt;&lt;ref-type name="Journal Article"&gt;17&lt;/ref-type&gt;&lt;contributors&gt;&lt;authors&gt;&lt;author&gt;Mokamba, Joyce&lt;/author&gt;&lt;author&gt;Oloko, Margaret&lt;/author&gt;&lt;author&gt;Letting, Dr&lt;/author&gt;&lt;author&gt;Nicholas, K&lt;/author&gt;&lt;/authors&gt;&lt;/contributors&gt;&lt;titles&gt;&lt;title&gt;Influence of quality management systems on the relationship between infrastructure systems and performance of Kenyan public universities&lt;/title&gt;&lt;secondary-title&gt;Prime Journal of Business Administration and Management (BAM)&lt;/secondary-title&gt;&lt;/titles&gt;&lt;periodical&gt;&lt;full-title&gt;Prime Journal of Business Administration and Management (BAM)&lt;/full-title&gt;&lt;/periodical&gt;&lt;pages&gt;1563-1574&lt;/pages&gt;&lt;volume&gt;4&lt;/volume&gt;&lt;number&gt;8&lt;/number&gt;&lt;dates&gt;&lt;year&gt;2014&lt;/year&gt;&lt;/dates&gt;&lt;isbn&gt;2251-1261&lt;/isbn&gt;&lt;urls&gt;&lt;/urls&gt;&lt;/record&gt;&lt;/Cite&gt;&lt;/EndNote&gt;</w:instrText>
      </w:r>
      <w:r w:rsidRPr="008D7108">
        <w:rPr>
          <w:rFonts w:ascii="Times New Roman" w:hAnsi="Times New Roman" w:cs="Times New Roman"/>
          <w:sz w:val="24"/>
          <w:szCs w:val="24"/>
        </w:rPr>
        <w:fldChar w:fldCharType="separate"/>
      </w:r>
      <w:hyperlink w:anchor="_ENREF_171" w:tooltip="Mokamba, 2014 #213" w:history="1">
        <w:r w:rsidR="00DF3BB4" w:rsidRPr="008D7108">
          <w:rPr>
            <w:rFonts w:ascii="Times New Roman" w:hAnsi="Times New Roman" w:cs="Times New Roman"/>
            <w:noProof/>
            <w:sz w:val="24"/>
            <w:szCs w:val="24"/>
          </w:rPr>
          <w:t>Mokamba</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xml:space="preserve"> (2014</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argues that the positivist theory makes assumptions that there is an objective realism that people can say for certain, and that symbols can correctly represent and illustrate this objective fact. The research's epistemological approach would follow the quantitative model because it mainly relied on secondary data and used existing theory to de</w:t>
      </w:r>
      <w:r w:rsidR="00210994" w:rsidRPr="008D7108">
        <w:rPr>
          <w:rFonts w:ascii="Times New Roman" w:hAnsi="Times New Roman" w:cs="Times New Roman"/>
          <w:sz w:val="24"/>
          <w:szCs w:val="24"/>
        </w:rPr>
        <w:t xml:space="preserve">velop hypotheses. The study was </w:t>
      </w:r>
      <w:r w:rsidRPr="008D7108">
        <w:rPr>
          <w:rFonts w:ascii="Times New Roman" w:hAnsi="Times New Roman" w:cs="Times New Roman"/>
          <w:sz w:val="24"/>
          <w:szCs w:val="24"/>
        </w:rPr>
        <w:t xml:space="preserve"> approached in a conceptual manner with the objective of testing data hypothesis and generalizing the results </w:t>
      </w: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&lt;EndNote&gt;&lt;Cite&gt;&lt;Author&gt;Pathirage&lt;/Author&gt;&lt;Year&gt;2007&lt;/Year&gt;&lt;RecNum&gt;214&lt;/RecNum&gt;&lt;DisplayText&gt;(Pathirage&lt;style face="italic"&gt; et al.&lt;/style&gt;, 2007)&lt;/DisplayText&gt;&lt;record&gt;&lt;rec-number&gt;214&lt;/rec-number&gt;&lt;foreign-keys&gt;&lt;key app="EN" db-id="x95eazwvpdtvtwepp55pw0zupw0drez0faxd"&gt;214&lt;/key&gt;&lt;/foreign-keys&gt;&lt;ref-type name="Journal Article"&gt;17&lt;/ref-type&gt;&lt;contributors&gt;&lt;authors&gt;&lt;author&gt;Pathirage, CP&lt;/author&gt;&lt;author&gt;Amaratunga, RDG&lt;/author&gt;&lt;author&gt;Haigh, RP&lt;/author&gt;&lt;/authors&gt;&lt;/contributors&gt;&lt;titles&gt;&lt;title&gt;The role of philosophical context in the development of theory: Towards methodological pluralism&lt;/title&gt;&lt;secondary-title&gt;The Built and Human Environment Review&lt;/secondary-title&gt;&lt;/titles&gt;&lt;periodical&gt;&lt;full-title&gt;The Built and Human Environment Review&lt;/full-title&gt;&lt;/periodical&gt;&lt;volume&gt;1&lt;/volume&gt;&lt;number&gt;1&lt;/number&gt;&lt;dates&gt;&lt;year&gt;2007&lt;/year&gt;&lt;/dates&gt;&lt;isbn&gt;1759-0574&lt;/isbn&gt;&lt;urls&gt;&lt;/urls&gt;&lt;/record&gt;&lt;/Cite&gt;&lt;/EndNote&gt;</w:instrText>
      </w:r>
      <w:r w:rsidRPr="008D7108">
        <w:rPr>
          <w:rFonts w:ascii="Times New Roman" w:hAnsi="Times New Roman" w:cs="Times New Roman"/>
          <w:sz w:val="24"/>
          <w:szCs w:val="24"/>
        </w:rPr>
        <w:fldChar w:fldCharType="separate"/>
      </w:r>
      <w:r w:rsidR="00D06102" w:rsidRPr="008D7108">
        <w:rPr>
          <w:rFonts w:ascii="Times New Roman" w:hAnsi="Times New Roman" w:cs="Times New Roman"/>
          <w:noProof/>
          <w:sz w:val="24"/>
          <w:szCs w:val="24"/>
        </w:rPr>
        <w:t>(</w:t>
      </w:r>
      <w:hyperlink w:anchor="_ENREF_216" w:tooltip="Pathirage, 2007 #214" w:history="1">
        <w:r w:rsidR="00DF3BB4" w:rsidRPr="008D7108">
          <w:rPr>
            <w:rFonts w:ascii="Times New Roman" w:hAnsi="Times New Roman" w:cs="Times New Roman"/>
            <w:noProof/>
            <w:sz w:val="24"/>
            <w:szCs w:val="24"/>
          </w:rPr>
          <w:t>Pathirage</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2007</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BA4A08" w:rsidRDefault="00BA4A08" w:rsidP="00BA4A08">
      <w:pPr>
        <w:spacing w:line="480" w:lineRule="auto"/>
        <w:jc w:val="both"/>
        <w:rPr>
          <w:rFonts w:ascii="Times New Roman" w:hAnsi="Times New Roman" w:cs="Times New Roman"/>
          <w:sz w:val="24"/>
          <w:szCs w:val="24"/>
        </w:rPr>
      </w:pPr>
      <w:r w:rsidRPr="004D6247">
        <w:rPr>
          <w:rFonts w:ascii="Times New Roman" w:hAnsi="Times New Roman" w:cs="Times New Roman"/>
          <w:sz w:val="24"/>
          <w:szCs w:val="24"/>
        </w:rPr>
        <w:t xml:space="preserve">According to </w:t>
      </w:r>
      <w:r w:rsidRPr="004D6247">
        <w:rPr>
          <w:rFonts w:ascii="Times New Roman" w:hAnsi="Times New Roman" w:cs="Times New Roman"/>
          <w:sz w:val="24"/>
          <w:szCs w:val="24"/>
        </w:rPr>
        <w:fldChar w:fldCharType="begin"/>
      </w:r>
      <w:r w:rsidRPr="004D6247">
        <w:rPr>
          <w:rFonts w:ascii="Times New Roman" w:hAnsi="Times New Roman" w:cs="Times New Roman"/>
          <w:sz w:val="24"/>
          <w:szCs w:val="24"/>
        </w:rPr>
        <w:instrText xml:space="preserve"> ADDIN EN.CITE &lt;EndNote&gt;&lt;Cite AuthorYear="1"&gt;&lt;Author&gt;Chilisa&lt;/Author&gt;&lt;Year&gt;2012&lt;/Year&gt;&lt;RecNum&gt;219&lt;/RecNum&gt;&lt;DisplayText&gt;Chilisa and Kawulich (2012)&lt;/DisplayText&gt;&lt;record&gt;&lt;rec-number&gt;219&lt;/rec-number&gt;&lt;foreign-keys&gt;&lt;key app="EN" db-id="ex20dx5xoxez5qevwpbp2ff65dsw05xrvaav"&gt;219&lt;/key&gt;&lt;/foreign-keys&gt;&lt;ref-type name="Journal Article"&gt;17&lt;/ref-type&gt;&lt;contributors&gt;&lt;authors&gt;&lt;author&gt;Chilisa, Bagele&lt;/author&gt;&lt;author&gt;Kawulich, Barbara&lt;/author&gt;&lt;/authors&gt;&lt;/contributors&gt;&lt;titles&gt;&lt;title&gt;Selecting a research approach: Paradigm, methodology and methods&lt;/title&gt;&lt;secondary-title&gt;Doing social research: A global context&lt;/secondary-title&gt;&lt;/titles&gt;&lt;periodical&gt;&lt;full-title&gt;Doing social research: A global context&lt;/full-title&gt;&lt;/periodical&gt;&lt;pages&gt;51-61&lt;/pages&gt;&lt;volume&gt;5&lt;/volume&gt;&lt;number&gt;1&lt;/number&gt;&lt;dates&gt;&lt;year&gt;2012&lt;/year&gt;&lt;/dates&gt;&lt;urls&gt;&lt;/urls&gt;&lt;/record&gt;&lt;/Cite&gt;&lt;/EndNote&gt;</w:instrText>
      </w:r>
      <w:r w:rsidRPr="004D6247">
        <w:rPr>
          <w:rFonts w:ascii="Times New Roman" w:hAnsi="Times New Roman" w:cs="Times New Roman"/>
          <w:sz w:val="24"/>
          <w:szCs w:val="24"/>
        </w:rPr>
        <w:fldChar w:fldCharType="separate"/>
      </w:r>
      <w:hyperlink w:anchor="_ENREF_47" w:tooltip="Chilisa, 2012 #219" w:history="1">
        <w:r w:rsidR="00DF3BB4" w:rsidRPr="004D6247">
          <w:rPr>
            <w:rFonts w:ascii="Times New Roman" w:hAnsi="Times New Roman" w:cs="Times New Roman"/>
            <w:noProof/>
            <w:sz w:val="24"/>
            <w:szCs w:val="24"/>
          </w:rPr>
          <w:t>Chilisa and Kawulich (2012</w:t>
        </w:r>
      </w:hyperlink>
      <w:r w:rsidRPr="004D6247">
        <w:rPr>
          <w:rFonts w:ascii="Times New Roman" w:hAnsi="Times New Roman" w:cs="Times New Roman"/>
          <w:noProof/>
          <w:sz w:val="24"/>
          <w:szCs w:val="24"/>
        </w:rPr>
        <w:t>)</w:t>
      </w:r>
      <w:r w:rsidRPr="004D6247">
        <w:rPr>
          <w:rFonts w:ascii="Times New Roman" w:hAnsi="Times New Roman" w:cs="Times New Roman"/>
          <w:sz w:val="24"/>
          <w:szCs w:val="24"/>
        </w:rPr>
        <w:fldChar w:fldCharType="end"/>
      </w:r>
      <w:r w:rsidRPr="004D6247">
        <w:rPr>
          <w:rFonts w:ascii="Times New Roman" w:hAnsi="Times New Roman" w:cs="Times New Roman"/>
          <w:sz w:val="24"/>
          <w:szCs w:val="24"/>
        </w:rPr>
        <w:t xml:space="preserve"> the study was guided from the positivism point of view as opposed to post-positivism as a result of the following reason; Ontology: When it comes to the nature of reality i.e. , positivists believe that there is a single, tangible reality that is generally constant over time and space (a concept known as nave realism). Discovering this fact is part of the researcher's job. Positivists think that reality is objective and unaffected by the researcher's own interests. It is quantifiable and decomposable into variables. Post-positivists agree that reality exists, but argue that due </w:t>
      </w:r>
      <w:r w:rsidRPr="004D6247">
        <w:rPr>
          <w:rFonts w:ascii="Times New Roman" w:hAnsi="Times New Roman" w:cs="Times New Roman"/>
          <w:sz w:val="24"/>
          <w:szCs w:val="24"/>
        </w:rPr>
        <w:lastRenderedPageBreak/>
        <w:t xml:space="preserve">of the researcher's human limitations, it can only be known imperfectly (known as critical realism). Within a specific area of probability, the researcher can uncover reality. </w:t>
      </w:r>
    </w:p>
    <w:p w:rsidR="00BA4A08" w:rsidRPr="004D6247" w:rsidRDefault="00BA4A08" w:rsidP="00BA4A08">
      <w:pPr>
        <w:spacing w:line="480" w:lineRule="auto"/>
        <w:jc w:val="both"/>
        <w:rPr>
          <w:rFonts w:ascii="Times New Roman" w:hAnsi="Times New Roman" w:cs="Times New Roman"/>
          <w:sz w:val="24"/>
          <w:szCs w:val="24"/>
        </w:rPr>
      </w:pPr>
      <w:r w:rsidRPr="004D6247">
        <w:rPr>
          <w:rFonts w:ascii="Times New Roman" w:hAnsi="Times New Roman" w:cs="Times New Roman"/>
          <w:sz w:val="24"/>
          <w:szCs w:val="24"/>
        </w:rPr>
        <w:t>The nature of knowledge is intrinsic in the natural science paradigm, according to positivists. Positivists define knowledge as statements of belief or fact that can be empirically examined, confirmed, verified, or disproven, and that are stable and generalizable. Knowledge is a hard fact that is objective and so independent of the researcher's values, interests, and feelings. Positivists think that all that is required for researchers to obtain ultimate truth for a specific inquiry is the correct data collection instrument or tools. Experimental, quasi-experimental, correlational, causal comparative, and survey designs are among the quantita</w:t>
      </w:r>
      <w:r>
        <w:rPr>
          <w:rFonts w:ascii="Times New Roman" w:hAnsi="Times New Roman" w:cs="Times New Roman"/>
          <w:sz w:val="24"/>
          <w:szCs w:val="24"/>
        </w:rPr>
        <w:t xml:space="preserve">tive research methods used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&lt;EndNote&gt;&lt;Cite&gt;&lt;Author&gt;Chilisa&lt;/Author&gt;&lt;Year&gt;2012&lt;/Year&gt;&lt;RecNum&gt;219&lt;/RecNum&gt;&lt;DisplayText&gt;(Chilisa &amp;amp; Kawulich, 2012)&lt;/DisplayText&gt;&lt;record&gt;&lt;rec-number&gt;219&lt;/rec-number&gt;&lt;foreign-keys&gt;&lt;key app="EN" db-id="ex20dx5xoxez5qevwpbp2ff65dsw05xrvaav"&gt;219&lt;/key&gt;&lt;/foreign-keys&gt;&lt;ref-type name="Journal Article"&gt;17&lt;/ref-type&gt;&lt;contributors&gt;&lt;authors&gt;&lt;author&gt;Chilisa, Bagele&lt;/author&gt;&lt;author&gt;Kawulich, Barbara&lt;/author&gt;&lt;/authors&gt;&lt;/contributors&gt;&lt;titles&gt;&lt;title&gt;Selecting a research approach: Paradigm, methodology and methods&lt;/title&gt;&lt;secondary-title&gt;Doing social research: A global context&lt;/secondary-title&gt;&lt;/titles&gt;&lt;periodical&gt;&lt;full-title&gt;Doing social research: A global context&lt;/full-title&gt;&lt;/periodical&gt;&lt;pages&gt;51-61&lt;/pages&gt;&lt;volume&gt;5&lt;/volume&gt;&lt;number&gt;1&lt;/number&gt;&lt;dates&gt;&lt;year&gt;2012&lt;/year&gt;&lt;/dates&gt;&lt;urls&gt;&lt;/urls&gt;&lt;/record&gt;&lt;/Cite&gt;&lt;/EndNote&gt;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47" w:tooltip="Chilisa, 2012 #219" w:history="1">
        <w:r w:rsidR="00DF3BB4">
          <w:rPr>
            <w:rFonts w:ascii="Times New Roman" w:hAnsi="Times New Roman" w:cs="Times New Roman"/>
            <w:noProof/>
            <w:sz w:val="24"/>
            <w:szCs w:val="24"/>
          </w:rPr>
          <w:t>Chilisa &amp; Kawulich, 2012</w:t>
        </w:r>
      </w:hyperlink>
      <w:r>
        <w:rPr>
          <w:rFonts w:ascii="Times New Roman" w:hAnsi="Times New Roman" w:cs="Times New Roman"/>
          <w:noProof/>
          <w:sz w:val="24"/>
          <w:szCs w:val="24"/>
        </w:rPr>
        <w:t>)</w:t>
      </w:r>
      <w:r>
        <w:rPr>
          <w:rFonts w:ascii="Times New Roman" w:hAnsi="Times New Roman" w:cs="Times New Roman"/>
          <w:sz w:val="24"/>
          <w:szCs w:val="24"/>
        </w:rPr>
        <w:fldChar w:fldCharType="end"/>
      </w:r>
      <w:r>
        <w:rPr>
          <w:rFonts w:ascii="Times New Roman" w:hAnsi="Times New Roman" w:cs="Times New Roman"/>
          <w:sz w:val="24"/>
          <w:szCs w:val="24"/>
        </w:rPr>
        <w:t>.</w:t>
      </w:r>
    </w:p>
    <w:p w:rsidR="006E6367" w:rsidRPr="008D7108" w:rsidRDefault="00447863" w:rsidP="004F41F6">
      <w:pPr>
        <w:pStyle w:val="Heading2"/>
      </w:pPr>
      <w:bookmarkStart w:id="119" w:name="_Toc458351378"/>
      <w:bookmarkStart w:id="120" w:name="_Toc31378130"/>
      <w:bookmarkStart w:id="121" w:name="_Toc104235812"/>
      <w:r>
        <w:t>3.4</w:t>
      </w:r>
      <w:r w:rsidR="006E6367" w:rsidRPr="008D7108">
        <w:t xml:space="preserve"> Research Design</w:t>
      </w:r>
      <w:bookmarkEnd w:id="119"/>
      <w:bookmarkEnd w:id="120"/>
      <w:bookmarkEnd w:id="121"/>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A research design is a comprehensive plan enumerating the basic data collection and analysis methods and procedures to ensure that the information gathered allows the researcher to address the research questions in a straightforward manner. A data-gathering research strategy uses existing theory to develop hypotheses, and these hypotheses are then tested and confirmed, in whole or in part, or refuted, leading to further development of the theory that can then be tested by further research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&lt;EndNote&gt;&lt;Cite&gt;&lt;Author&gt;Rahi&lt;/Author&gt;&lt;Year&gt;2017&lt;/Year&gt;&lt;RecNum&gt;257&lt;/RecNum&gt;&lt;DisplayText&gt;(Rahi, 2017)&lt;/DisplayText&gt;&lt;record&gt;&lt;rec-number&gt;257&lt;/rec-number&gt;&lt;foreign-keys&gt;&lt;key app="EN" db-id="x95eazwvpdtvtwepp55pw0zupw0drez0faxd"&gt;257&lt;/key&gt;&lt;/foreign-keys&gt;&lt;ref-type name="Journal Article"&gt;17&lt;/ref-type&gt;&lt;contributors&gt;&lt;authors&gt;&lt;author&gt;Rahi, Samar&lt;/author&gt;&lt;/authors&gt;&lt;/contributors&gt;&lt;titles&gt;&lt;title&gt;Research design and methods: A systematic review of research paradigms, sampling issues and instruments development&lt;/title&gt;&lt;secondary-title&gt;International Journal of Economics &amp;amp; Management Sciences&lt;/secondary-title&gt;&lt;/titles&gt;&lt;periodical&gt;&lt;full-title&gt;International Journal of Economics &amp;amp; Management Sciences&lt;/full-title&gt;&lt;/periodical&gt;&lt;pages&gt;1-5&lt;/pages&gt;&lt;volume&gt;6&lt;/volume&gt;&lt;number&gt;2&lt;/number&gt;&lt;dates&gt;&lt;year&gt;2017&lt;/year&gt;&lt;/dates&gt;&lt;urls&gt;&lt;/urls&gt;&lt;/record&gt;&lt;/Cite&gt;&lt;/EndNote&gt;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230" w:tooltip="Rahi, 2017 #257" w:history="1">
        <w:r w:rsidR="00DF3BB4" w:rsidRPr="008D7108">
          <w:rPr>
            <w:rFonts w:ascii="Times New Roman" w:hAnsi="Times New Roman" w:cs="Times New Roman"/>
            <w:noProof/>
            <w:sz w:val="24"/>
            <w:szCs w:val="24"/>
          </w:rPr>
          <w:t>Rahi, 2017</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6E6367" w:rsidRPr="008D7108" w:rsidRDefault="006E6367" w:rsidP="006E6367">
      <w:pPr>
        <w:spacing w:line="480" w:lineRule="auto"/>
        <w:jc w:val="both"/>
        <w:rPr>
          <w:rFonts w:ascii="Times New Roman" w:hAnsi="Times New Roman" w:cs="Times New Roman"/>
          <w:b/>
          <w:sz w:val="24"/>
          <w:szCs w:val="24"/>
        </w:rPr>
      </w:pPr>
      <w:r w:rsidRPr="008D7108">
        <w:rPr>
          <w:rFonts w:ascii="Times New Roman" w:hAnsi="Times New Roman" w:cs="Times New Roman"/>
          <w:sz w:val="24"/>
          <w:szCs w:val="24"/>
        </w:rPr>
        <w:t xml:space="preserve">According to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 AuthorYear="1"&gt;&lt;Author&gt;Kothari&lt;/Author&gt;&lt;Year&gt;2004&lt;/Year&gt;&lt;RecNum&gt;93&lt;/RecNum&gt;&lt;DisplayText&gt;Kothari (2004)&lt;/DisplayText&gt;&lt;record&gt;&lt;rec-number&gt;93&lt;/rec-number&gt;&lt;foreign-keys&gt;&lt;key app="EN" db-id="x95eazwvpdtvtwepp55pw0zupw0drez0faxd"&gt;93&lt;/key&gt;&lt;/foreign-keys&gt;&lt;ref-type name="Journal Article"&gt;17&lt;/ref-type&gt;&lt;contributors&gt;&lt;authors&gt;&lt;author&gt;Kothari, CR&lt;/author&gt;&lt;/authors&gt;&lt;/contributors&gt;&lt;titles&gt;&lt;title&gt;Research design: Qualitative, quantitative, and mixed methods approaches&lt;/title&gt;&lt;secondary-title&gt;New Age International. New Delhi&lt;/secondary-title&gt;&lt;/titles&gt;&lt;periodical&gt;&lt;full-title&gt;New Age International. New Delhi&lt;/full-title&gt;&lt;/periodical&gt;&lt;pages&gt;12-15&lt;/pages&gt;&lt;dates&gt;&lt;year&gt;2004&lt;/year&gt;&lt;/dates&gt;&lt;urls&gt;&lt;/urls&gt;&lt;/record&gt;&lt;/Cite&gt;&lt;/EndNote&gt;</w:instrText>
      </w:r>
      <w:r w:rsidRPr="008D7108">
        <w:rPr>
          <w:rFonts w:ascii="Times New Roman" w:hAnsi="Times New Roman" w:cs="Times New Roman"/>
          <w:sz w:val="24"/>
          <w:szCs w:val="24"/>
        </w:rPr>
        <w:fldChar w:fldCharType="separate"/>
      </w:r>
      <w:hyperlink w:anchor="_ENREF_145" w:tooltip="Kothari, 2004 #93" w:history="1">
        <w:r w:rsidR="00DF3BB4" w:rsidRPr="008D7108">
          <w:rPr>
            <w:rFonts w:ascii="Times New Roman" w:hAnsi="Times New Roman" w:cs="Times New Roman"/>
            <w:noProof/>
            <w:sz w:val="24"/>
            <w:szCs w:val="24"/>
          </w:rPr>
          <w:t>Kothari (2004</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a research design is a frame of procedures and methods for acquisition of information that is needed. Its overall plan of conducting the study, it answers the research objectives and finally achieving the objectives</w:t>
      </w:r>
      <w:r w:rsidR="00ED2248" w:rsidRPr="008D7108">
        <w:rPr>
          <w:rFonts w:ascii="Times New Roman" w:hAnsi="Times New Roman" w:cs="Times New Roman"/>
          <w:sz w:val="24"/>
          <w:szCs w:val="24"/>
        </w:rPr>
        <w:t xml:space="preserve"> of the study. The research</w:t>
      </w:r>
      <w:r w:rsidRPr="008D7108">
        <w:rPr>
          <w:rFonts w:ascii="Times New Roman" w:hAnsi="Times New Roman" w:cs="Times New Roman"/>
          <w:sz w:val="24"/>
          <w:szCs w:val="24"/>
        </w:rPr>
        <w:t xml:space="preserve"> adopt</w:t>
      </w:r>
      <w:r w:rsidR="00ED2248" w:rsidRPr="008D7108">
        <w:rPr>
          <w:rFonts w:ascii="Times New Roman" w:hAnsi="Times New Roman" w:cs="Times New Roman"/>
          <w:sz w:val="24"/>
          <w:szCs w:val="24"/>
        </w:rPr>
        <w:t>ed</w:t>
      </w:r>
      <w:r w:rsidRPr="008D7108">
        <w:rPr>
          <w:rFonts w:ascii="Times New Roman" w:hAnsi="Times New Roman" w:cs="Times New Roman"/>
          <w:sz w:val="24"/>
          <w:szCs w:val="24"/>
        </w:rPr>
        <w:t xml:space="preserve"> an explanatory design guided by the objectives of the study. </w:t>
      </w:r>
      <w:r w:rsidRPr="008D7108">
        <w:rPr>
          <w:rFonts w:ascii="Times New Roman" w:hAnsi="Times New Roman" w:cs="Times New Roman"/>
          <w:sz w:val="24"/>
          <w:szCs w:val="24"/>
        </w:rPr>
        <w:lastRenderedPageBreak/>
        <w:t>Explanatory research provides a framework for investigation of the variables with the aim of either supporting or refuting the contention that a cause and effect relationship exists between the variables</w:t>
      </w:r>
      <w:r w:rsidRPr="008D7108">
        <w:rPr>
          <w:rFonts w:ascii="Times New Roman" w:hAnsi="Times New Roman" w:cs="Times New Roman"/>
          <w:b/>
          <w:sz w:val="24"/>
          <w:szCs w:val="24"/>
        </w:rPr>
        <w:t xml:space="preserve">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&lt;EndNote&gt;&lt;Cite&gt;&lt;Author&gt;Salkind&lt;/Author&gt;&lt;Year&gt;2010&lt;/Year&gt;&lt;RecNum&gt;36&lt;/RecNum&gt;&lt;DisplayText&gt;(Salkind, 2010)&lt;/DisplayText&gt;&lt;record&gt;&lt;rec-number&gt;36&lt;/rec-number&gt;&lt;foreign-keys&gt;&lt;key app="EN" db-id="x95eazwvpdtvtwepp55pw0zupw0drez0faxd"&gt;36&lt;/key&gt;&lt;/foreign-keys&gt;&lt;ref-type name="Book"&gt;6&lt;/ref-type&gt;&lt;contributors&gt;&lt;authors&gt;&lt;author&gt;Salkind, Neil J&lt;/author&gt;&lt;/authors&gt;&lt;/contributors&gt;&lt;titles&gt;&lt;title&gt;Encyclopedia of research design&lt;/title&gt;&lt;/titles&gt;&lt;volume&gt;1&lt;/volume&gt;&lt;dates&gt;&lt;year&gt;2010&lt;/year&gt;&lt;/dates&gt;&lt;publisher&gt;Sage&lt;/publisher&gt;&lt;isbn&gt;1412961270&lt;/isbn&gt;&lt;urls&gt;&lt;/urls&gt;&lt;/record&gt;&lt;/Cite&gt;&lt;/EndNote&gt;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237" w:tooltip="Salkind, 2010 #36" w:history="1">
        <w:r w:rsidR="00DF3BB4" w:rsidRPr="008D7108">
          <w:rPr>
            <w:rFonts w:ascii="Times New Roman" w:hAnsi="Times New Roman" w:cs="Times New Roman"/>
            <w:noProof/>
            <w:sz w:val="24"/>
            <w:szCs w:val="24"/>
          </w:rPr>
          <w:t>Salkind, 2010</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6E6367" w:rsidRPr="008D7108" w:rsidRDefault="00447863" w:rsidP="004F41F6">
      <w:pPr>
        <w:pStyle w:val="Heading2"/>
      </w:pPr>
      <w:bookmarkStart w:id="122" w:name="_Toc458351380"/>
      <w:bookmarkStart w:id="123" w:name="_Toc31378132"/>
      <w:bookmarkStart w:id="124" w:name="_Toc104235813"/>
      <w:r>
        <w:t>3.5</w:t>
      </w:r>
      <w:r w:rsidR="006E6367" w:rsidRPr="008D7108">
        <w:t xml:space="preserve"> Data Sources</w:t>
      </w:r>
      <w:bookmarkEnd w:id="122"/>
      <w:bookmarkEnd w:id="123"/>
      <w:bookmarkEnd w:id="124"/>
    </w:p>
    <w:p w:rsidR="006E6367" w:rsidRPr="008D7108" w:rsidRDefault="00ED2248"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study </w:t>
      </w:r>
      <w:r w:rsidR="006E6367" w:rsidRPr="008D7108">
        <w:rPr>
          <w:rFonts w:ascii="Times New Roman" w:hAnsi="Times New Roman" w:cs="Times New Roman"/>
          <w:sz w:val="24"/>
          <w:szCs w:val="24"/>
        </w:rPr>
        <w:t>use</w:t>
      </w:r>
      <w:r w:rsidRPr="008D7108">
        <w:rPr>
          <w:rFonts w:ascii="Times New Roman" w:hAnsi="Times New Roman" w:cs="Times New Roman"/>
          <w:sz w:val="24"/>
          <w:szCs w:val="24"/>
        </w:rPr>
        <w:t>d</w:t>
      </w:r>
      <w:r w:rsidR="006E6367" w:rsidRPr="008D7108">
        <w:rPr>
          <w:rFonts w:ascii="Times New Roman" w:hAnsi="Times New Roman" w:cs="Times New Roman"/>
          <w:sz w:val="24"/>
          <w:szCs w:val="24"/>
        </w:rPr>
        <w:t xml:space="preserve"> annual secondary time series data, spanning the period 1990 to 2020 on economic growth, fiscal deficit, exchange rate, inflation, </w:t>
      </w:r>
      <w:r w:rsidR="006E6367" w:rsidRPr="008D7108">
        <w:rPr>
          <w:rFonts w:ascii="Times New Roman" w:hAnsi="Times New Roman" w:cs="Times New Roman"/>
          <w:iCs/>
          <w:sz w:val="24"/>
          <w:szCs w:val="24"/>
        </w:rPr>
        <w:t xml:space="preserve">money supply, ICT, political </w:t>
      </w:r>
      <w:r w:rsidR="0006485C" w:rsidRPr="008D7108">
        <w:rPr>
          <w:rFonts w:ascii="Times New Roman" w:hAnsi="Times New Roman" w:cs="Times New Roman"/>
          <w:sz w:val="24"/>
          <w:szCs w:val="24"/>
          <w:shd w:val="clear" w:color="auto" w:fill="FFFFFF"/>
        </w:rPr>
        <w:t>instability</w:t>
      </w:r>
      <w:r w:rsidR="00AE19AE" w:rsidRPr="008D7108">
        <w:rPr>
          <w:rFonts w:ascii="Times New Roman" w:hAnsi="Times New Roman" w:cs="Times New Roman"/>
          <w:iCs/>
          <w:sz w:val="24"/>
          <w:szCs w:val="24"/>
        </w:rPr>
        <w:t xml:space="preserve"> </w:t>
      </w:r>
      <w:r w:rsidR="006E6367" w:rsidRPr="008D7108">
        <w:rPr>
          <w:rFonts w:ascii="Times New Roman" w:hAnsi="Times New Roman" w:cs="Times New Roman"/>
          <w:iCs/>
          <w:sz w:val="24"/>
          <w:szCs w:val="24"/>
        </w:rPr>
        <w:t xml:space="preserve">and interest rate. </w:t>
      </w:r>
      <w:r w:rsidRPr="008D7108">
        <w:rPr>
          <w:rFonts w:ascii="Times New Roman" w:hAnsi="Times New Roman" w:cs="Times New Roman"/>
          <w:sz w:val="24"/>
          <w:szCs w:val="24"/>
        </w:rPr>
        <w:t>Data was</w:t>
      </w:r>
      <w:r w:rsidR="006E6367" w:rsidRPr="008D7108">
        <w:rPr>
          <w:rFonts w:ascii="Times New Roman" w:hAnsi="Times New Roman" w:cs="Times New Roman"/>
          <w:sz w:val="24"/>
          <w:szCs w:val="24"/>
        </w:rPr>
        <w:t xml:space="preserve"> sourced from Kenya Bureau of statistics, Economic Surveys</w:t>
      </w:r>
      <w:r w:rsidR="00AE19AE" w:rsidRPr="008D7108">
        <w:rPr>
          <w:rFonts w:ascii="Times New Roman" w:hAnsi="Times New Roman" w:cs="Times New Roman"/>
          <w:sz w:val="24"/>
          <w:szCs w:val="24"/>
        </w:rPr>
        <w:t>,</w:t>
      </w:r>
      <w:r w:rsidR="006E6367" w:rsidRPr="008D7108">
        <w:rPr>
          <w:rFonts w:ascii="Times New Roman" w:hAnsi="Times New Roman" w:cs="Times New Roman"/>
          <w:sz w:val="24"/>
          <w:szCs w:val="24"/>
        </w:rPr>
        <w:t xml:space="preserve"> </w:t>
      </w:r>
      <w:r w:rsidR="00AE19AE" w:rsidRPr="008D7108">
        <w:rPr>
          <w:rFonts w:ascii="Times New Roman" w:hAnsi="Times New Roman" w:cs="Times New Roman"/>
          <w:sz w:val="24"/>
          <w:szCs w:val="24"/>
        </w:rPr>
        <w:t>World Bank,</w:t>
      </w:r>
      <w:r w:rsidR="006E6367" w:rsidRPr="008D7108">
        <w:rPr>
          <w:rFonts w:ascii="Times New Roman" w:hAnsi="Times New Roman" w:cs="Times New Roman"/>
          <w:sz w:val="24"/>
          <w:szCs w:val="24"/>
        </w:rPr>
        <w:t xml:space="preserve"> Central Bank</w:t>
      </w:r>
      <w:r w:rsidR="00AE19AE" w:rsidRPr="008D7108">
        <w:rPr>
          <w:rFonts w:ascii="Times New Roman" w:hAnsi="Times New Roman" w:cs="Times New Roman"/>
          <w:sz w:val="24"/>
          <w:szCs w:val="24"/>
        </w:rPr>
        <w:t xml:space="preserve"> and ICRG</w:t>
      </w:r>
      <w:r w:rsidR="006E6367" w:rsidRPr="008D7108">
        <w:rPr>
          <w:rFonts w:ascii="Times New Roman" w:hAnsi="Times New Roman" w:cs="Times New Roman"/>
          <w:sz w:val="24"/>
          <w:szCs w:val="24"/>
        </w:rPr>
        <w:t xml:space="preserve"> by extracting the annual data for the variables for the period under study. </w:t>
      </w:r>
    </w:p>
    <w:p w:rsidR="006E6367" w:rsidRPr="008D7108" w:rsidRDefault="00447863" w:rsidP="004F41F6">
      <w:pPr>
        <w:pStyle w:val="Heading2"/>
      </w:pPr>
      <w:bookmarkStart w:id="125" w:name="_Toc104235814"/>
      <w:r>
        <w:t>3.6</w:t>
      </w:r>
      <w:r w:rsidR="006E6367" w:rsidRPr="008D7108">
        <w:t xml:space="preserve"> Data Collection Instrument</w:t>
      </w:r>
      <w:bookmarkEnd w:id="125"/>
    </w:p>
    <w:p w:rsidR="006E6367" w:rsidRPr="008D7108" w:rsidRDefault="00ED2248" w:rsidP="006E6367">
      <w:pPr>
        <w:widowControl w:val="0"/>
        <w:autoSpaceDE w:val="0"/>
        <w:autoSpaceDN w:val="0"/>
        <w:adjustRightInd w:val="0"/>
        <w:spacing w:before="100" w:after="100" w:line="480" w:lineRule="auto"/>
        <w:jc w:val="both"/>
        <w:rPr>
          <w:rFonts w:ascii="Times New Roman" w:hAnsi="Times New Roman" w:cs="Times New Roman"/>
          <w:sz w:val="24"/>
          <w:szCs w:val="24"/>
        </w:rPr>
      </w:pPr>
      <w:r w:rsidRPr="008D7108">
        <w:rPr>
          <w:rFonts w:ascii="Times New Roman" w:hAnsi="Times New Roman" w:cs="Times New Roman"/>
          <w:sz w:val="24"/>
          <w:szCs w:val="24"/>
        </w:rPr>
        <w:t>The study relied</w:t>
      </w:r>
      <w:r w:rsidR="006E6367" w:rsidRPr="008D7108">
        <w:rPr>
          <w:rFonts w:ascii="Times New Roman" w:hAnsi="Times New Roman" w:cs="Times New Roman"/>
          <w:sz w:val="24"/>
          <w:szCs w:val="24"/>
        </w:rPr>
        <w:t xml:space="preserve"> on secondary source of data guided by study variables economic growth, fiscal deficit, exchange rate, inflation, </w:t>
      </w:r>
      <w:r w:rsidR="006E6367" w:rsidRPr="008D7108">
        <w:rPr>
          <w:rFonts w:ascii="Times New Roman" w:hAnsi="Times New Roman" w:cs="Times New Roman"/>
          <w:iCs/>
          <w:sz w:val="24"/>
          <w:szCs w:val="24"/>
        </w:rPr>
        <w:t xml:space="preserve">money supply, ICT, political </w:t>
      </w:r>
      <w:r w:rsidR="0006485C" w:rsidRPr="008D7108">
        <w:rPr>
          <w:rFonts w:ascii="Times New Roman" w:hAnsi="Times New Roman" w:cs="Times New Roman"/>
          <w:sz w:val="24"/>
          <w:szCs w:val="24"/>
          <w:shd w:val="clear" w:color="auto" w:fill="FFFFFF"/>
        </w:rPr>
        <w:t>instability</w:t>
      </w:r>
      <w:r w:rsidR="006E6367" w:rsidRPr="008D7108">
        <w:rPr>
          <w:rFonts w:ascii="Times New Roman" w:hAnsi="Times New Roman" w:cs="Times New Roman"/>
          <w:iCs/>
          <w:sz w:val="24"/>
          <w:szCs w:val="24"/>
        </w:rPr>
        <w:t xml:space="preserve"> and interest rate</w:t>
      </w:r>
      <w:r w:rsidR="006E6367" w:rsidRPr="008D7108">
        <w:rPr>
          <w:rFonts w:ascii="Times New Roman" w:hAnsi="Times New Roman" w:cs="Times New Roman"/>
          <w:sz w:val="24"/>
          <w:szCs w:val="24"/>
        </w:rPr>
        <w:t>. Therefore, t</w:t>
      </w:r>
      <w:r w:rsidRPr="008D7108">
        <w:rPr>
          <w:rFonts w:ascii="Times New Roman" w:hAnsi="Times New Roman" w:cs="Times New Roman"/>
          <w:sz w:val="24"/>
          <w:szCs w:val="24"/>
        </w:rPr>
        <w:t xml:space="preserve">he study employed </w:t>
      </w:r>
      <w:r w:rsidR="006E6367" w:rsidRPr="008D7108">
        <w:rPr>
          <w:rFonts w:ascii="Times New Roman" w:hAnsi="Times New Roman" w:cs="Times New Roman"/>
          <w:sz w:val="24"/>
          <w:szCs w:val="24"/>
        </w:rPr>
        <w:t xml:space="preserve">content analysis in obtaining data from the sources. </w:t>
      </w:r>
    </w:p>
    <w:p w:rsidR="006E6367" w:rsidRPr="008D7108" w:rsidRDefault="00447863" w:rsidP="004F41F6">
      <w:pPr>
        <w:pStyle w:val="Heading2"/>
      </w:pPr>
      <w:bookmarkStart w:id="126" w:name="_Toc104235815"/>
      <w:r>
        <w:t>3.7</w:t>
      </w:r>
      <w:r w:rsidR="006E6367" w:rsidRPr="008D7108">
        <w:t xml:space="preserve"> Theoretical Model</w:t>
      </w:r>
      <w:bookmarkEnd w:id="126"/>
    </w:p>
    <w:p w:rsidR="006E6367" w:rsidRPr="008D7108" w:rsidRDefault="00ED2248" w:rsidP="006E6367">
      <w:pPr>
        <w:pStyle w:val="Default"/>
        <w:spacing w:after="160" w:line="480" w:lineRule="auto"/>
        <w:jc w:val="both"/>
        <w:rPr>
          <w:color w:val="auto"/>
        </w:rPr>
      </w:pPr>
      <w:r w:rsidRPr="008D7108">
        <w:rPr>
          <w:color w:val="auto"/>
        </w:rPr>
        <w:t xml:space="preserve">The study </w:t>
      </w:r>
      <w:r w:rsidR="006E6367" w:rsidRPr="008D7108">
        <w:rPr>
          <w:color w:val="auto"/>
        </w:rPr>
        <w:t>adopt</w:t>
      </w:r>
      <w:r w:rsidRPr="008D7108">
        <w:rPr>
          <w:color w:val="auto"/>
        </w:rPr>
        <w:t>ed</w:t>
      </w:r>
      <w:r w:rsidR="006E6367" w:rsidRPr="008D7108">
        <w:rPr>
          <w:color w:val="auto"/>
        </w:rPr>
        <w:t xml:space="preserve"> the endogenous growth model to investigate the moderating effect of political </w:t>
      </w:r>
      <w:r w:rsidR="008A0168" w:rsidRPr="008D7108">
        <w:rPr>
          <w:color w:val="auto"/>
          <w:shd w:val="clear" w:color="auto" w:fill="FFFFFF"/>
        </w:rPr>
        <w:t>instability</w:t>
      </w:r>
      <w:r w:rsidR="008A0168" w:rsidRPr="008D7108">
        <w:rPr>
          <w:color w:val="auto"/>
        </w:rPr>
        <w:t xml:space="preserve"> o</w:t>
      </w:r>
      <w:r w:rsidR="006E6367" w:rsidRPr="008D7108">
        <w:rPr>
          <w:color w:val="auto"/>
        </w:rPr>
        <w:t>n the relationship between selected macroeconomic variables dynamics and economic growth.</w:t>
      </w:r>
    </w:p>
    <w:p w:rsidR="006E6367" w:rsidRPr="008D7108" w:rsidRDefault="006E6367" w:rsidP="006E6367">
      <w:pPr>
        <w:tabs>
          <w:tab w:val="left" w:pos="1980"/>
        </w:tabs>
        <w:spacing w:after="200" w:line="480" w:lineRule="auto"/>
        <w:jc w:val="both"/>
        <w:rPr>
          <w:rFonts w:ascii="Times New Roman" w:hAnsi="Times New Roman" w:cs="Times New Roman"/>
          <w:sz w:val="24"/>
          <w:szCs w:val="24"/>
        </w:rPr>
      </w:pPr>
      <w:r w:rsidRPr="008D7108">
        <w:rPr>
          <w:rFonts w:ascii="Times New Roman" w:hAnsi="Times New Roman" w:cs="Times New Roman"/>
          <w:sz w:val="24"/>
          <w:szCs w:val="24"/>
        </w:rPr>
        <w:t>Endogenous growth model takes the following form;</w:t>
      </w:r>
    </w:p>
    <w:p w:rsidR="006E6367" w:rsidRPr="008D7108" w:rsidRDefault="006E6367" w:rsidP="006E6367">
      <w:pPr>
        <w:tabs>
          <w:tab w:val="left" w:pos="1980"/>
        </w:tabs>
        <w:spacing w:after="200" w:line="480" w:lineRule="auto"/>
        <w:jc w:val="both"/>
        <w:rPr>
          <w:rFonts w:ascii="Times New Roman" w:eastAsiaTheme="minorEastAsia" w:hAnsi="Times New Roman" w:cs="Times New Roman"/>
          <w:sz w:val="24"/>
          <w:szCs w:val="24"/>
        </w:rPr>
      </w:pPr>
      <m:oMath>
        <m:r>
          <w:rPr>
            <w:rFonts w:ascii="Cambria Math" w:hAnsi="Cambria Math" w:cs="Times New Roman"/>
            <w:sz w:val="24"/>
            <w:szCs w:val="24"/>
          </w:rPr>
          <m:t>Y=</m:t>
        </m:r>
        <m:sSup>
          <m:sSupPr>
            <m:ctrlPr>
              <w:rPr>
                <w:rFonts w:ascii="Cambria Math" w:hAnsi="Cambria Math" w:cs="Times New Roman"/>
                <w:i/>
                <w:sz w:val="24"/>
                <w:szCs w:val="24"/>
              </w:rPr>
            </m:ctrlPr>
          </m:sSupPr>
          <m:e>
            <m:r>
              <w:rPr>
                <w:rFonts w:ascii="Cambria Math" w:hAnsi="Cambria Math" w:cs="Times New Roman"/>
                <w:sz w:val="24"/>
                <w:szCs w:val="24"/>
              </w:rPr>
              <m:t>AK</m:t>
            </m:r>
          </m:e>
          <m:sup>
            <m:r>
              <w:rPr>
                <w:rFonts w:ascii="Cambria Math" w:hAnsi="Cambria Math" w:cs="Times New Roman"/>
                <w:sz w:val="24"/>
                <w:szCs w:val="24"/>
              </w:rPr>
              <m:t>α</m:t>
            </m:r>
          </m:sup>
        </m:sSup>
        <m:r>
          <w:rPr>
            <w:rFonts w:ascii="Cambria Math" w:hAnsi="Cambria Math" w:cs="Times New Roman"/>
            <w:sz w:val="24"/>
            <w:szCs w:val="24"/>
          </w:rPr>
          <m:t xml:space="preserve"> </m:t>
        </m:r>
        <m:sSup>
          <m:sSupPr>
            <m:ctrlPr>
              <w:rPr>
                <w:rFonts w:ascii="Cambria Math" w:hAnsi="Cambria Math" w:cs="Times New Roman"/>
                <w:i/>
                <w:sz w:val="24"/>
                <w:szCs w:val="24"/>
              </w:rPr>
            </m:ctrlPr>
          </m:sSupPr>
          <m:e>
            <m:r>
              <w:rPr>
                <w:rFonts w:ascii="Cambria Math" w:hAnsi="Cambria Math" w:cs="Times New Roman"/>
                <w:sz w:val="24"/>
                <w:szCs w:val="24"/>
              </w:rPr>
              <m:t>L</m:t>
            </m:r>
          </m:e>
          <m:sup>
            <m:r>
              <w:rPr>
                <w:rFonts w:ascii="Cambria Math" w:hAnsi="Cambria Math" w:cs="Times New Roman"/>
                <w:sz w:val="24"/>
                <w:szCs w:val="24"/>
              </w:rPr>
              <m:t>1-α</m:t>
            </m:r>
          </m:sup>
        </m:sSup>
      </m:oMath>
      <w:proofErr w:type="gramStart"/>
      <w:r w:rsidRPr="008D7108">
        <w:rPr>
          <w:rFonts w:ascii="Times New Roman" w:eastAsiaTheme="minorEastAsia" w:hAnsi="Times New Roman" w:cs="Times New Roman"/>
          <w:sz w:val="24"/>
          <w:szCs w:val="24"/>
        </w:rPr>
        <w:t>……………………………………………..………………………</w:t>
      </w:r>
      <w:proofErr w:type="gramEnd"/>
      <w:r w:rsidRPr="008D7108">
        <w:rPr>
          <w:rFonts w:ascii="Times New Roman" w:eastAsiaTheme="minorEastAsia" w:hAnsi="Times New Roman" w:cs="Times New Roman"/>
          <w:sz w:val="24"/>
          <w:szCs w:val="24"/>
        </w:rPr>
        <w:t>..3.1</w:t>
      </w:r>
    </w:p>
    <w:p w:rsidR="006E6367" w:rsidRPr="008D7108" w:rsidRDefault="006E6367" w:rsidP="006E6367">
      <w:pPr>
        <w:tabs>
          <w:tab w:val="left" w:pos="1980"/>
        </w:tabs>
        <w:spacing w:after="200" w:line="480" w:lineRule="auto"/>
        <w:jc w:val="both"/>
        <w:rPr>
          <w:rFonts w:ascii="Times New Roman" w:eastAsiaTheme="minorEastAsia" w:hAnsi="Times New Roman" w:cs="Times New Roman"/>
          <w:sz w:val="24"/>
          <w:szCs w:val="24"/>
        </w:rPr>
      </w:pPr>
      <w:r w:rsidRPr="008D7108">
        <w:rPr>
          <w:rFonts w:ascii="Times New Roman" w:eastAsiaTheme="minorEastAsia" w:hAnsi="Times New Roman" w:cs="Times New Roman"/>
          <w:sz w:val="24"/>
          <w:szCs w:val="24"/>
        </w:rPr>
        <w:lastRenderedPageBreak/>
        <w:t>Where</w:t>
      </w:r>
      <m:oMath>
        <m:r>
          <w:rPr>
            <w:rFonts w:ascii="Cambria Math" w:hAnsi="Cambria Math" w:cs="Times New Roman"/>
            <w:sz w:val="24"/>
            <w:szCs w:val="24"/>
          </w:rPr>
          <m:t xml:space="preserve"> Y</m:t>
        </m:r>
      </m:oMath>
      <w:r w:rsidRPr="008D7108">
        <w:rPr>
          <w:rFonts w:ascii="Times New Roman" w:eastAsiaTheme="minorEastAsia" w:hAnsi="Times New Roman" w:cs="Times New Roman"/>
          <w:sz w:val="24"/>
          <w:szCs w:val="24"/>
        </w:rPr>
        <w:t xml:space="preserve"> is the economic growth/output, </w:t>
      </w:r>
      <m:oMath>
        <m:r>
          <w:rPr>
            <w:rFonts w:ascii="Cambria Math" w:eastAsiaTheme="minorEastAsia" w:hAnsi="Cambria Math" w:cs="Times New Roman"/>
            <w:sz w:val="24"/>
            <w:szCs w:val="24"/>
          </w:rPr>
          <m:t>A</m:t>
        </m:r>
      </m:oMath>
      <w:r w:rsidRPr="008D7108">
        <w:rPr>
          <w:rFonts w:ascii="Times New Roman" w:eastAsiaTheme="minorEastAsia" w:hAnsi="Times New Roman" w:cs="Times New Roman"/>
          <w:sz w:val="24"/>
          <w:szCs w:val="24"/>
        </w:rPr>
        <w:t xml:space="preserve"> is the total factor productivity, </w:t>
      </w:r>
      <m:oMath>
        <m:r>
          <w:rPr>
            <w:rFonts w:ascii="Cambria Math" w:eastAsiaTheme="minorEastAsia" w:hAnsi="Cambria Math" w:cs="Times New Roman"/>
            <w:sz w:val="24"/>
            <w:szCs w:val="24"/>
          </w:rPr>
          <m:t>K</m:t>
        </m:r>
      </m:oMath>
      <w:r w:rsidRPr="008D7108">
        <w:rPr>
          <w:rFonts w:ascii="Times New Roman" w:eastAsiaTheme="minorEastAsia" w:hAnsi="Times New Roman" w:cs="Times New Roman"/>
          <w:sz w:val="24"/>
          <w:szCs w:val="24"/>
        </w:rPr>
        <w:t xml:space="preserve"> is the capital and  </w:t>
      </w:r>
      <m:oMath>
        <m:r>
          <w:rPr>
            <w:rFonts w:ascii="Cambria Math" w:eastAsiaTheme="minorEastAsia" w:hAnsi="Cambria Math" w:cs="Times New Roman"/>
            <w:sz w:val="24"/>
            <w:szCs w:val="24"/>
          </w:rPr>
          <m:t>L</m:t>
        </m:r>
      </m:oMath>
      <w:r w:rsidRPr="008D7108">
        <w:rPr>
          <w:rFonts w:ascii="Times New Roman" w:eastAsiaTheme="minorEastAsia" w:hAnsi="Times New Roman" w:cs="Times New Roman"/>
          <w:sz w:val="24"/>
          <w:szCs w:val="24"/>
        </w:rPr>
        <w:t xml:space="preserve"> is labor and </w:t>
      </w:r>
      <m:oMath>
        <m:r>
          <w:rPr>
            <w:rFonts w:ascii="Cambria Math" w:eastAsiaTheme="minorEastAsia" w:hAnsi="Cambria Math" w:cs="Times New Roman"/>
            <w:sz w:val="24"/>
            <w:szCs w:val="24"/>
          </w:rPr>
          <m:t>α</m:t>
        </m:r>
      </m:oMath>
      <w:r w:rsidRPr="008D7108">
        <w:rPr>
          <w:rFonts w:ascii="Times New Roman" w:eastAsiaTheme="minorEastAsia" w:hAnsi="Times New Roman" w:cs="Times New Roman"/>
          <w:sz w:val="24"/>
          <w:szCs w:val="24"/>
        </w:rPr>
        <w:t xml:space="preserve"> is the </w:t>
      </w:r>
      <w:r w:rsidRPr="008D7108">
        <w:rPr>
          <w:rFonts w:ascii="Times New Roman" w:hAnsi="Times New Roman" w:cs="Times New Roman"/>
          <w:sz w:val="24"/>
          <w:szCs w:val="24"/>
        </w:rPr>
        <w:t>output elasticity.</w:t>
      </w:r>
    </w:p>
    <w:p w:rsidR="006E6367" w:rsidRPr="008D7108" w:rsidRDefault="006E6367" w:rsidP="006E6367">
      <w:pPr>
        <w:tabs>
          <w:tab w:val="left" w:pos="1980"/>
        </w:tabs>
        <w:spacing w:after="200"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One key implication of endogenous growth model is that governmental policies can raise an economy’s growth rate if the policies are directed toward enforcing more market competition. Therefore the model is open and flexible. The government policies can either be monetary or fiscal which encompasses regulation of the following variables fiscal deficit, exchange rate, inflation, money supply and interest rates </w:t>
      </w: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&lt;EndNote&gt;&lt;Cite&gt;&lt;Author&gt;Odhiambo&lt;/Author&gt;&lt;Year&gt;2013&lt;/Year&gt;&lt;RecNum&gt;124&lt;/RecNum&gt;&lt;DisplayText&gt;(Odhiambo&lt;style face="italic"&gt; et al.&lt;/style&gt;, 2013)&lt;/DisplayText&gt;&lt;record&gt;&lt;rec-number&gt;124&lt;/rec-number&gt;&lt;foreign-keys&gt;&lt;key app="EN" db-id="x95eazwvpdtvtwepp55pw0zupw0drez0faxd"&gt;124&lt;/key&gt;&lt;/foreign-keys&gt;&lt;ref-type name="Journal Article"&gt;17&lt;/ref-type&gt;&lt;contributors&gt;&lt;authors&gt;&lt;author&gt;Odhiambo, Simeo Okelo&lt;/author&gt;&lt;author&gt;Momanyi, G&lt;/author&gt;&lt;author&gt;Othuon, L&lt;/author&gt;&lt;author&gt;Aila, FO&lt;/author&gt;&lt;/authors&gt;&lt;/contributors&gt;&lt;titles&gt;&lt;title&gt;The relationship between fiscal deficits and economic growth in Kenya: An empirical investigation&lt;/title&gt;&lt;secondary-title&gt;Greener Journal of Social Sciences&lt;/secondary-title&gt;&lt;/titles&gt;&lt;periodical&gt;&lt;full-title&gt;Greener Journal of Social Sciences&lt;/full-title&gt;&lt;/periodical&gt;&lt;pages&gt;306-323&lt;/pages&gt;&lt;volume&gt;3&lt;/volume&gt;&lt;number&gt;6&lt;/number&gt;&lt;dates&gt;&lt;year&gt;2013&lt;/year&gt;&lt;/dates&gt;&lt;urls&gt;&lt;/urls&gt;&lt;/record&gt;&lt;/Cite&gt;&lt;/EndNote&gt;</w:instrText>
      </w:r>
      <w:r w:rsidRPr="008D7108">
        <w:rPr>
          <w:rFonts w:ascii="Times New Roman" w:hAnsi="Times New Roman" w:cs="Times New Roman"/>
          <w:sz w:val="24"/>
          <w:szCs w:val="24"/>
        </w:rPr>
        <w:fldChar w:fldCharType="separate"/>
      </w:r>
      <w:r w:rsidR="00D06102" w:rsidRPr="008D7108">
        <w:rPr>
          <w:rFonts w:ascii="Times New Roman" w:hAnsi="Times New Roman" w:cs="Times New Roman"/>
          <w:noProof/>
          <w:sz w:val="24"/>
          <w:szCs w:val="24"/>
        </w:rPr>
        <w:t>(</w:t>
      </w:r>
      <w:hyperlink w:anchor="_ENREF_197" w:tooltip="Odhiambo, 2013 #124" w:history="1">
        <w:r w:rsidR="00DF3BB4" w:rsidRPr="008D7108">
          <w:rPr>
            <w:rFonts w:ascii="Times New Roman" w:hAnsi="Times New Roman" w:cs="Times New Roman"/>
            <w:noProof/>
            <w:sz w:val="24"/>
            <w:szCs w:val="24"/>
          </w:rPr>
          <w:t>Odhiambo</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2013</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6E6367" w:rsidRPr="008D7108" w:rsidRDefault="006E6367" w:rsidP="006E6367">
      <w:pPr>
        <w:tabs>
          <w:tab w:val="left" w:pos="1980"/>
        </w:tabs>
        <w:spacing w:after="200" w:line="480" w:lineRule="auto"/>
        <w:jc w:val="both"/>
        <w:rPr>
          <w:rFonts w:ascii="Times New Roman" w:hAnsi="Times New Roman" w:cs="Times New Roman"/>
          <w:sz w:val="24"/>
          <w:szCs w:val="24"/>
        </w:rPr>
      </w:pPr>
      <w:r w:rsidRPr="008D7108">
        <w:rPr>
          <w:rFonts w:ascii="Times New Roman" w:hAnsi="Times New Roman" w:cs="Times New Roman"/>
          <w:sz w:val="24"/>
          <w:szCs w:val="24"/>
        </w:rPr>
        <w:t>Therefore the modified model takes the following form;</w:t>
      </w:r>
    </w:p>
    <w:p w:rsidR="006E6367" w:rsidRPr="008D7108" w:rsidRDefault="006E6367" w:rsidP="006E6367">
      <w:pPr>
        <w:tabs>
          <w:tab w:val="left" w:pos="1980"/>
        </w:tabs>
        <w:spacing w:after="200" w:line="480" w:lineRule="auto"/>
        <w:jc w:val="both"/>
        <w:rPr>
          <w:rFonts w:ascii="Times New Roman" w:hAnsi="Times New Roman" w:cs="Times New Roman"/>
          <w:sz w:val="24"/>
          <w:szCs w:val="24"/>
        </w:rPr>
      </w:pPr>
      <m:oMath>
        <m:r>
          <w:rPr>
            <w:rFonts w:ascii="Cambria Math" w:hAnsi="Cambria Math" w:cs="Times New Roman"/>
            <w:sz w:val="24"/>
            <w:szCs w:val="24"/>
          </w:rPr>
          <m:t>Y=F</m:t>
        </m:r>
        <m:d>
          <m:dPr>
            <m:begChr m:val="["/>
            <m:endChr m:val="]"/>
            <m:ctrlPr>
              <w:rPr>
                <w:rFonts w:ascii="Cambria Math" w:hAnsi="Cambria Math" w:cs="Times New Roman"/>
                <w:i/>
                <w:sz w:val="24"/>
                <w:szCs w:val="24"/>
              </w:rPr>
            </m:ctrlPr>
          </m:dPr>
          <m:e>
            <m:r>
              <w:rPr>
                <w:rFonts w:ascii="Cambria Math" w:hAnsi="Cambria Math" w:cs="Times New Roman"/>
                <w:sz w:val="24"/>
                <w:szCs w:val="24"/>
              </w:rPr>
              <m:t>FD,  ER, INF, MS,LR, ICT</m:t>
            </m:r>
          </m:e>
        </m:d>
      </m:oMath>
      <w:r w:rsidR="00C91B68" w:rsidRPr="008D7108">
        <w:rPr>
          <w:rFonts w:ascii="Times New Roman" w:eastAsiaTheme="minorEastAsia" w:hAnsi="Times New Roman" w:cs="Times New Roman"/>
          <w:sz w:val="24"/>
          <w:szCs w:val="24"/>
        </w:rPr>
        <w:t>…</w:t>
      </w:r>
      <w:r w:rsidR="00173E98">
        <w:rPr>
          <w:rFonts w:ascii="Times New Roman" w:eastAsiaTheme="minorEastAsia" w:hAnsi="Times New Roman" w:cs="Times New Roman"/>
          <w:sz w:val="24"/>
          <w:szCs w:val="24"/>
        </w:rPr>
        <w:t>……………………………………………….</w:t>
      </w:r>
      <w:r w:rsidR="006C711A" w:rsidRPr="008D7108">
        <w:rPr>
          <w:rFonts w:ascii="Times New Roman" w:hAnsi="Times New Roman" w:cs="Times New Roman"/>
          <w:sz w:val="24"/>
          <w:szCs w:val="24"/>
        </w:rPr>
        <w:t>.</w:t>
      </w:r>
      <w:r w:rsidRPr="008D7108">
        <w:rPr>
          <w:rFonts w:ascii="Times New Roman" w:hAnsi="Times New Roman" w:cs="Times New Roman"/>
          <w:sz w:val="24"/>
          <w:szCs w:val="24"/>
        </w:rPr>
        <w:t>.3.2</w:t>
      </w:r>
    </w:p>
    <w:p w:rsidR="006E6367" w:rsidRPr="008D7108" w:rsidRDefault="00447863" w:rsidP="004F41F6">
      <w:pPr>
        <w:pStyle w:val="Heading2"/>
      </w:pPr>
      <w:bookmarkStart w:id="127" w:name="_Toc418183808"/>
      <w:bookmarkStart w:id="128" w:name="_Toc104235816"/>
      <w:bookmarkStart w:id="129" w:name="_Toc458351381"/>
      <w:bookmarkStart w:id="130" w:name="_Toc31378133"/>
      <w:r>
        <w:t>3.8</w:t>
      </w:r>
      <w:r w:rsidR="006E6367" w:rsidRPr="008D7108">
        <w:t xml:space="preserve"> Model Specification</w:t>
      </w:r>
      <w:bookmarkEnd w:id="127"/>
      <w:bookmarkEnd w:id="128"/>
    </w:p>
    <w:p w:rsidR="006E6367" w:rsidRPr="008D7108" w:rsidRDefault="00ED2248"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study </w:t>
      </w:r>
      <w:r w:rsidR="006E6367" w:rsidRPr="008D7108">
        <w:rPr>
          <w:rFonts w:ascii="Times New Roman" w:hAnsi="Times New Roman" w:cs="Times New Roman"/>
          <w:sz w:val="24"/>
          <w:szCs w:val="24"/>
        </w:rPr>
        <w:t>adopt</w:t>
      </w:r>
      <w:r w:rsidRPr="008D7108">
        <w:rPr>
          <w:rFonts w:ascii="Times New Roman" w:hAnsi="Times New Roman" w:cs="Times New Roman"/>
          <w:sz w:val="24"/>
          <w:szCs w:val="24"/>
        </w:rPr>
        <w:t>ed</w:t>
      </w:r>
      <w:r w:rsidR="00B456C0" w:rsidRPr="008D7108">
        <w:rPr>
          <w:rFonts w:ascii="Times New Roman" w:hAnsi="Times New Roman" w:cs="Times New Roman"/>
          <w:sz w:val="24"/>
          <w:szCs w:val="24"/>
        </w:rPr>
        <w:t xml:space="preserve"> a multivariate model that </w:t>
      </w:r>
      <w:r w:rsidR="006E6367" w:rsidRPr="008D7108">
        <w:rPr>
          <w:rFonts w:ascii="Times New Roman" w:hAnsi="Times New Roman" w:cs="Times New Roman"/>
          <w:sz w:val="24"/>
          <w:szCs w:val="24"/>
        </w:rPr>
        <w:t>incorporate</w:t>
      </w:r>
      <w:r w:rsidR="00B456C0" w:rsidRPr="008D7108">
        <w:rPr>
          <w:rFonts w:ascii="Times New Roman" w:hAnsi="Times New Roman" w:cs="Times New Roman"/>
          <w:sz w:val="24"/>
          <w:szCs w:val="24"/>
        </w:rPr>
        <w:t>d</w:t>
      </w:r>
      <w:r w:rsidR="006E6367" w:rsidRPr="008D7108">
        <w:rPr>
          <w:rFonts w:ascii="Times New Roman" w:hAnsi="Times New Roman" w:cs="Times New Roman"/>
          <w:sz w:val="24"/>
          <w:szCs w:val="24"/>
        </w:rPr>
        <w:t xml:space="preserve"> selected endogenous macroeconomic variables affecting economic growth i.e. fiscal deficit, exchange rate, inflation, </w:t>
      </w:r>
      <w:r w:rsidRPr="008D7108">
        <w:rPr>
          <w:rFonts w:ascii="Times New Roman" w:hAnsi="Times New Roman" w:cs="Times New Roman"/>
          <w:iCs/>
          <w:sz w:val="24"/>
          <w:szCs w:val="24"/>
        </w:rPr>
        <w:t>money supply,</w:t>
      </w:r>
      <w:r w:rsidR="006E6367" w:rsidRPr="008D7108">
        <w:rPr>
          <w:rFonts w:ascii="Times New Roman" w:hAnsi="Times New Roman" w:cs="Times New Roman"/>
          <w:iCs/>
          <w:sz w:val="24"/>
          <w:szCs w:val="24"/>
        </w:rPr>
        <w:t xml:space="preserve"> </w:t>
      </w:r>
      <w:r w:rsidRPr="008D7108">
        <w:rPr>
          <w:rFonts w:ascii="Times New Roman" w:hAnsi="Times New Roman" w:cs="Times New Roman"/>
          <w:iCs/>
          <w:sz w:val="24"/>
          <w:szCs w:val="24"/>
        </w:rPr>
        <w:t xml:space="preserve">lending </w:t>
      </w:r>
      <w:r w:rsidR="006E6367" w:rsidRPr="008D7108">
        <w:rPr>
          <w:rFonts w:ascii="Times New Roman" w:hAnsi="Times New Roman" w:cs="Times New Roman"/>
          <w:iCs/>
          <w:sz w:val="24"/>
          <w:szCs w:val="24"/>
        </w:rPr>
        <w:t>interest rate</w:t>
      </w:r>
      <w:r w:rsidRPr="008D7108">
        <w:rPr>
          <w:rFonts w:ascii="Times New Roman" w:hAnsi="Times New Roman" w:cs="Times New Roman"/>
          <w:iCs/>
          <w:sz w:val="24"/>
          <w:szCs w:val="24"/>
        </w:rPr>
        <w:t xml:space="preserve"> and ICT</w:t>
      </w:r>
      <w:r w:rsidR="006E6367" w:rsidRPr="008D7108">
        <w:rPr>
          <w:rFonts w:ascii="Times New Roman" w:hAnsi="Times New Roman" w:cs="Times New Roman"/>
          <w:iCs/>
          <w:sz w:val="24"/>
          <w:szCs w:val="24"/>
        </w:rPr>
        <w:t xml:space="preserve"> therefore; t</w:t>
      </w:r>
      <w:r w:rsidR="006E6367" w:rsidRPr="008D7108">
        <w:rPr>
          <w:rFonts w:ascii="Times New Roman" w:hAnsi="Times New Roman" w:cs="Times New Roman"/>
          <w:sz w:val="24"/>
          <w:szCs w:val="24"/>
        </w:rPr>
        <w:t>he re</w:t>
      </w:r>
      <w:r w:rsidRPr="008D7108">
        <w:rPr>
          <w:rFonts w:ascii="Times New Roman" w:hAnsi="Times New Roman" w:cs="Times New Roman"/>
          <w:sz w:val="24"/>
          <w:szCs w:val="24"/>
        </w:rPr>
        <w:t>lationship among the variables was</w:t>
      </w:r>
      <w:r w:rsidR="006E6367" w:rsidRPr="008D7108">
        <w:rPr>
          <w:rFonts w:ascii="Times New Roman" w:hAnsi="Times New Roman" w:cs="Times New Roman"/>
          <w:sz w:val="24"/>
          <w:szCs w:val="24"/>
        </w:rPr>
        <w:t xml:space="preserve"> put in a function as shown below.</w:t>
      </w:r>
    </w:p>
    <w:p w:rsidR="006E6367" w:rsidRPr="008D7108" w:rsidRDefault="006E6367" w:rsidP="006E6367">
      <w:pPr>
        <w:spacing w:line="480" w:lineRule="auto"/>
        <w:jc w:val="both"/>
        <w:rPr>
          <w:rFonts w:ascii="Times New Roman" w:hAnsi="Times New Roman" w:cs="Times New Roman"/>
          <w:sz w:val="24"/>
          <w:szCs w:val="24"/>
        </w:rPr>
      </w:pPr>
      <m:oMath>
        <m:r>
          <m:rPr>
            <m:sty m:val="p"/>
          </m:rPr>
          <w:rPr>
            <w:rFonts w:ascii="Cambria Math" w:hAnsi="Cambria Math" w:cs="Times New Roman"/>
            <w:sz w:val="24"/>
            <w:szCs w:val="24"/>
          </w:rPr>
          <m:t>GDP=F</m:t>
        </m:r>
        <m:d>
          <m:dPr>
            <m:ctrlPr>
              <w:rPr>
                <w:rFonts w:ascii="Cambria Math" w:hAnsi="Cambria Math" w:cs="Times New Roman"/>
                <w:sz w:val="24"/>
                <w:szCs w:val="24"/>
              </w:rPr>
            </m:ctrlPr>
          </m:dPr>
          <m:e>
            <m:r>
              <m:rPr>
                <m:sty m:val="p"/>
              </m:rPr>
              <w:rPr>
                <w:rFonts w:ascii="Cambria Math" w:hAnsi="Cambria Math" w:cs="Times New Roman"/>
                <w:sz w:val="24"/>
                <w:szCs w:val="24"/>
              </w:rPr>
              <m:t>FD,ER,INFL,MS,LR, ICT</m:t>
            </m:r>
            <m:ctrlPr>
              <w:rPr>
                <w:rFonts w:ascii="Cambria Math" w:hAnsi="Cambria Math" w:cs="Times New Roman"/>
                <w:i/>
                <w:sz w:val="24"/>
                <w:szCs w:val="24"/>
              </w:rPr>
            </m:ctrlPr>
          </m:e>
        </m:d>
      </m:oMath>
      <w:proofErr w:type="gramStart"/>
      <w:r w:rsidRPr="008D7108">
        <w:rPr>
          <w:rFonts w:ascii="Times New Roman" w:hAnsi="Times New Roman" w:cs="Times New Roman"/>
          <w:sz w:val="24"/>
          <w:szCs w:val="24"/>
        </w:rPr>
        <w:t>………………</w:t>
      </w:r>
      <w:r w:rsidR="00C91B68" w:rsidRPr="008D7108">
        <w:rPr>
          <w:rFonts w:ascii="Times New Roman" w:hAnsi="Times New Roman" w:cs="Times New Roman"/>
          <w:sz w:val="24"/>
          <w:szCs w:val="24"/>
        </w:rPr>
        <w:t>…..</w:t>
      </w:r>
      <w:r w:rsidRPr="008D7108">
        <w:rPr>
          <w:rFonts w:ascii="Times New Roman" w:hAnsi="Times New Roman" w:cs="Times New Roman"/>
          <w:sz w:val="24"/>
          <w:szCs w:val="24"/>
        </w:rPr>
        <w:t>……. …………………...</w:t>
      </w:r>
      <w:proofErr w:type="gramEnd"/>
      <w:r w:rsidRPr="008D7108">
        <w:rPr>
          <w:rFonts w:ascii="Times New Roman" w:hAnsi="Times New Roman" w:cs="Times New Roman"/>
          <w:sz w:val="24"/>
          <w:szCs w:val="24"/>
        </w:rPr>
        <w:t>3.3</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This can be stated as a</w:t>
      </w:r>
      <w:r w:rsidR="009C055C" w:rsidRPr="008D7108">
        <w:rPr>
          <w:rFonts w:ascii="Times New Roman" w:hAnsi="Times New Roman" w:cs="Times New Roman"/>
          <w:sz w:val="24"/>
          <w:szCs w:val="24"/>
        </w:rPr>
        <w:t xml:space="preserve">n econometric </w:t>
      </w:r>
      <w:r w:rsidRPr="008D7108">
        <w:rPr>
          <w:rFonts w:ascii="Times New Roman" w:hAnsi="Times New Roman" w:cs="Times New Roman"/>
          <w:sz w:val="24"/>
          <w:szCs w:val="24"/>
        </w:rPr>
        <w:t>equation as follows:</w:t>
      </w:r>
    </w:p>
    <w:p w:rsidR="006E6367" w:rsidRPr="008D7108" w:rsidRDefault="00FA48CF" w:rsidP="006E6367">
      <w:pPr>
        <w:spacing w:line="480" w:lineRule="auto"/>
        <w:jc w:val="both"/>
        <w:rPr>
          <w:rFonts w:ascii="Times New Roman" w:eastAsiaTheme="minorEastAsia" w:hAnsi="Times New Roman" w:cs="Times New Roman"/>
          <w:sz w:val="24"/>
          <w:szCs w:val="24"/>
        </w:rPr>
      </w:pPr>
      <m:oMath>
        <m:sSub>
          <m:sSubPr>
            <m:ctrlPr>
              <w:rPr>
                <w:rFonts w:ascii="Cambria Math" w:hAnsi="Cambria Math" w:cs="Times New Roman"/>
                <w:sz w:val="24"/>
                <w:szCs w:val="24"/>
              </w:rPr>
            </m:ctrlPr>
          </m:sSubPr>
          <m:e>
            <m:r>
              <w:rPr>
                <w:rFonts w:ascii="Cambria Math" w:hAnsi="Cambria Math" w:cs="Times New Roman"/>
                <w:sz w:val="24"/>
                <w:szCs w:val="24"/>
              </w:rPr>
              <m:t>GDP</m:t>
            </m:r>
          </m:e>
          <m:sub>
            <m:r>
              <m:rPr>
                <m:sty m:val="p"/>
              </m:rPr>
              <w:rPr>
                <w:rFonts w:ascii="Cambria Math" w:hAnsi="Cambria Math" w:cs="Times New Roman"/>
                <w:sz w:val="24"/>
                <w:szCs w:val="24"/>
              </w:rPr>
              <m:t>t</m:t>
            </m:r>
          </m:sub>
        </m:sSub>
        <m:r>
          <m:rPr>
            <m:sty m:val="p"/>
          </m:rPr>
          <w:rPr>
            <w:rFonts w:ascii="Cambria Math" w:hAnsi="Cambria Math" w:cs="Times New Roman"/>
            <w:sz w:val="24"/>
            <w:szCs w:val="24"/>
          </w:rPr>
          <m:t xml:space="preserve">= </m:t>
        </m:r>
        <m:sSub>
          <m:sSubPr>
            <m:ctrlPr>
              <w:rPr>
                <w:rFonts w:ascii="Cambria Math" w:hAnsi="Cambria Math" w:cs="Times New Roman"/>
                <w:sz w:val="24"/>
                <w:szCs w:val="24"/>
              </w:rPr>
            </m:ctrlPr>
          </m:sSubPr>
          <m:e>
            <m:r>
              <m:rPr>
                <m:sty m:val="p"/>
              </m:rPr>
              <w:rPr>
                <w:rFonts w:ascii="Cambria Math" w:hAnsi="Cambria Math" w:cs="Times New Roman"/>
                <w:sz w:val="24"/>
                <w:szCs w:val="24"/>
              </w:rPr>
              <m:t>A</m:t>
            </m:r>
          </m:e>
          <m:sub>
            <m:r>
              <m:rPr>
                <m:sty m:val="p"/>
              </m:rPr>
              <w:rPr>
                <w:rFonts w:ascii="Cambria Math" w:hAnsi="Cambria Math" w:cs="Times New Roman"/>
                <w:sz w:val="24"/>
                <w:szCs w:val="24"/>
              </w:rPr>
              <m:t>0</m:t>
            </m:r>
          </m:sub>
        </m:sSub>
        <m:r>
          <m:rPr>
            <m:sty m:val="p"/>
          </m:rPr>
          <w:rPr>
            <w:rFonts w:ascii="Cambria Math" w:hAnsi="Cambria Math" w:cs="Times New Roman"/>
            <w:sz w:val="24"/>
            <w:szCs w:val="24"/>
          </w:rPr>
          <m:t>+</m:t>
        </m:r>
        <m:sSub>
          <m:sSubPr>
            <m:ctrlPr>
              <w:rPr>
                <w:rFonts w:ascii="Cambria Math" w:hAnsi="Cambria Math" w:cs="Times New Roman"/>
                <w:sz w:val="24"/>
                <w:szCs w:val="24"/>
              </w:rPr>
            </m:ctrlPr>
          </m:sSubPr>
          <m:e>
            <m:r>
              <m:rPr>
                <m:sty m:val="p"/>
              </m:rPr>
              <w:rPr>
                <w:rFonts w:ascii="Cambria Math" w:hAnsi="Cambria Math" w:cs="Times New Roman"/>
                <w:sz w:val="24"/>
                <w:szCs w:val="24"/>
              </w:rPr>
              <m:t>A</m:t>
            </m:r>
          </m:e>
          <m:sub>
            <m:r>
              <m:rPr>
                <m:sty m:val="p"/>
              </m:rPr>
              <w:rPr>
                <w:rFonts w:ascii="Cambria Math" w:hAnsi="Cambria Math" w:cs="Times New Roman"/>
                <w:sz w:val="24"/>
                <w:szCs w:val="24"/>
              </w:rPr>
              <m:t>1</m:t>
            </m:r>
          </m:sub>
        </m:sSub>
        <m:sSub>
          <m:sSubPr>
            <m:ctrlPr>
              <w:rPr>
                <w:rFonts w:ascii="Cambria Math" w:hAnsi="Cambria Math" w:cs="Times New Roman"/>
                <w:sz w:val="24"/>
                <w:szCs w:val="24"/>
              </w:rPr>
            </m:ctrlPr>
          </m:sSubPr>
          <m:e>
            <m:r>
              <w:rPr>
                <w:rFonts w:ascii="Cambria Math" w:hAnsi="Cambria Math" w:cs="Times New Roman"/>
                <w:sz w:val="24"/>
                <w:szCs w:val="24"/>
              </w:rPr>
              <m:t>FD</m:t>
            </m:r>
          </m:e>
          <m:sub>
            <m:r>
              <m:rPr>
                <m:sty m:val="p"/>
              </m:rPr>
              <w:rPr>
                <w:rFonts w:ascii="Cambria Math" w:hAnsi="Cambria Math" w:cs="Times New Roman"/>
                <w:sz w:val="24"/>
                <w:szCs w:val="24"/>
              </w:rPr>
              <m:t>t</m:t>
            </m:r>
          </m:sub>
        </m:sSub>
        <m:r>
          <m:rPr>
            <m:sty m:val="p"/>
          </m:rPr>
          <w:rPr>
            <w:rFonts w:ascii="Cambria Math" w:hAnsi="Cambria Math" w:cs="Times New Roman"/>
            <w:sz w:val="24"/>
            <w:szCs w:val="24"/>
          </w:rPr>
          <m:t xml:space="preserve">+ </m:t>
        </m:r>
        <m:sSub>
          <m:sSubPr>
            <m:ctrlPr>
              <w:rPr>
                <w:rFonts w:ascii="Cambria Math" w:hAnsi="Cambria Math" w:cs="Times New Roman"/>
                <w:sz w:val="24"/>
                <w:szCs w:val="24"/>
              </w:rPr>
            </m:ctrlPr>
          </m:sSubPr>
          <m:e>
            <m:r>
              <m:rPr>
                <m:sty m:val="p"/>
              </m:rPr>
              <w:rPr>
                <w:rFonts w:ascii="Cambria Math" w:hAnsi="Cambria Math" w:cs="Times New Roman"/>
                <w:sz w:val="24"/>
                <w:szCs w:val="24"/>
              </w:rPr>
              <m:t>A</m:t>
            </m:r>
          </m:e>
          <m:sub>
            <m:r>
              <m:rPr>
                <m:sty m:val="p"/>
              </m:rPr>
              <w:rPr>
                <w:rFonts w:ascii="Cambria Math" w:hAnsi="Cambria Math" w:cs="Times New Roman"/>
                <w:sz w:val="24"/>
                <w:szCs w:val="24"/>
              </w:rPr>
              <m:t>2</m:t>
            </m:r>
          </m:sub>
        </m:sSub>
        <m:sSub>
          <m:sSubPr>
            <m:ctrlPr>
              <w:rPr>
                <w:rFonts w:ascii="Cambria Math" w:hAnsi="Cambria Math" w:cs="Times New Roman"/>
                <w:sz w:val="24"/>
                <w:szCs w:val="24"/>
              </w:rPr>
            </m:ctrlPr>
          </m:sSubPr>
          <m:e>
            <m:r>
              <m:rPr>
                <m:sty m:val="p"/>
              </m:rPr>
              <w:rPr>
                <w:rFonts w:ascii="Cambria Math" w:hAnsi="Cambria Math" w:cs="Times New Roman"/>
                <w:sz w:val="24"/>
                <w:szCs w:val="24"/>
              </w:rPr>
              <m:t>ER</m:t>
            </m:r>
          </m:e>
          <m:sub>
            <m:r>
              <m:rPr>
                <m:sty m:val="p"/>
              </m:rPr>
              <w:rPr>
                <w:rFonts w:ascii="Cambria Math" w:hAnsi="Cambria Math" w:cs="Times New Roman"/>
                <w:sz w:val="24"/>
                <w:szCs w:val="24"/>
              </w:rPr>
              <m:t>t</m:t>
            </m:r>
          </m:sub>
        </m:sSub>
        <m:r>
          <m:rPr>
            <m:sty m:val="p"/>
          </m:rPr>
          <w:rPr>
            <w:rFonts w:ascii="Cambria Math" w:hAnsi="Cambria Math" w:cs="Times New Roman"/>
            <w:sz w:val="24"/>
            <w:szCs w:val="24"/>
          </w:rPr>
          <m:t>+</m:t>
        </m:r>
        <m:sSub>
          <m:sSubPr>
            <m:ctrlPr>
              <w:rPr>
                <w:rFonts w:ascii="Cambria Math" w:hAnsi="Cambria Math" w:cs="Times New Roman"/>
                <w:sz w:val="24"/>
                <w:szCs w:val="24"/>
              </w:rPr>
            </m:ctrlPr>
          </m:sSubPr>
          <m:e>
            <m:r>
              <m:rPr>
                <m:sty m:val="p"/>
              </m:rPr>
              <w:rPr>
                <w:rFonts w:ascii="Cambria Math" w:hAnsi="Cambria Math" w:cs="Times New Roman"/>
                <w:sz w:val="24"/>
                <w:szCs w:val="24"/>
              </w:rPr>
              <m:t>A</m:t>
            </m:r>
          </m:e>
          <m:sub>
            <m:r>
              <w:rPr>
                <w:rFonts w:ascii="Cambria Math" w:hAnsi="Cambria Math" w:cs="Times New Roman"/>
                <w:sz w:val="24"/>
                <w:szCs w:val="24"/>
              </w:rPr>
              <m:t>3</m:t>
            </m:r>
          </m:sub>
        </m:sSub>
        <m:sSub>
          <m:sSubPr>
            <m:ctrlPr>
              <w:rPr>
                <w:rFonts w:ascii="Cambria Math" w:hAnsi="Cambria Math" w:cs="Times New Roman"/>
                <w:sz w:val="24"/>
                <w:szCs w:val="24"/>
              </w:rPr>
            </m:ctrlPr>
          </m:sSubPr>
          <m:e>
            <m:r>
              <w:rPr>
                <w:rFonts w:ascii="Cambria Math" w:hAnsi="Cambria Math" w:cs="Times New Roman"/>
                <w:sz w:val="24"/>
                <w:szCs w:val="24"/>
              </w:rPr>
              <m:t>INF</m:t>
            </m:r>
          </m:e>
          <m:sub>
            <m:r>
              <m:rPr>
                <m:sty m:val="p"/>
              </m:rPr>
              <w:rPr>
                <w:rFonts w:ascii="Cambria Math" w:hAnsi="Cambria Math" w:cs="Times New Roman"/>
                <w:sz w:val="24"/>
                <w:szCs w:val="24"/>
              </w:rPr>
              <m:t>t</m:t>
            </m:r>
          </m:sub>
        </m:sSub>
        <m:r>
          <m:rPr>
            <m:sty m:val="p"/>
          </m:rPr>
          <w:rPr>
            <w:rFonts w:ascii="Cambria Math" w:hAnsi="Cambria Math" w:cs="Times New Roman"/>
            <w:sz w:val="24"/>
            <w:szCs w:val="24"/>
          </w:rPr>
          <m:t>+</m:t>
        </m:r>
        <m:sSub>
          <m:sSubPr>
            <m:ctrlPr>
              <w:rPr>
                <w:rFonts w:ascii="Cambria Math" w:hAnsi="Cambria Math" w:cs="Times New Roman"/>
                <w:sz w:val="24"/>
                <w:szCs w:val="24"/>
              </w:rPr>
            </m:ctrlPr>
          </m:sSubPr>
          <m:e>
            <m:r>
              <m:rPr>
                <m:sty m:val="p"/>
              </m:rPr>
              <w:rPr>
                <w:rFonts w:ascii="Cambria Math" w:hAnsi="Cambria Math" w:cs="Times New Roman"/>
                <w:sz w:val="24"/>
                <w:szCs w:val="24"/>
              </w:rPr>
              <m:t>A</m:t>
            </m:r>
          </m:e>
          <m:sub>
            <m:r>
              <m:rPr>
                <m:sty m:val="p"/>
              </m:rPr>
              <w:rPr>
                <w:rFonts w:ascii="Cambria Math" w:hAnsi="Cambria Math" w:cs="Times New Roman"/>
                <w:sz w:val="24"/>
                <w:szCs w:val="24"/>
              </w:rPr>
              <m:t>4</m:t>
            </m:r>
          </m:sub>
        </m:sSub>
        <m:sSub>
          <m:sSubPr>
            <m:ctrlPr>
              <w:rPr>
                <w:rFonts w:ascii="Cambria Math" w:hAnsi="Cambria Math" w:cs="Times New Roman"/>
                <w:sz w:val="24"/>
                <w:szCs w:val="24"/>
              </w:rPr>
            </m:ctrlPr>
          </m:sSubPr>
          <m:e>
            <m:r>
              <w:rPr>
                <w:rFonts w:ascii="Cambria Math" w:hAnsi="Cambria Math" w:cs="Times New Roman"/>
                <w:sz w:val="24"/>
                <w:szCs w:val="24"/>
              </w:rPr>
              <m:t>MS</m:t>
            </m:r>
          </m:e>
          <m:sub>
            <m:r>
              <m:rPr>
                <m:sty m:val="p"/>
              </m:rPr>
              <w:rPr>
                <w:rFonts w:ascii="Cambria Math" w:hAnsi="Cambria Math" w:cs="Times New Roman"/>
                <w:sz w:val="24"/>
                <w:szCs w:val="24"/>
              </w:rPr>
              <m:t>t</m:t>
            </m:r>
          </m:sub>
        </m:sSub>
        <m:r>
          <m:rPr>
            <m:sty m:val="p"/>
          </m:rPr>
          <w:rPr>
            <w:rFonts w:ascii="Cambria Math" w:hAnsi="Cambria Math" w:cs="Times New Roman"/>
            <w:sz w:val="24"/>
            <w:szCs w:val="24"/>
          </w:rPr>
          <m:t xml:space="preserve">+ </m:t>
        </m:r>
        <m:sSub>
          <m:sSubPr>
            <m:ctrlPr>
              <w:rPr>
                <w:rFonts w:ascii="Cambria Math" w:hAnsi="Cambria Math" w:cs="Times New Roman"/>
                <w:sz w:val="24"/>
                <w:szCs w:val="24"/>
              </w:rPr>
            </m:ctrlPr>
          </m:sSubPr>
          <m:e>
            <m:r>
              <m:rPr>
                <m:sty m:val="p"/>
              </m:rPr>
              <w:rPr>
                <w:rFonts w:ascii="Cambria Math" w:hAnsi="Cambria Math" w:cs="Times New Roman"/>
                <w:sz w:val="24"/>
                <w:szCs w:val="24"/>
              </w:rPr>
              <m:t>A</m:t>
            </m:r>
          </m:e>
          <m:sub>
            <m:r>
              <m:rPr>
                <m:sty m:val="p"/>
              </m:rPr>
              <w:rPr>
                <w:rFonts w:ascii="Cambria Math" w:hAnsi="Cambria Math" w:cs="Times New Roman"/>
                <w:sz w:val="24"/>
                <w:szCs w:val="24"/>
              </w:rPr>
              <m:t>5</m:t>
            </m:r>
          </m:sub>
        </m:sSub>
        <m:sSub>
          <m:sSubPr>
            <m:ctrlPr>
              <w:rPr>
                <w:rFonts w:ascii="Cambria Math" w:hAnsi="Cambria Math" w:cs="Times New Roman"/>
                <w:sz w:val="24"/>
                <w:szCs w:val="24"/>
              </w:rPr>
            </m:ctrlPr>
          </m:sSubPr>
          <m:e>
            <m:r>
              <w:rPr>
                <w:rFonts w:ascii="Cambria Math" w:hAnsi="Cambria Math" w:cs="Times New Roman"/>
                <w:sz w:val="24"/>
                <w:szCs w:val="24"/>
              </w:rPr>
              <m:t>LR</m:t>
            </m:r>
          </m:e>
          <m:sub>
            <m:r>
              <m:rPr>
                <m:sty m:val="p"/>
              </m:rPr>
              <w:rPr>
                <w:rFonts w:ascii="Cambria Math" w:hAnsi="Cambria Math" w:cs="Times New Roman"/>
                <w:sz w:val="24"/>
                <w:szCs w:val="24"/>
              </w:rPr>
              <m:t>t</m:t>
            </m:r>
          </m:sub>
        </m:sSub>
        <m:r>
          <w:rPr>
            <w:rFonts w:ascii="Cambria Math" w:hAnsi="Cambria Math" w:cs="Times New Roman"/>
            <w:sz w:val="24"/>
            <w:szCs w:val="24"/>
          </w:rPr>
          <m:t>+</m:t>
        </m:r>
        <m:sSub>
          <m:sSubPr>
            <m:ctrlPr>
              <w:rPr>
                <w:rFonts w:ascii="Cambria Math" w:hAnsi="Cambria Math" w:cs="Times New Roman"/>
                <w:sz w:val="24"/>
                <w:szCs w:val="24"/>
              </w:rPr>
            </m:ctrlPr>
          </m:sSubPr>
          <m:e>
            <m:r>
              <m:rPr>
                <m:sty m:val="p"/>
              </m:rPr>
              <w:rPr>
                <w:rFonts w:ascii="Cambria Math" w:hAnsi="Cambria Math" w:cs="Times New Roman"/>
                <w:sz w:val="24"/>
                <w:szCs w:val="24"/>
              </w:rPr>
              <m:t>A</m:t>
            </m:r>
          </m:e>
          <m:sub>
            <m:r>
              <w:rPr>
                <w:rFonts w:ascii="Cambria Math" w:hAnsi="Cambria Math" w:cs="Times New Roman"/>
                <w:sz w:val="24"/>
                <w:szCs w:val="24"/>
              </w:rPr>
              <m:t>6</m:t>
            </m:r>
          </m:sub>
        </m:sSub>
        <m:sSub>
          <m:sSubPr>
            <m:ctrlPr>
              <w:rPr>
                <w:rFonts w:ascii="Cambria Math" w:hAnsi="Cambria Math" w:cs="Times New Roman"/>
                <w:sz w:val="24"/>
                <w:szCs w:val="24"/>
              </w:rPr>
            </m:ctrlPr>
          </m:sSubPr>
          <m:e>
            <m:r>
              <w:rPr>
                <w:rFonts w:ascii="Cambria Math" w:hAnsi="Cambria Math" w:cs="Times New Roman"/>
                <w:sz w:val="24"/>
                <w:szCs w:val="24"/>
              </w:rPr>
              <m:t>ICT</m:t>
            </m:r>
          </m:e>
          <m:sub>
            <m:r>
              <m:rPr>
                <m:sty m:val="p"/>
              </m:rPr>
              <w:rPr>
                <w:rFonts w:ascii="Cambria Math" w:hAnsi="Cambria Math" w:cs="Times New Roman"/>
                <w:sz w:val="24"/>
                <w:szCs w:val="24"/>
              </w:rPr>
              <m:t>t</m:t>
            </m:r>
          </m:sub>
        </m:sSub>
        <m:sSub>
          <m:sSubPr>
            <m:ctrlPr>
              <w:rPr>
                <w:rFonts w:ascii="Cambria Math" w:hAnsi="Cambria Math" w:cs="Times New Roman"/>
                <w:sz w:val="24"/>
                <w:szCs w:val="24"/>
              </w:rPr>
            </m:ctrlPr>
          </m:sSubPr>
          <m:e>
            <m:r>
              <m:rPr>
                <m:sty m:val="p"/>
              </m:rPr>
              <w:rPr>
                <w:rFonts w:ascii="Cambria Math" w:hAnsi="Cambria Math" w:cs="Times New Roman"/>
                <w:sz w:val="24"/>
                <w:szCs w:val="24"/>
              </w:rPr>
              <m:t>+ ε</m:t>
            </m:r>
          </m:e>
          <m:sub>
            <m:r>
              <m:rPr>
                <m:sty m:val="p"/>
              </m:rPr>
              <w:rPr>
                <w:rFonts w:ascii="Cambria Math" w:hAnsi="Cambria Math" w:cs="Times New Roman"/>
                <w:sz w:val="24"/>
                <w:szCs w:val="24"/>
              </w:rPr>
              <m:t>1</m:t>
            </m:r>
          </m:sub>
        </m:sSub>
      </m:oMath>
      <w:r w:rsidR="00C91B68" w:rsidRPr="008D7108">
        <w:rPr>
          <w:rFonts w:ascii="Times New Roman" w:eastAsiaTheme="minorEastAsia" w:hAnsi="Times New Roman" w:cs="Times New Roman"/>
          <w:sz w:val="24"/>
          <w:szCs w:val="24"/>
        </w:rPr>
        <w:t>…</w:t>
      </w:r>
      <w:r w:rsidR="004038CE" w:rsidRPr="008D7108">
        <w:rPr>
          <w:rFonts w:ascii="Times New Roman" w:eastAsiaTheme="minorEastAsia" w:hAnsi="Times New Roman" w:cs="Times New Roman"/>
          <w:sz w:val="24"/>
          <w:szCs w:val="24"/>
        </w:rPr>
        <w:t>.</w:t>
      </w:r>
      <w:r w:rsidR="006E6367" w:rsidRPr="008D7108">
        <w:rPr>
          <w:rFonts w:ascii="Times New Roman" w:eastAsiaTheme="minorEastAsia" w:hAnsi="Times New Roman" w:cs="Times New Roman"/>
          <w:sz w:val="24"/>
          <w:szCs w:val="24"/>
        </w:rPr>
        <w:t>.3.4</w:t>
      </w:r>
    </w:p>
    <w:p w:rsidR="006E6367" w:rsidRPr="008D7108" w:rsidRDefault="006E6367" w:rsidP="006E6367">
      <w:pPr>
        <w:spacing w:line="480" w:lineRule="auto"/>
        <w:jc w:val="both"/>
        <w:rPr>
          <w:rFonts w:ascii="Times New Roman" w:eastAsiaTheme="minorEastAsia" w:hAnsi="Times New Roman" w:cs="Times New Roman"/>
          <w:sz w:val="24"/>
          <w:szCs w:val="24"/>
        </w:rPr>
      </w:pPr>
      <w:r w:rsidRPr="008D7108">
        <w:rPr>
          <w:rFonts w:ascii="Times New Roman" w:hAnsi="Times New Roman" w:cs="Times New Roman"/>
          <w:sz w:val="24"/>
          <w:szCs w:val="24"/>
        </w:rPr>
        <w:t>Where:</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lastRenderedPageBreak/>
        <w:t xml:space="preserve"> </w:t>
      </w:r>
      <m:oMath>
        <m:sSub>
          <m:sSubPr>
            <m:ctrlPr>
              <w:rPr>
                <w:rFonts w:ascii="Cambria Math" w:hAnsi="Cambria Math" w:cs="Times New Roman"/>
                <w:sz w:val="24"/>
                <w:szCs w:val="24"/>
              </w:rPr>
            </m:ctrlPr>
          </m:sSubPr>
          <m:e>
            <m:r>
              <w:rPr>
                <w:rFonts w:ascii="Cambria Math" w:hAnsi="Cambria Math" w:cs="Times New Roman"/>
                <w:sz w:val="24"/>
                <w:szCs w:val="24"/>
              </w:rPr>
              <m:t>GDP</m:t>
            </m:r>
          </m:e>
          <m:sub>
            <m:r>
              <m:rPr>
                <m:sty m:val="p"/>
              </m:rPr>
              <w:rPr>
                <w:rFonts w:ascii="Cambria Math" w:hAnsi="Cambria Math" w:cs="Times New Roman"/>
                <w:sz w:val="24"/>
                <w:szCs w:val="24"/>
              </w:rPr>
              <m:t>t</m:t>
            </m:r>
          </m:sub>
        </m:sSub>
      </m:oMath>
      <w:r w:rsidR="009C055C" w:rsidRPr="008D7108">
        <w:rPr>
          <w:rFonts w:ascii="Times New Roman" w:hAnsi="Times New Roman" w:cs="Times New Roman"/>
          <w:sz w:val="24"/>
          <w:szCs w:val="24"/>
        </w:rPr>
        <w:t xml:space="preserve"> = </w:t>
      </w:r>
      <w:r w:rsidRPr="008D7108">
        <w:rPr>
          <w:rFonts w:ascii="Times New Roman" w:hAnsi="Times New Roman" w:cs="Times New Roman"/>
          <w:sz w:val="24"/>
          <w:szCs w:val="24"/>
        </w:rPr>
        <w:t xml:space="preserve">Economic Growth, </w:t>
      </w:r>
      <m:oMath>
        <m:sSub>
          <m:sSubPr>
            <m:ctrlPr>
              <w:rPr>
                <w:rFonts w:ascii="Cambria Math" w:hAnsi="Cambria Math" w:cs="Times New Roman"/>
                <w:sz w:val="24"/>
                <w:szCs w:val="24"/>
              </w:rPr>
            </m:ctrlPr>
          </m:sSubPr>
          <m:e>
            <m:r>
              <m:rPr>
                <m:sty m:val="p"/>
              </m:rPr>
              <w:rPr>
                <w:rFonts w:ascii="Cambria Math" w:hAnsi="Cambria Math" w:cs="Times New Roman"/>
                <w:sz w:val="24"/>
                <w:szCs w:val="24"/>
              </w:rPr>
              <m:t>A</m:t>
            </m:r>
          </m:e>
          <m:sub>
            <m:r>
              <m:rPr>
                <m:sty m:val="p"/>
              </m:rPr>
              <w:rPr>
                <w:rFonts w:ascii="Cambria Math" w:hAnsi="Cambria Math" w:cs="Times New Roman"/>
                <w:sz w:val="24"/>
                <w:szCs w:val="24"/>
              </w:rPr>
              <m:t>0</m:t>
            </m:r>
          </m:sub>
        </m:sSub>
      </m:oMath>
      <w:r w:rsidRPr="008D7108">
        <w:rPr>
          <w:rFonts w:ascii="Times New Roman" w:hAnsi="Times New Roman" w:cs="Times New Roman"/>
          <w:sz w:val="24"/>
          <w:szCs w:val="24"/>
        </w:rPr>
        <w:t xml:space="preserve">= Constant </w:t>
      </w:r>
      <m:oMath>
        <m:sSub>
          <m:sSubPr>
            <m:ctrlPr>
              <w:rPr>
                <w:rFonts w:ascii="Cambria Math" w:hAnsi="Cambria Math" w:cs="Times New Roman"/>
                <w:sz w:val="24"/>
                <w:szCs w:val="24"/>
              </w:rPr>
            </m:ctrlPr>
          </m:sSubPr>
          <m:e>
            <m:r>
              <m:rPr>
                <m:sty m:val="p"/>
              </m:rPr>
              <w:rPr>
                <w:rFonts w:ascii="Cambria Math" w:hAnsi="Cambria Math" w:cs="Times New Roman"/>
                <w:sz w:val="24"/>
                <w:szCs w:val="24"/>
              </w:rPr>
              <m:t>A</m:t>
            </m:r>
          </m:e>
          <m:sub>
            <m:r>
              <m:rPr>
                <m:sty m:val="p"/>
              </m:rPr>
              <w:rPr>
                <w:rFonts w:ascii="Cambria Math" w:hAnsi="Cambria Math" w:cs="Times New Roman"/>
                <w:sz w:val="24"/>
                <w:szCs w:val="24"/>
              </w:rPr>
              <m:t xml:space="preserve">1,  </m:t>
            </m:r>
          </m:sub>
        </m:sSub>
        <m:sSub>
          <m:sSubPr>
            <m:ctrlPr>
              <w:rPr>
                <w:rFonts w:ascii="Cambria Math" w:hAnsi="Cambria Math" w:cs="Times New Roman"/>
                <w:sz w:val="24"/>
                <w:szCs w:val="24"/>
              </w:rPr>
            </m:ctrlPr>
          </m:sSubPr>
          <m:e>
            <m:r>
              <m:rPr>
                <m:sty m:val="p"/>
              </m:rPr>
              <w:rPr>
                <w:rFonts w:ascii="Cambria Math" w:hAnsi="Cambria Math" w:cs="Times New Roman"/>
                <w:sz w:val="24"/>
                <w:szCs w:val="24"/>
              </w:rPr>
              <m:t>A</m:t>
            </m:r>
          </m:e>
          <m:sub>
            <m:r>
              <m:rPr>
                <m:sty m:val="p"/>
              </m:rPr>
              <w:rPr>
                <w:rFonts w:ascii="Cambria Math" w:hAnsi="Cambria Math" w:cs="Times New Roman"/>
                <w:sz w:val="24"/>
                <w:szCs w:val="24"/>
              </w:rPr>
              <m:t>2…</m:t>
            </m:r>
          </m:sub>
        </m:sSub>
        <m:sSub>
          <m:sSubPr>
            <m:ctrlPr>
              <w:rPr>
                <w:rFonts w:ascii="Cambria Math" w:hAnsi="Cambria Math" w:cs="Times New Roman"/>
                <w:sz w:val="24"/>
                <w:szCs w:val="24"/>
              </w:rPr>
            </m:ctrlPr>
          </m:sSubPr>
          <m:e>
            <m:r>
              <m:rPr>
                <m:sty m:val="p"/>
              </m:rPr>
              <w:rPr>
                <w:rFonts w:ascii="Cambria Math" w:hAnsi="Cambria Math" w:cs="Times New Roman"/>
                <w:sz w:val="24"/>
                <w:szCs w:val="24"/>
              </w:rPr>
              <m:t>A</m:t>
            </m:r>
          </m:e>
          <m:sub>
            <m:r>
              <m:rPr>
                <m:sty m:val="p"/>
              </m:rPr>
              <w:rPr>
                <w:rFonts w:ascii="Cambria Math" w:hAnsi="Cambria Math" w:cs="Times New Roman"/>
                <w:sz w:val="24"/>
                <w:szCs w:val="24"/>
              </w:rPr>
              <m:t>6</m:t>
            </m:r>
          </m:sub>
        </m:sSub>
      </m:oMath>
      <w:r w:rsidRPr="008D7108">
        <w:rPr>
          <w:rFonts w:ascii="Times New Roman" w:hAnsi="Times New Roman" w:cs="Times New Roman"/>
          <w:sz w:val="24"/>
          <w:szCs w:val="24"/>
        </w:rPr>
        <w:t xml:space="preserve"> = </w:t>
      </w:r>
      <w:r w:rsidR="009C055C" w:rsidRPr="008D7108">
        <w:rPr>
          <w:rFonts w:ascii="Times New Roman" w:hAnsi="Times New Roman" w:cs="Times New Roman"/>
          <w:sz w:val="24"/>
          <w:szCs w:val="24"/>
        </w:rPr>
        <w:t xml:space="preserve">variable parameters </w:t>
      </w:r>
      <m:oMath>
        <m:sSub>
          <m:sSubPr>
            <m:ctrlPr>
              <w:rPr>
                <w:rFonts w:ascii="Cambria Math" w:hAnsi="Cambria Math" w:cs="Times New Roman"/>
                <w:sz w:val="24"/>
                <w:szCs w:val="24"/>
              </w:rPr>
            </m:ctrlPr>
          </m:sSubPr>
          <m:e>
            <m:r>
              <w:rPr>
                <w:rFonts w:ascii="Cambria Math" w:hAnsi="Cambria Math" w:cs="Times New Roman"/>
                <w:sz w:val="24"/>
                <w:szCs w:val="24"/>
              </w:rPr>
              <m:t>FD</m:t>
            </m:r>
          </m:e>
          <m:sub>
            <m:r>
              <m:rPr>
                <m:sty m:val="p"/>
              </m:rPr>
              <w:rPr>
                <w:rFonts w:ascii="Cambria Math" w:hAnsi="Cambria Math" w:cs="Times New Roman"/>
                <w:sz w:val="24"/>
                <w:szCs w:val="24"/>
              </w:rPr>
              <m:t>t</m:t>
            </m:r>
          </m:sub>
        </m:sSub>
        <m:r>
          <m:rPr>
            <m:sty m:val="p"/>
          </m:rPr>
          <w:rPr>
            <w:rFonts w:ascii="Cambria Math" w:hAnsi="Cambria Math" w:cs="Times New Roman"/>
            <w:sz w:val="24"/>
            <w:szCs w:val="24"/>
          </w:rPr>
          <m:t xml:space="preserve"> </m:t>
        </m:r>
      </m:oMath>
      <w:r w:rsidR="009C055C" w:rsidRPr="008D7108">
        <w:rPr>
          <w:rFonts w:ascii="Times New Roman" w:eastAsiaTheme="minorEastAsia" w:hAnsi="Times New Roman" w:cs="Times New Roman"/>
          <w:sz w:val="24"/>
          <w:szCs w:val="24"/>
        </w:rPr>
        <w:t xml:space="preserve">= </w:t>
      </w:r>
      <w:r w:rsidRPr="008D7108">
        <w:rPr>
          <w:rFonts w:ascii="Times New Roman" w:hAnsi="Times New Roman" w:cs="Times New Roman"/>
          <w:sz w:val="24"/>
          <w:szCs w:val="24"/>
        </w:rPr>
        <w:t>Fiscal deficit</w:t>
      </w:r>
      <w:proofErr w:type="gramStart"/>
      <w:r w:rsidRPr="008D7108">
        <w:rPr>
          <w:rFonts w:ascii="Times New Roman" w:hAnsi="Times New Roman" w:cs="Times New Roman"/>
          <w:sz w:val="24"/>
          <w:szCs w:val="24"/>
        </w:rPr>
        <w:t>,</w:t>
      </w:r>
      <w:proofErr w:type="gramEnd"/>
      <m:oMath>
        <m:r>
          <m:rPr>
            <m:sty m:val="p"/>
          </m:rPr>
          <w:rPr>
            <w:rFonts w:ascii="Cambria Math" w:hAnsi="Cambria Math" w:cs="Times New Roman"/>
            <w:sz w:val="24"/>
            <w:szCs w:val="24"/>
          </w:rPr>
          <m:t xml:space="preserve"> </m:t>
        </m:r>
        <m:sSub>
          <m:sSubPr>
            <m:ctrlPr>
              <w:rPr>
                <w:rFonts w:ascii="Cambria Math" w:hAnsi="Cambria Math" w:cs="Times New Roman"/>
                <w:sz w:val="24"/>
                <w:szCs w:val="24"/>
              </w:rPr>
            </m:ctrlPr>
          </m:sSubPr>
          <m:e>
            <m:r>
              <m:rPr>
                <m:sty m:val="p"/>
              </m:rPr>
              <w:rPr>
                <w:rFonts w:ascii="Cambria Math" w:hAnsi="Cambria Math" w:cs="Times New Roman"/>
                <w:sz w:val="24"/>
                <w:szCs w:val="24"/>
              </w:rPr>
              <m:t>ER</m:t>
            </m:r>
          </m:e>
          <m:sub>
            <m:r>
              <m:rPr>
                <m:sty m:val="p"/>
              </m:rPr>
              <w:rPr>
                <w:rFonts w:ascii="Cambria Math" w:hAnsi="Cambria Math" w:cs="Times New Roman"/>
                <w:sz w:val="24"/>
                <w:szCs w:val="24"/>
              </w:rPr>
              <m:t>t</m:t>
            </m:r>
          </m:sub>
        </m:sSub>
      </m:oMath>
      <w:r w:rsidRPr="008D7108">
        <w:rPr>
          <w:rFonts w:ascii="Times New Roman" w:hAnsi="Times New Roman" w:cs="Times New Roman"/>
          <w:sz w:val="24"/>
          <w:szCs w:val="24"/>
        </w:rPr>
        <w:t xml:space="preserve">= Exchange rate, </w:t>
      </w:r>
      <m:oMath>
        <m:sSub>
          <m:sSubPr>
            <m:ctrlPr>
              <w:rPr>
                <w:rFonts w:ascii="Cambria Math" w:hAnsi="Cambria Math" w:cs="Times New Roman"/>
                <w:sz w:val="24"/>
                <w:szCs w:val="24"/>
              </w:rPr>
            </m:ctrlPr>
          </m:sSubPr>
          <m:e>
            <m:r>
              <w:rPr>
                <w:rFonts w:ascii="Cambria Math" w:hAnsi="Cambria Math" w:cs="Times New Roman"/>
                <w:sz w:val="24"/>
                <w:szCs w:val="24"/>
              </w:rPr>
              <m:t>FD</m:t>
            </m:r>
          </m:e>
          <m:sub>
            <m:r>
              <m:rPr>
                <m:sty m:val="p"/>
              </m:rPr>
              <w:rPr>
                <w:rFonts w:ascii="Cambria Math" w:hAnsi="Cambria Math" w:cs="Times New Roman"/>
                <w:sz w:val="24"/>
                <w:szCs w:val="24"/>
              </w:rPr>
              <m:t>t</m:t>
            </m:r>
          </m:sub>
        </m:sSub>
      </m:oMath>
      <w:r w:rsidR="00107B1E" w:rsidRPr="008D7108">
        <w:rPr>
          <w:rFonts w:ascii="Times New Roman" w:hAnsi="Times New Roman" w:cs="Times New Roman"/>
          <w:sz w:val="24"/>
          <w:szCs w:val="24"/>
        </w:rPr>
        <w:t xml:space="preserve">= </w:t>
      </w:r>
      <w:r w:rsidRPr="008D7108">
        <w:rPr>
          <w:rFonts w:ascii="Times New Roman" w:hAnsi="Times New Roman" w:cs="Times New Roman"/>
          <w:sz w:val="24"/>
          <w:szCs w:val="24"/>
        </w:rPr>
        <w:t xml:space="preserve">Inflation, </w:t>
      </w:r>
      <m:oMath>
        <m:sSub>
          <m:sSubPr>
            <m:ctrlPr>
              <w:rPr>
                <w:rFonts w:ascii="Cambria Math" w:hAnsi="Cambria Math" w:cs="Times New Roman"/>
                <w:sz w:val="24"/>
                <w:szCs w:val="24"/>
              </w:rPr>
            </m:ctrlPr>
          </m:sSubPr>
          <m:e>
            <m:sSub>
              <m:sSubPr>
                <m:ctrlPr>
                  <w:rPr>
                    <w:rFonts w:ascii="Cambria Math" w:hAnsi="Cambria Math" w:cs="Times New Roman"/>
                    <w:sz w:val="24"/>
                    <w:szCs w:val="24"/>
                  </w:rPr>
                </m:ctrlPr>
              </m:sSubPr>
              <m:e>
                <m:r>
                  <w:rPr>
                    <w:rFonts w:ascii="Cambria Math" w:hAnsi="Cambria Math" w:cs="Times New Roman"/>
                    <w:sz w:val="24"/>
                    <w:szCs w:val="24"/>
                  </w:rPr>
                  <m:t>MS</m:t>
                </m:r>
              </m:e>
              <m:sub>
                <m:r>
                  <m:rPr>
                    <m:sty m:val="p"/>
                  </m:rPr>
                  <w:rPr>
                    <w:rFonts w:ascii="Cambria Math" w:hAnsi="Cambria Math" w:cs="Times New Roman"/>
                    <w:sz w:val="24"/>
                    <w:szCs w:val="24"/>
                  </w:rPr>
                  <m:t>t</m:t>
                </m:r>
              </m:sub>
            </m:sSub>
          </m:e>
          <m:sub>
            <m:r>
              <m:rPr>
                <m:sty m:val="p"/>
              </m:rPr>
              <w:rPr>
                <w:rFonts w:ascii="Cambria Math" w:hAnsi="Cambria Math" w:cs="Times New Roman"/>
                <w:sz w:val="24"/>
                <w:szCs w:val="24"/>
              </w:rPr>
              <m:t>t</m:t>
            </m:r>
          </m:sub>
        </m:sSub>
      </m:oMath>
      <w:r w:rsidR="00107B1E" w:rsidRPr="008D7108">
        <w:rPr>
          <w:rFonts w:ascii="Times New Roman" w:hAnsi="Times New Roman" w:cs="Times New Roman"/>
          <w:sz w:val="24"/>
          <w:szCs w:val="24"/>
        </w:rPr>
        <w:t xml:space="preserve">= </w:t>
      </w:r>
      <w:r w:rsidRPr="008D7108">
        <w:rPr>
          <w:rFonts w:ascii="Times New Roman" w:hAnsi="Times New Roman" w:cs="Times New Roman"/>
          <w:sz w:val="24"/>
          <w:szCs w:val="24"/>
        </w:rPr>
        <w:t xml:space="preserve">money supply  </w:t>
      </w:r>
      <m:oMath>
        <m:sSub>
          <m:sSubPr>
            <m:ctrlPr>
              <w:rPr>
                <w:rFonts w:ascii="Cambria Math" w:hAnsi="Cambria Math" w:cs="Times New Roman"/>
                <w:sz w:val="24"/>
                <w:szCs w:val="24"/>
              </w:rPr>
            </m:ctrlPr>
          </m:sSubPr>
          <m:e>
            <m:r>
              <w:rPr>
                <w:rFonts w:ascii="Cambria Math" w:hAnsi="Cambria Math" w:cs="Times New Roman"/>
                <w:sz w:val="24"/>
                <w:szCs w:val="24"/>
              </w:rPr>
              <m:t>LR</m:t>
            </m:r>
          </m:e>
          <m:sub>
            <m:r>
              <m:rPr>
                <m:sty m:val="p"/>
              </m:rPr>
              <w:rPr>
                <w:rFonts w:ascii="Cambria Math" w:hAnsi="Cambria Math" w:cs="Times New Roman"/>
                <w:sz w:val="24"/>
                <w:szCs w:val="24"/>
              </w:rPr>
              <m:t>t</m:t>
            </m:r>
          </m:sub>
        </m:sSub>
      </m:oMath>
      <w:r w:rsidR="00107B1E" w:rsidRPr="008D7108">
        <w:rPr>
          <w:rFonts w:ascii="Times New Roman" w:hAnsi="Times New Roman" w:cs="Times New Roman"/>
          <w:sz w:val="24"/>
          <w:szCs w:val="24"/>
        </w:rPr>
        <w:t xml:space="preserve">= </w:t>
      </w:r>
      <w:r w:rsidR="00B142B9" w:rsidRPr="008D7108">
        <w:rPr>
          <w:rFonts w:ascii="Times New Roman" w:hAnsi="Times New Roman" w:cs="Times New Roman"/>
          <w:sz w:val="24"/>
          <w:szCs w:val="24"/>
        </w:rPr>
        <w:t xml:space="preserve"> lending</w:t>
      </w:r>
      <w:r w:rsidRPr="008D7108">
        <w:rPr>
          <w:rFonts w:ascii="Times New Roman" w:hAnsi="Times New Roman" w:cs="Times New Roman"/>
          <w:sz w:val="24"/>
          <w:szCs w:val="24"/>
        </w:rPr>
        <w:t xml:space="preserve"> interest rate and </w:t>
      </w:r>
      <m:oMath>
        <m:sSub>
          <m:sSubPr>
            <m:ctrlPr>
              <w:rPr>
                <w:rFonts w:ascii="Cambria Math" w:hAnsi="Cambria Math" w:cs="Times New Roman"/>
                <w:sz w:val="24"/>
                <w:szCs w:val="24"/>
              </w:rPr>
            </m:ctrlPr>
          </m:sSubPr>
          <m:e>
            <m:sSub>
              <m:sSubPr>
                <m:ctrlPr>
                  <w:rPr>
                    <w:rFonts w:ascii="Cambria Math" w:hAnsi="Cambria Math" w:cs="Times New Roman"/>
                    <w:sz w:val="24"/>
                    <w:szCs w:val="24"/>
                  </w:rPr>
                </m:ctrlPr>
              </m:sSubPr>
              <m:e>
                <m:r>
                  <w:rPr>
                    <w:rFonts w:ascii="Cambria Math" w:hAnsi="Cambria Math" w:cs="Times New Roman"/>
                    <w:sz w:val="24"/>
                    <w:szCs w:val="24"/>
                  </w:rPr>
                  <m:t>ICT</m:t>
                </m:r>
              </m:e>
              <m:sub>
                <m:r>
                  <m:rPr>
                    <m:sty m:val="p"/>
                  </m:rPr>
                  <w:rPr>
                    <w:rFonts w:ascii="Cambria Math" w:hAnsi="Cambria Math" w:cs="Times New Roman"/>
                    <w:sz w:val="24"/>
                    <w:szCs w:val="24"/>
                  </w:rPr>
                  <m:t>t</m:t>
                </m:r>
              </m:sub>
            </m:sSub>
          </m:e>
          <m:sub>
            <m:r>
              <m:rPr>
                <m:sty m:val="p"/>
              </m:rPr>
              <w:rPr>
                <w:rFonts w:ascii="Cambria Math" w:hAnsi="Cambria Math" w:cs="Times New Roman"/>
                <w:sz w:val="24"/>
                <w:szCs w:val="24"/>
              </w:rPr>
              <m:t>t</m:t>
            </m:r>
          </m:sub>
        </m:sSub>
      </m:oMath>
      <w:r w:rsidR="00107B1E" w:rsidRPr="008D7108">
        <w:rPr>
          <w:rFonts w:ascii="Times New Roman" w:eastAsiaTheme="minorEastAsia" w:hAnsi="Times New Roman" w:cs="Times New Roman"/>
          <w:sz w:val="24"/>
          <w:szCs w:val="24"/>
        </w:rPr>
        <w:t xml:space="preserve">= </w:t>
      </w:r>
      <w:r w:rsidRPr="008D7108">
        <w:rPr>
          <w:rFonts w:ascii="Times New Roman" w:eastAsiaTheme="minorEastAsia" w:hAnsi="Times New Roman" w:cs="Times New Roman"/>
          <w:sz w:val="24"/>
          <w:szCs w:val="24"/>
        </w:rPr>
        <w:t xml:space="preserve"> Information t</w:t>
      </w:r>
      <w:r w:rsidR="00443210" w:rsidRPr="008D7108">
        <w:rPr>
          <w:rFonts w:ascii="Times New Roman" w:eastAsiaTheme="minorEastAsia" w:hAnsi="Times New Roman" w:cs="Times New Roman"/>
          <w:sz w:val="24"/>
          <w:szCs w:val="24"/>
        </w:rPr>
        <w:t xml:space="preserve">elecommunication and technology and </w:t>
      </w:r>
      <m:oMath>
        <m:sSub>
          <m:sSubPr>
            <m:ctrlPr>
              <w:rPr>
                <w:rFonts w:ascii="Cambria Math" w:hAnsi="Cambria Math" w:cs="Times New Roman"/>
                <w:sz w:val="24"/>
                <w:szCs w:val="24"/>
              </w:rPr>
            </m:ctrlPr>
          </m:sSubPr>
          <m:e>
            <m:r>
              <m:rPr>
                <m:sty m:val="p"/>
              </m:rPr>
              <w:rPr>
                <w:rFonts w:ascii="Cambria Math" w:hAnsi="Cambria Math" w:cs="Times New Roman"/>
                <w:sz w:val="24"/>
                <w:szCs w:val="24"/>
              </w:rPr>
              <m:t>ε</m:t>
            </m:r>
          </m:e>
          <m:sub>
            <m:r>
              <m:rPr>
                <m:sty m:val="p"/>
              </m:rPr>
              <w:rPr>
                <w:rFonts w:ascii="Cambria Math" w:hAnsi="Cambria Math" w:cs="Times New Roman"/>
                <w:sz w:val="24"/>
                <w:szCs w:val="24"/>
              </w:rPr>
              <m:t>1</m:t>
            </m:r>
          </m:sub>
        </m:sSub>
      </m:oMath>
      <w:r w:rsidR="00443210" w:rsidRPr="008D7108">
        <w:rPr>
          <w:rFonts w:ascii="Times New Roman" w:eastAsiaTheme="minorEastAsia" w:hAnsi="Times New Roman" w:cs="Times New Roman"/>
          <w:sz w:val="24"/>
          <w:szCs w:val="24"/>
        </w:rPr>
        <w:t>=error term.</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Testing the m</w:t>
      </w:r>
      <w:r w:rsidR="002E6703" w:rsidRPr="008D7108">
        <w:rPr>
          <w:rFonts w:ascii="Times New Roman" w:hAnsi="Times New Roman" w:cs="Times New Roman"/>
          <w:sz w:val="24"/>
          <w:szCs w:val="24"/>
        </w:rPr>
        <w:t>oderation effect of political instability</w:t>
      </w:r>
      <w:r w:rsidRPr="008D7108">
        <w:rPr>
          <w:rFonts w:ascii="Times New Roman" w:hAnsi="Times New Roman" w:cs="Times New Roman"/>
          <w:sz w:val="24"/>
          <w:szCs w:val="24"/>
        </w:rPr>
        <w:t xml:space="preserve"> on the relationship between selected macroeconomic variables dynamics and economic growth nexus can be illustrated in the following equation</w:t>
      </w:r>
    </w:p>
    <w:p w:rsidR="00492E1D" w:rsidRPr="008D7108" w:rsidRDefault="00492E1D" w:rsidP="00492E1D">
      <w:pPr>
        <w:spacing w:line="480" w:lineRule="auto"/>
        <w:jc w:val="both"/>
        <w:rPr>
          <w:rFonts w:ascii="Times New Roman" w:hAnsi="Times New Roman" w:cs="Times New Roman"/>
          <w:sz w:val="24"/>
          <w:szCs w:val="24"/>
        </w:rPr>
      </w:pPr>
      <m:oMath>
        <m:r>
          <w:rPr>
            <w:rFonts w:ascii="Cambria Math" w:hAnsi="Cambria Math" w:cs="Times New Roman"/>
            <w:sz w:val="24"/>
            <w:szCs w:val="24"/>
          </w:rPr>
          <m:t>Y=</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o</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11</m:t>
            </m:r>
          </m:sub>
        </m:sSub>
        <m:r>
          <w:rPr>
            <w:rFonts w:ascii="Cambria Math" w:hAnsi="Cambria Math" w:cs="Times New Roman"/>
            <w:sz w:val="24"/>
            <w:szCs w:val="24"/>
          </w:rPr>
          <m:t>X+</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12</m:t>
            </m:r>
          </m:sub>
        </m:sSub>
        <m:r>
          <w:rPr>
            <w:rFonts w:ascii="Cambria Math" w:hAnsi="Cambria Math" w:cs="Times New Roman"/>
            <w:sz w:val="24"/>
            <w:szCs w:val="24"/>
          </w:rPr>
          <m:t>Z+</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13</m:t>
            </m:r>
          </m:sub>
        </m:sSub>
        <m:r>
          <w:rPr>
            <w:rFonts w:ascii="Cambria Math" w:hAnsi="Cambria Math" w:cs="Times New Roman"/>
            <w:sz w:val="24"/>
            <w:szCs w:val="24"/>
          </w:rPr>
          <m:t>(X*Z)+ε</m:t>
        </m:r>
      </m:oMath>
      <w:r w:rsidRPr="008D7108">
        <w:rPr>
          <w:rFonts w:ascii="Times New Roman" w:eastAsiaTheme="minorEastAsia" w:hAnsi="Times New Roman" w:cs="Times New Roman"/>
          <w:sz w:val="24"/>
          <w:szCs w:val="24"/>
        </w:rPr>
        <w:t>……………………</w:t>
      </w:r>
      <w:r w:rsidR="00C91B68" w:rsidRPr="008D7108">
        <w:rPr>
          <w:rFonts w:ascii="Times New Roman" w:eastAsiaTheme="minorEastAsia" w:hAnsi="Times New Roman" w:cs="Times New Roman"/>
          <w:sz w:val="24"/>
          <w:szCs w:val="24"/>
        </w:rPr>
        <w:t>……</w:t>
      </w:r>
      <w:r w:rsidRPr="008D7108">
        <w:rPr>
          <w:rFonts w:ascii="Times New Roman" w:eastAsiaTheme="minorEastAsia" w:hAnsi="Times New Roman" w:cs="Times New Roman"/>
          <w:sz w:val="24"/>
          <w:szCs w:val="24"/>
        </w:rPr>
        <w:t>………………….3.5</w:t>
      </w:r>
    </w:p>
    <w:p w:rsidR="006028D3" w:rsidRDefault="006028D3"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Where;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o</m:t>
            </m:r>
          </m:sub>
        </m:sSub>
      </m:oMath>
      <w:r w:rsidRPr="008D7108">
        <w:rPr>
          <w:rFonts w:ascii="Times New Roman" w:eastAsiaTheme="minorEastAsia" w:hAnsi="Times New Roman" w:cs="Times New Roman"/>
          <w:sz w:val="24"/>
          <w:szCs w:val="24"/>
        </w:rPr>
        <w:t xml:space="preserve"> the constant </w:t>
      </w:r>
      <w:r w:rsidRPr="008D7108">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is</m:t>
            </m:r>
          </m:sub>
        </m:sSub>
      </m:oMath>
      <w:r w:rsidRPr="008D7108">
        <w:rPr>
          <w:rFonts w:ascii="Times New Roman" w:hAnsi="Times New Roman" w:cs="Times New Roman"/>
          <w:sz w:val="24"/>
          <w:szCs w:val="24"/>
        </w:rPr>
        <w:t xml:space="preserve"> is the coefficient that measures  the effect of a moderator and </w:t>
      </w:r>
      <m:oMath>
        <m:r>
          <w:rPr>
            <w:rFonts w:ascii="Cambria Math" w:hAnsi="Cambria Math" w:cs="Times New Roman"/>
            <w:sz w:val="24"/>
            <w:szCs w:val="24"/>
          </w:rPr>
          <m:t>X*Z</m:t>
        </m:r>
      </m:oMath>
      <w:r w:rsidRPr="008D7108">
        <w:rPr>
          <w:rFonts w:ascii="Times New Roman" w:hAnsi="Times New Roman" w:cs="Times New Roman"/>
          <w:sz w:val="24"/>
          <w:szCs w:val="24"/>
        </w:rPr>
        <w:t xml:space="preserve"> is the interaction between variable </w:t>
      </w:r>
      <m:oMath>
        <m:r>
          <w:rPr>
            <w:rFonts w:ascii="Cambria Math" w:hAnsi="Cambria Math" w:cs="Times New Roman"/>
            <w:sz w:val="24"/>
            <w:szCs w:val="24"/>
          </w:rPr>
          <m:t>X</m:t>
        </m:r>
      </m:oMath>
      <w:r w:rsidRPr="008D7108">
        <w:rPr>
          <w:rFonts w:ascii="Times New Roman" w:hAnsi="Times New Roman" w:cs="Times New Roman"/>
          <w:sz w:val="24"/>
          <w:szCs w:val="24"/>
        </w:rPr>
        <w:t xml:space="preserve"> and </w:t>
      </w:r>
      <m:oMath>
        <m:r>
          <w:rPr>
            <w:rFonts w:ascii="Cambria Math" w:hAnsi="Cambria Math" w:cs="Times New Roman"/>
            <w:sz w:val="24"/>
            <w:szCs w:val="24"/>
          </w:rPr>
          <m:t xml:space="preserve">Z </m:t>
        </m:r>
      </m:oMath>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&lt;EndNote&gt;&lt;Cite&gt;&lt;Author&gt;Frazier&lt;/Author&gt;&lt;Year&gt;2004&lt;/Year&gt;&lt;RecNum&gt;125&lt;/RecNum&gt;&lt;DisplayText&gt;(Frazier&lt;style face="italic"&gt; et al.&lt;/style&gt;, 2004)&lt;/DisplayText&gt;&lt;record&gt;&lt;rec-number&gt;125&lt;/rec-number&gt;&lt;foreign-keys&gt;&lt;key app="EN" db-id="ex20dx5xoxez5qevwpbp2ff65dsw05xrvaav"&gt;125&lt;/key&gt;&lt;/foreign-keys&gt;&lt;ref-type name="Journal Article"&gt;17&lt;/ref-type&gt;&lt;contributors&gt;&lt;authors&gt;&lt;author&gt;Frazier, Patricia A&lt;/author&gt;&lt;author&gt;Tix, Andrew P&lt;/author&gt;&lt;author&gt;Barron, Kenneth E&lt;/author&gt;&lt;/authors&gt;&lt;/contributors&gt;&lt;titles&gt;&lt;title&gt;Testing moderator and mediator effects in counseling psychology research&lt;/title&gt;&lt;secondary-title&gt;Journal of counseling psychology&lt;/secondary-title&gt;&lt;/titles&gt;&lt;periodical&gt;&lt;full-title&gt;Journal of counseling psychology&lt;/full-title&gt;&lt;/periodical&gt;&lt;pages&gt;115&lt;/pages&gt;&lt;volume&gt;51&lt;/volume&gt;&lt;number&gt;1&lt;/number&gt;&lt;dates&gt;&lt;year&gt;2004&lt;/year&gt;&lt;/dates&gt;&lt;isbn&gt;1939-2168&lt;/isbn&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74" w:tooltip="Frazier, 2004 #125" w:history="1">
        <w:r w:rsidR="00DF3BB4" w:rsidRPr="008D7108">
          <w:rPr>
            <w:rFonts w:ascii="Times New Roman" w:hAnsi="Times New Roman" w:cs="Times New Roman"/>
            <w:noProof/>
            <w:sz w:val="24"/>
            <w:szCs w:val="24"/>
          </w:rPr>
          <w:t>Frazier</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2004</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6E6367" w:rsidRPr="008D7108" w:rsidRDefault="00ED2248"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The function above was estimated</w:t>
      </w:r>
      <w:r w:rsidR="006E6367" w:rsidRPr="008D7108">
        <w:rPr>
          <w:rFonts w:ascii="Times New Roman" w:hAnsi="Times New Roman" w:cs="Times New Roman"/>
          <w:sz w:val="24"/>
          <w:szCs w:val="24"/>
        </w:rPr>
        <w:t xml:space="preserve"> using ARDL model to analyze the data; </w:t>
      </w:r>
    </w:p>
    <w:p w:rsidR="006E6367" w:rsidRPr="008D7108" w:rsidRDefault="006E6367" w:rsidP="006E6367">
      <w:pPr>
        <w:widowControl w:val="0"/>
        <w:autoSpaceDE w:val="0"/>
        <w:autoSpaceDN w:val="0"/>
        <w:adjustRightInd w:val="0"/>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study employed Autoregressive Distributed Lag (ARDL) Model. The model has got the following merits over others, first ARDL model is consistent and efficient even if there is a mixture of </w:t>
      </w:r>
      <w:proofErr w:type="gramStart"/>
      <w:r w:rsidRPr="008D7108">
        <w:rPr>
          <w:rFonts w:ascii="Times New Roman" w:hAnsi="Times New Roman" w:cs="Times New Roman"/>
          <w:sz w:val="24"/>
          <w:szCs w:val="24"/>
        </w:rPr>
        <w:t>I(</w:t>
      </w:r>
      <w:proofErr w:type="gramEnd"/>
      <w:r w:rsidRPr="008D7108">
        <w:rPr>
          <w:rFonts w:ascii="Times New Roman" w:hAnsi="Times New Roman" w:cs="Times New Roman"/>
          <w:sz w:val="24"/>
          <w:szCs w:val="24"/>
        </w:rPr>
        <w:t xml:space="preserve">0) and I(1) i.e. different orders of co-integration in this space are accommodated.  Secondly, the model is ideal when we have limited number of observations </w:t>
      </w: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&lt;EndNote&gt;&lt;Cite&gt;&lt;Author&gt;Pesaran&lt;/Author&gt;&lt;Year&gt;2001&lt;/Year&gt;&lt;RecNum&gt;54&lt;/RecNum&gt;&lt;DisplayText&gt;(Pesaran&lt;style face="italic"&gt; et al.&lt;/style&gt;, 2001)&lt;/DisplayText&gt;&lt;record&gt;&lt;rec-number&gt;54&lt;/rec-number&gt;&lt;foreign-keys&gt;&lt;key app="EN" db-id="ex20dx5xoxez5qevwpbp2ff65dsw05xrvaav"&gt;54&lt;/key&gt;&lt;/foreign-keys&gt;&lt;ref-type name="Journal Article"&gt;17&lt;/ref-type&gt;&lt;contributors&gt;&lt;authors&gt;&lt;author&gt;Pesaran, M Hashem&lt;/author&gt;&lt;author&gt;Shin, Yongcheol&lt;/author&gt;&lt;author&gt;Smith, Richard J&lt;/author&gt;&lt;/authors&gt;&lt;/contributors&gt;&lt;titles&gt;&lt;title&gt;Bounds testing approaches to the analysis of level relationships&lt;/title&gt;&lt;secondary-title&gt;Journal of applied econometrics&lt;/secondary-title&gt;&lt;/titles&gt;&lt;periodical&gt;&lt;full-title&gt;Journal of applied econometrics&lt;/full-title&gt;&lt;/periodical&gt;&lt;pages&gt;289-326&lt;/pages&gt;&lt;volume&gt;16&lt;/volume&gt;&lt;number&gt;3&lt;/number&gt;&lt;dates&gt;&lt;year&gt;2001&lt;/year&gt;&lt;/dates&gt;&lt;isbn&gt;0883-7252&lt;/isbn&gt;&lt;urls&gt;&lt;/urls&gt;&lt;/record&gt;&lt;/Cite&gt;&lt;/EndNote&gt;</w:instrText>
      </w:r>
      <w:r w:rsidRPr="008D7108">
        <w:rPr>
          <w:rFonts w:ascii="Times New Roman" w:hAnsi="Times New Roman" w:cs="Times New Roman"/>
          <w:sz w:val="24"/>
          <w:szCs w:val="24"/>
        </w:rPr>
        <w:fldChar w:fldCharType="separate"/>
      </w:r>
      <w:r w:rsidR="00D06102" w:rsidRPr="008D7108">
        <w:rPr>
          <w:rFonts w:ascii="Times New Roman" w:hAnsi="Times New Roman" w:cs="Times New Roman"/>
          <w:noProof/>
          <w:sz w:val="24"/>
          <w:szCs w:val="24"/>
        </w:rPr>
        <w:t>(</w:t>
      </w:r>
      <w:hyperlink w:anchor="_ENREF_220" w:tooltip="Pesaran, 2001 #54" w:history="1">
        <w:r w:rsidR="00DF3BB4" w:rsidRPr="008D7108">
          <w:rPr>
            <w:rFonts w:ascii="Times New Roman" w:hAnsi="Times New Roman" w:cs="Times New Roman"/>
            <w:noProof/>
            <w:sz w:val="24"/>
            <w:szCs w:val="24"/>
          </w:rPr>
          <w:t>Pesaran</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2001</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Equation (3.1) </w:t>
      </w:r>
      <w:r w:rsidR="00531C6B" w:rsidRPr="008D7108">
        <w:rPr>
          <w:rFonts w:ascii="Times New Roman" w:hAnsi="Times New Roman" w:cs="Times New Roman"/>
          <w:sz w:val="24"/>
          <w:szCs w:val="24"/>
        </w:rPr>
        <w:t>therefore takes</w:t>
      </w:r>
      <w:r w:rsidRPr="008D7108">
        <w:rPr>
          <w:rFonts w:ascii="Times New Roman" w:hAnsi="Times New Roman" w:cs="Times New Roman"/>
          <w:sz w:val="24"/>
          <w:szCs w:val="24"/>
        </w:rPr>
        <w:t xml:space="preserve"> the general form of;</w:t>
      </w:r>
    </w:p>
    <w:p w:rsidR="006E6367" w:rsidRPr="008D7108" w:rsidRDefault="006E6367" w:rsidP="006E6367">
      <w:pPr>
        <w:spacing w:line="480" w:lineRule="auto"/>
        <w:jc w:val="both"/>
        <w:rPr>
          <w:rFonts w:ascii="Times New Roman" w:hAnsi="Times New Roman" w:cs="Times New Roman"/>
          <w:sz w:val="24"/>
          <w:szCs w:val="24"/>
        </w:rPr>
      </w:pPr>
      <m:oMath>
        <m:r>
          <m:rPr>
            <m:sty m:val="p"/>
          </m:rPr>
          <w:rPr>
            <w:rFonts w:ascii="Cambria Math" w:hAnsi="Cambria Math" w:cs="Times New Roman"/>
            <w:sz w:val="24"/>
            <w:szCs w:val="24"/>
          </w:rPr>
          <m:t>Gdp=f</m:t>
        </m:r>
        <m:d>
          <m:dPr>
            <m:ctrlPr>
              <w:rPr>
                <w:rFonts w:ascii="Cambria Math" w:hAnsi="Cambria Math" w:cs="Times New Roman"/>
                <w:sz w:val="24"/>
                <w:szCs w:val="24"/>
              </w:rPr>
            </m:ctrlPr>
          </m:dPr>
          <m:e>
            <m:sSub>
              <m:sSubPr>
                <m:ctrlPr>
                  <w:rPr>
                    <w:rFonts w:ascii="Cambria Math" w:hAnsi="Cambria Math" w:cs="Times New Roman"/>
                    <w:sz w:val="24"/>
                    <w:szCs w:val="24"/>
                  </w:rPr>
                </m:ctrlPr>
              </m:sSubPr>
              <m:e>
                <m:r>
                  <m:rPr>
                    <m:sty m:val="p"/>
                  </m:rPr>
                  <w:rPr>
                    <w:rFonts w:ascii="Cambria Math" w:hAnsi="Cambria Math" w:cs="Times New Roman"/>
                    <w:sz w:val="24"/>
                    <w:szCs w:val="24"/>
                  </w:rPr>
                  <m:t>∆FD</m:t>
                </m:r>
              </m:e>
              <m:sub>
                <m:r>
                  <m:rPr>
                    <m:sty m:val="p"/>
                  </m:rPr>
                  <w:rPr>
                    <w:rFonts w:ascii="Cambria Math" w:hAnsi="Cambria Math" w:cs="Times New Roman"/>
                    <w:sz w:val="24"/>
                    <w:szCs w:val="24"/>
                  </w:rPr>
                  <m:t>t</m:t>
                </m:r>
              </m:sub>
            </m:sSub>
            <m:r>
              <m:rPr>
                <m:sty m:val="p"/>
              </m:rPr>
              <w:rPr>
                <w:rFonts w:ascii="Cambria Math" w:hAnsi="Cambria Math" w:cs="Times New Roman"/>
                <w:sz w:val="24"/>
                <w:szCs w:val="24"/>
              </w:rPr>
              <m:t xml:space="preserve">, </m:t>
            </m:r>
            <m:sSub>
              <m:sSubPr>
                <m:ctrlPr>
                  <w:rPr>
                    <w:rFonts w:ascii="Cambria Math" w:hAnsi="Cambria Math" w:cs="Times New Roman"/>
                    <w:sz w:val="24"/>
                    <w:szCs w:val="24"/>
                  </w:rPr>
                </m:ctrlPr>
              </m:sSubPr>
              <m:e>
                <m:r>
                  <m:rPr>
                    <m:sty m:val="p"/>
                  </m:rPr>
                  <w:rPr>
                    <w:rFonts w:ascii="Cambria Math" w:hAnsi="Cambria Math" w:cs="Times New Roman"/>
                    <w:sz w:val="24"/>
                    <w:szCs w:val="24"/>
                  </w:rPr>
                  <m:t>∆ER</m:t>
                </m:r>
              </m:e>
              <m:sub>
                <m:r>
                  <m:rPr>
                    <m:sty m:val="p"/>
                  </m:rPr>
                  <w:rPr>
                    <w:rFonts w:ascii="Cambria Math" w:hAnsi="Cambria Math" w:cs="Times New Roman"/>
                    <w:sz w:val="24"/>
                    <w:szCs w:val="24"/>
                  </w:rPr>
                  <m:t>t</m:t>
                </m:r>
              </m:sub>
            </m:sSub>
            <m:r>
              <m:rPr>
                <m:sty m:val="p"/>
              </m:rPr>
              <w:rPr>
                <w:rFonts w:ascii="Cambria Math" w:hAnsi="Cambria Math" w:cs="Times New Roman"/>
                <w:sz w:val="24"/>
                <w:szCs w:val="24"/>
              </w:rPr>
              <m:t xml:space="preserve">, </m:t>
            </m:r>
            <m:sSub>
              <m:sSubPr>
                <m:ctrlPr>
                  <w:rPr>
                    <w:rFonts w:ascii="Cambria Math" w:hAnsi="Cambria Math" w:cs="Times New Roman"/>
                    <w:sz w:val="24"/>
                    <w:szCs w:val="24"/>
                  </w:rPr>
                </m:ctrlPr>
              </m:sSubPr>
              <m:e>
                <m:r>
                  <m:rPr>
                    <m:sty m:val="p"/>
                  </m:rPr>
                  <w:rPr>
                    <w:rFonts w:ascii="Cambria Math" w:hAnsi="Cambria Math" w:cs="Times New Roman"/>
                    <w:sz w:val="24"/>
                    <w:szCs w:val="24"/>
                  </w:rPr>
                  <m:t>∆Infl</m:t>
                </m:r>
              </m:e>
              <m:sub>
                <m:r>
                  <m:rPr>
                    <m:sty m:val="p"/>
                  </m:rPr>
                  <w:rPr>
                    <w:rFonts w:ascii="Cambria Math" w:hAnsi="Cambria Math" w:cs="Times New Roman"/>
                    <w:sz w:val="24"/>
                    <w:szCs w:val="24"/>
                  </w:rPr>
                  <m:t>t,</m:t>
                </m:r>
              </m:sub>
            </m:sSub>
            <m:sSub>
              <m:sSubPr>
                <m:ctrlPr>
                  <w:rPr>
                    <w:rFonts w:ascii="Cambria Math" w:hAnsi="Cambria Math" w:cs="Times New Roman"/>
                    <w:sz w:val="24"/>
                    <w:szCs w:val="24"/>
                  </w:rPr>
                </m:ctrlPr>
              </m:sSubPr>
              <m:e>
                <m:r>
                  <m:rPr>
                    <m:sty m:val="p"/>
                  </m:rPr>
                  <w:rPr>
                    <w:rFonts w:ascii="Cambria Math" w:hAnsi="Cambria Math" w:cs="Times New Roman"/>
                    <w:sz w:val="24"/>
                    <w:szCs w:val="24"/>
                  </w:rPr>
                  <m:t xml:space="preserve"> ∆MS</m:t>
                </m:r>
              </m:e>
              <m:sub>
                <m:r>
                  <m:rPr>
                    <m:sty m:val="p"/>
                  </m:rPr>
                  <w:rPr>
                    <w:rFonts w:ascii="Cambria Math" w:hAnsi="Cambria Math" w:cs="Times New Roman"/>
                    <w:sz w:val="24"/>
                    <w:szCs w:val="24"/>
                  </w:rPr>
                  <m:t>t</m:t>
                </m:r>
              </m:sub>
            </m:sSub>
            <m:r>
              <w:rPr>
                <w:rFonts w:ascii="Cambria Math" w:hAnsi="Cambria Math" w:cs="Times New Roman"/>
                <w:sz w:val="24"/>
                <w:szCs w:val="24"/>
              </w:rPr>
              <m:t xml:space="preserve"> </m:t>
            </m:r>
            <m:sSub>
              <m:sSubPr>
                <m:ctrlPr>
                  <w:rPr>
                    <w:rFonts w:ascii="Cambria Math" w:hAnsi="Cambria Math" w:cs="Times New Roman"/>
                    <w:sz w:val="24"/>
                    <w:szCs w:val="24"/>
                  </w:rPr>
                </m:ctrlPr>
              </m:sSubPr>
              <m:e>
                <m:r>
                  <m:rPr>
                    <m:sty m:val="p"/>
                  </m:rPr>
                  <w:rPr>
                    <w:rFonts w:ascii="Cambria Math" w:hAnsi="Cambria Math" w:cs="Times New Roman"/>
                    <w:sz w:val="24"/>
                    <w:szCs w:val="24"/>
                  </w:rPr>
                  <m:t>∆LR</m:t>
                </m:r>
              </m:e>
              <m:sub>
                <m:r>
                  <m:rPr>
                    <m:sty m:val="p"/>
                  </m:rPr>
                  <w:rPr>
                    <w:rFonts w:ascii="Cambria Math" w:hAnsi="Cambria Math" w:cs="Times New Roman"/>
                    <w:sz w:val="24"/>
                    <w:szCs w:val="24"/>
                  </w:rPr>
                  <m:t>t</m:t>
                </m:r>
              </m:sub>
            </m:sSub>
            <m:sSub>
              <m:sSubPr>
                <m:ctrlPr>
                  <w:rPr>
                    <w:rFonts w:ascii="Cambria Math" w:hAnsi="Cambria Math" w:cs="Times New Roman"/>
                    <w:sz w:val="24"/>
                    <w:szCs w:val="24"/>
                  </w:rPr>
                </m:ctrlPr>
              </m:sSubPr>
              <m:e>
                <m:r>
                  <m:rPr>
                    <m:sty m:val="p"/>
                  </m:rPr>
                  <w:rPr>
                    <w:rFonts w:ascii="Cambria Math" w:hAnsi="Cambria Math" w:cs="Times New Roman"/>
                    <w:sz w:val="24"/>
                    <w:szCs w:val="24"/>
                  </w:rPr>
                  <m:t>∆ICT</m:t>
                </m:r>
              </m:e>
              <m:sub>
                <m:r>
                  <m:rPr>
                    <m:sty m:val="p"/>
                  </m:rPr>
                  <w:rPr>
                    <w:rFonts w:ascii="Cambria Math" w:hAnsi="Cambria Math" w:cs="Times New Roman"/>
                    <w:sz w:val="24"/>
                    <w:szCs w:val="24"/>
                  </w:rPr>
                  <m:t>t</m:t>
                </m:r>
              </m:sub>
            </m:sSub>
          </m:e>
        </m:d>
      </m:oMath>
      <w:r w:rsidR="00C91B68" w:rsidRPr="008D7108">
        <w:rPr>
          <w:rFonts w:ascii="Times New Roman" w:hAnsi="Times New Roman" w:cs="Times New Roman"/>
          <w:sz w:val="24"/>
          <w:szCs w:val="24"/>
        </w:rPr>
        <w:t xml:space="preserve"> ………………………</w:t>
      </w:r>
      <w:r w:rsidR="005A427E">
        <w:rPr>
          <w:rFonts w:ascii="Times New Roman" w:hAnsi="Times New Roman" w:cs="Times New Roman"/>
          <w:sz w:val="24"/>
          <w:szCs w:val="24"/>
        </w:rPr>
        <w:t>……</w:t>
      </w:r>
      <w:r w:rsidRPr="008D7108">
        <w:rPr>
          <w:rFonts w:ascii="Times New Roman" w:hAnsi="Times New Roman" w:cs="Times New Roman"/>
          <w:sz w:val="24"/>
          <w:szCs w:val="24"/>
        </w:rPr>
        <w:t>…….…3.6</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The VAR model with P lags and K number of endogenous variables is such that (3.1) above can be illustrated as;</w:t>
      </w:r>
    </w:p>
    <w:p w:rsidR="006E6367" w:rsidRPr="008D7108" w:rsidRDefault="00FA48CF" w:rsidP="006E6367">
      <w:pPr>
        <w:spacing w:line="480" w:lineRule="auto"/>
        <w:jc w:val="both"/>
        <w:rPr>
          <w:rFonts w:ascii="Times New Roman" w:hAnsi="Times New Roman" w:cs="Times New Roman"/>
          <w:sz w:val="24"/>
          <w:szCs w:val="24"/>
        </w:rPr>
      </w:pPr>
      <m:oMath>
        <m:sSub>
          <m:sSubPr>
            <m:ctrlPr>
              <w:rPr>
                <w:rFonts w:ascii="Cambria Math" w:hAnsi="Cambria Math" w:cs="Times New Roman"/>
                <w:sz w:val="24"/>
                <w:szCs w:val="24"/>
              </w:rPr>
            </m:ctrlPr>
          </m:sSubPr>
          <m:e>
            <m:r>
              <m:rPr>
                <m:sty m:val="p"/>
              </m:rPr>
              <w:rPr>
                <w:rFonts w:ascii="Cambria Math" w:hAnsi="Cambria Math" w:cs="Times New Roman"/>
                <w:sz w:val="24"/>
                <w:szCs w:val="24"/>
              </w:rPr>
              <m:t>y</m:t>
            </m:r>
          </m:e>
          <m:sub>
            <m:r>
              <m:rPr>
                <m:sty m:val="p"/>
              </m:rPr>
              <w:rPr>
                <w:rFonts w:ascii="Cambria Math" w:hAnsi="Cambria Math" w:cs="Times New Roman"/>
                <w:sz w:val="24"/>
                <w:szCs w:val="24"/>
              </w:rPr>
              <m:t>t</m:t>
            </m:r>
          </m:sub>
        </m:sSub>
      </m:oMath>
      <w:r w:rsidR="006E6367" w:rsidRPr="008D7108">
        <w:rPr>
          <w:rFonts w:ascii="Times New Roman" w:hAnsi="Times New Roman" w:cs="Times New Roman"/>
          <w:sz w:val="24"/>
          <w:szCs w:val="24"/>
        </w:rPr>
        <w:t xml:space="preserve"> = v + </w:t>
      </w:r>
      <m:oMath>
        <m:sSub>
          <m:sSubPr>
            <m:ctrlPr>
              <w:rPr>
                <w:rFonts w:ascii="Cambria Math" w:hAnsi="Cambria Math" w:cs="Times New Roman"/>
                <w:sz w:val="24"/>
                <w:szCs w:val="24"/>
              </w:rPr>
            </m:ctrlPr>
          </m:sSubPr>
          <m:e>
            <m:r>
              <m:rPr>
                <m:sty m:val="p"/>
              </m:rPr>
              <w:rPr>
                <w:rFonts w:ascii="Cambria Math" w:hAnsi="Cambria Math" w:cs="Times New Roman"/>
                <w:sz w:val="24"/>
                <w:szCs w:val="24"/>
              </w:rPr>
              <m:t>β</m:t>
            </m:r>
          </m:e>
          <m:sub>
            <m:r>
              <m:rPr>
                <m:sty m:val="p"/>
              </m:rPr>
              <w:rPr>
                <w:rFonts w:ascii="Cambria Math" w:hAnsi="Cambria Math" w:cs="Times New Roman"/>
                <w:sz w:val="24"/>
                <w:szCs w:val="24"/>
              </w:rPr>
              <m:t>1</m:t>
            </m:r>
          </m:sub>
        </m:sSub>
      </m:oMath>
      <w:r w:rsidR="006E6367" w:rsidRPr="008D7108">
        <w:rPr>
          <w:rFonts w:ascii="Times New Roman" w:hAnsi="Times New Roman" w:cs="Times New Roman"/>
          <w:sz w:val="24"/>
          <w:szCs w:val="24"/>
        </w:rPr>
        <w:t xml:space="preserve"> </w:t>
      </w:r>
      <m:oMath>
        <m:sSub>
          <m:sSubPr>
            <m:ctrlPr>
              <w:rPr>
                <w:rFonts w:ascii="Cambria Math" w:hAnsi="Cambria Math" w:cs="Times New Roman"/>
                <w:sz w:val="24"/>
                <w:szCs w:val="24"/>
              </w:rPr>
            </m:ctrlPr>
          </m:sSubPr>
          <m:e>
            <m:r>
              <m:rPr>
                <m:sty m:val="p"/>
              </m:rPr>
              <w:rPr>
                <w:rFonts w:ascii="Cambria Math" w:hAnsi="Cambria Math" w:cs="Times New Roman"/>
                <w:sz w:val="24"/>
                <w:szCs w:val="24"/>
              </w:rPr>
              <m:t>y</m:t>
            </m:r>
          </m:e>
          <m:sub>
            <m:r>
              <m:rPr>
                <m:sty m:val="p"/>
              </m:rPr>
              <w:rPr>
                <w:rFonts w:ascii="Cambria Math" w:hAnsi="Cambria Math" w:cs="Times New Roman"/>
                <w:sz w:val="24"/>
                <w:szCs w:val="24"/>
              </w:rPr>
              <m:t>t-1</m:t>
            </m:r>
          </m:sub>
        </m:sSub>
      </m:oMath>
      <w:r w:rsidR="006E6367" w:rsidRPr="008D7108">
        <w:rPr>
          <w:rFonts w:ascii="Times New Roman" w:hAnsi="Times New Roman" w:cs="Times New Roman"/>
          <w:sz w:val="24"/>
          <w:szCs w:val="24"/>
        </w:rPr>
        <w:t xml:space="preserve"> + </w:t>
      </w:r>
      <m:oMath>
        <m:sSub>
          <m:sSubPr>
            <m:ctrlPr>
              <w:rPr>
                <w:rFonts w:ascii="Cambria Math" w:hAnsi="Cambria Math" w:cs="Times New Roman"/>
                <w:sz w:val="24"/>
                <w:szCs w:val="24"/>
              </w:rPr>
            </m:ctrlPr>
          </m:sSubPr>
          <m:e>
            <m:r>
              <m:rPr>
                <m:sty m:val="p"/>
              </m:rPr>
              <w:rPr>
                <w:rFonts w:ascii="Cambria Math" w:hAnsi="Cambria Math" w:cs="Times New Roman"/>
                <w:sz w:val="24"/>
                <w:szCs w:val="24"/>
              </w:rPr>
              <m:t>β</m:t>
            </m:r>
          </m:e>
          <m:sub>
            <m:r>
              <m:rPr>
                <m:sty m:val="p"/>
              </m:rPr>
              <w:rPr>
                <w:rFonts w:ascii="Cambria Math" w:hAnsi="Cambria Math" w:cs="Times New Roman"/>
                <w:sz w:val="24"/>
                <w:szCs w:val="24"/>
              </w:rPr>
              <m:t>2</m:t>
            </m:r>
          </m:sub>
        </m:sSub>
      </m:oMath>
      <w:r w:rsidR="006E6367" w:rsidRPr="008D7108">
        <w:rPr>
          <w:rFonts w:ascii="Times New Roman" w:hAnsi="Times New Roman" w:cs="Times New Roman"/>
          <w:sz w:val="24"/>
          <w:szCs w:val="24"/>
        </w:rPr>
        <w:t xml:space="preserve"> </w:t>
      </w:r>
      <m:oMath>
        <m:sSub>
          <m:sSubPr>
            <m:ctrlPr>
              <w:rPr>
                <w:rFonts w:ascii="Cambria Math" w:hAnsi="Cambria Math" w:cs="Times New Roman"/>
                <w:sz w:val="24"/>
                <w:szCs w:val="24"/>
              </w:rPr>
            </m:ctrlPr>
          </m:sSubPr>
          <m:e>
            <m:r>
              <m:rPr>
                <m:sty m:val="p"/>
              </m:rPr>
              <w:rPr>
                <w:rFonts w:ascii="Cambria Math" w:hAnsi="Cambria Math" w:cs="Times New Roman"/>
                <w:sz w:val="24"/>
                <w:szCs w:val="24"/>
              </w:rPr>
              <m:t>y</m:t>
            </m:r>
          </m:e>
          <m:sub>
            <m:r>
              <m:rPr>
                <m:sty m:val="p"/>
              </m:rPr>
              <w:rPr>
                <w:rFonts w:ascii="Cambria Math" w:hAnsi="Cambria Math" w:cs="Times New Roman"/>
                <w:sz w:val="24"/>
                <w:szCs w:val="24"/>
              </w:rPr>
              <m:t>t-2</m:t>
            </m:r>
          </m:sub>
        </m:sSub>
      </m:oMath>
      <w:r w:rsidR="006E6367" w:rsidRPr="008D7108">
        <w:rPr>
          <w:rFonts w:ascii="Times New Roman" w:hAnsi="Times New Roman" w:cs="Times New Roman"/>
          <w:sz w:val="24"/>
          <w:szCs w:val="24"/>
        </w:rPr>
        <w:t xml:space="preserve"> +.........+ </w:t>
      </w:r>
      <m:oMath>
        <m:sSub>
          <m:sSubPr>
            <m:ctrlPr>
              <w:rPr>
                <w:rFonts w:ascii="Cambria Math" w:hAnsi="Cambria Math" w:cs="Times New Roman"/>
                <w:sz w:val="24"/>
                <w:szCs w:val="24"/>
              </w:rPr>
            </m:ctrlPr>
          </m:sSubPr>
          <m:e>
            <m:r>
              <m:rPr>
                <m:sty m:val="p"/>
              </m:rPr>
              <w:rPr>
                <w:rFonts w:ascii="Cambria Math" w:hAnsi="Cambria Math" w:cs="Times New Roman"/>
                <w:sz w:val="24"/>
                <w:szCs w:val="24"/>
              </w:rPr>
              <m:t>β</m:t>
            </m:r>
          </m:e>
          <m:sub>
            <m:r>
              <m:rPr>
                <m:sty m:val="p"/>
              </m:rPr>
              <w:rPr>
                <w:rFonts w:ascii="Cambria Math" w:hAnsi="Cambria Math" w:cs="Times New Roman"/>
                <w:sz w:val="24"/>
                <w:szCs w:val="24"/>
              </w:rPr>
              <m:t>p</m:t>
            </m:r>
          </m:sub>
        </m:sSub>
      </m:oMath>
      <w:r w:rsidR="006E6367" w:rsidRPr="008D7108">
        <w:rPr>
          <w:rFonts w:ascii="Times New Roman" w:hAnsi="Times New Roman" w:cs="Times New Roman"/>
          <w:sz w:val="24"/>
          <w:szCs w:val="24"/>
        </w:rPr>
        <w:t xml:space="preserve"> </w:t>
      </w:r>
      <m:oMath>
        <m:sSub>
          <m:sSubPr>
            <m:ctrlPr>
              <w:rPr>
                <w:rFonts w:ascii="Cambria Math" w:hAnsi="Cambria Math" w:cs="Times New Roman"/>
                <w:sz w:val="24"/>
                <w:szCs w:val="24"/>
              </w:rPr>
            </m:ctrlPr>
          </m:sSubPr>
          <m:e>
            <m:r>
              <m:rPr>
                <m:sty m:val="p"/>
              </m:rPr>
              <w:rPr>
                <w:rFonts w:ascii="Cambria Math" w:hAnsi="Cambria Math" w:cs="Times New Roman"/>
                <w:sz w:val="24"/>
                <w:szCs w:val="24"/>
              </w:rPr>
              <m:t>y</m:t>
            </m:r>
          </m:e>
          <m:sub>
            <m:r>
              <m:rPr>
                <m:sty m:val="p"/>
              </m:rPr>
              <w:rPr>
                <w:rFonts w:ascii="Cambria Math" w:hAnsi="Cambria Math" w:cs="Times New Roman"/>
                <w:sz w:val="24"/>
                <w:szCs w:val="24"/>
              </w:rPr>
              <m:t>t-p</m:t>
            </m:r>
          </m:sub>
        </m:sSub>
      </m:oMath>
      <w:r w:rsidR="006E6367" w:rsidRPr="008D7108">
        <w:rPr>
          <w:rFonts w:ascii="Times New Roman" w:hAnsi="Times New Roman" w:cs="Times New Roman"/>
          <w:sz w:val="24"/>
          <w:szCs w:val="24"/>
        </w:rPr>
        <w:t xml:space="preserve"> + </w:t>
      </w:r>
      <m:oMath>
        <m:sSub>
          <m:sSubPr>
            <m:ctrlPr>
              <w:rPr>
                <w:rFonts w:ascii="Cambria Math" w:hAnsi="Cambria Math" w:cs="Times New Roman"/>
                <w:sz w:val="24"/>
                <w:szCs w:val="24"/>
              </w:rPr>
            </m:ctrlPr>
          </m:sSubPr>
          <m:e>
            <m:r>
              <m:rPr>
                <m:sty m:val="p"/>
              </m:rPr>
              <w:rPr>
                <w:rFonts w:ascii="Cambria Math" w:hAnsi="Cambria Math" w:cs="Times New Roman"/>
                <w:sz w:val="24"/>
                <w:szCs w:val="24"/>
              </w:rPr>
              <m:t>ε</m:t>
            </m:r>
          </m:e>
          <m:sub>
            <m:r>
              <m:rPr>
                <m:sty m:val="p"/>
              </m:rPr>
              <w:rPr>
                <w:rFonts w:ascii="Cambria Math" w:hAnsi="Cambria Math" w:cs="Times New Roman"/>
                <w:sz w:val="24"/>
                <w:szCs w:val="24"/>
              </w:rPr>
              <m:t>t</m:t>
            </m:r>
          </m:sub>
        </m:sSub>
      </m:oMath>
      <w:r w:rsidR="00C91B68" w:rsidRPr="008D7108">
        <w:rPr>
          <w:rFonts w:ascii="Times New Roman" w:hAnsi="Times New Roman" w:cs="Times New Roman"/>
          <w:sz w:val="24"/>
          <w:szCs w:val="24"/>
        </w:rPr>
        <w:t>...................</w:t>
      </w:r>
      <w:r w:rsidR="006E6367" w:rsidRPr="008D7108">
        <w:rPr>
          <w:rFonts w:ascii="Times New Roman" w:hAnsi="Times New Roman" w:cs="Times New Roman"/>
          <w:sz w:val="24"/>
          <w:szCs w:val="24"/>
        </w:rPr>
        <w:t>......</w:t>
      </w:r>
      <w:r w:rsidR="004165DE" w:rsidRPr="008D7108">
        <w:rPr>
          <w:rFonts w:ascii="Times New Roman" w:hAnsi="Times New Roman" w:cs="Times New Roman"/>
          <w:sz w:val="24"/>
          <w:szCs w:val="24"/>
        </w:rPr>
        <w:t>.</w:t>
      </w:r>
      <w:r w:rsidR="006E6367" w:rsidRPr="008D7108">
        <w:rPr>
          <w:rFonts w:ascii="Times New Roman" w:hAnsi="Times New Roman" w:cs="Times New Roman"/>
          <w:sz w:val="24"/>
          <w:szCs w:val="24"/>
        </w:rPr>
        <w:t>.............................3.7</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Where</w:t>
      </w:r>
    </w:p>
    <w:p w:rsidR="006E6367" w:rsidRPr="008D7108" w:rsidRDefault="00FA48CF" w:rsidP="006E6367">
      <w:pPr>
        <w:spacing w:line="480" w:lineRule="auto"/>
        <w:jc w:val="both"/>
        <w:rPr>
          <w:rFonts w:ascii="Times New Roman" w:hAnsi="Times New Roman" w:cs="Times New Roman"/>
          <w:sz w:val="24"/>
          <w:szCs w:val="24"/>
        </w:rPr>
      </w:pPr>
      <m:oMath>
        <m:sSub>
          <m:sSubPr>
            <m:ctrlPr>
              <w:rPr>
                <w:rFonts w:ascii="Cambria Math" w:hAnsi="Cambria Math" w:cs="Times New Roman"/>
                <w:sz w:val="24"/>
                <w:szCs w:val="24"/>
              </w:rPr>
            </m:ctrlPr>
          </m:sSubPr>
          <m:e>
            <m:r>
              <m:rPr>
                <m:sty m:val="p"/>
              </m:rPr>
              <w:rPr>
                <w:rFonts w:ascii="Cambria Math" w:hAnsi="Cambria Math" w:cs="Times New Roman"/>
                <w:sz w:val="24"/>
                <w:szCs w:val="24"/>
              </w:rPr>
              <m:t>y</m:t>
            </m:r>
          </m:e>
          <m:sub>
            <m:r>
              <m:rPr>
                <m:sty m:val="p"/>
              </m:rPr>
              <w:rPr>
                <w:rFonts w:ascii="Cambria Math" w:hAnsi="Cambria Math" w:cs="Times New Roman"/>
                <w:sz w:val="24"/>
                <w:szCs w:val="24"/>
              </w:rPr>
              <m:t>t</m:t>
            </m:r>
          </m:sub>
        </m:sSub>
      </m:oMath>
      <w:r w:rsidR="006E6367" w:rsidRPr="008D7108">
        <w:rPr>
          <w:rFonts w:ascii="Times New Roman" w:hAnsi="Times New Roman" w:cs="Times New Roman"/>
          <w:sz w:val="24"/>
          <w:szCs w:val="24"/>
        </w:rPr>
        <w:t xml:space="preserve"> = K×1 vector of variables under this study</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v = K×1 vector of parameters representing constants.</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m:rPr>
                <m:sty m:val="p"/>
              </m:rPr>
              <w:rPr>
                <w:rFonts w:ascii="Cambria Math" w:hAnsi="Cambria Math" w:cs="Times New Roman"/>
                <w:sz w:val="24"/>
                <w:szCs w:val="24"/>
              </w:rPr>
              <m:t>β</m:t>
            </m:r>
          </m:e>
          <m:sub>
            <m:r>
              <w:rPr>
                <w:rFonts w:ascii="Cambria Math" w:hAnsi="Cambria Math" w:cs="Times New Roman"/>
                <w:sz w:val="24"/>
                <w:szCs w:val="24"/>
              </w:rPr>
              <m:t>i</m:t>
            </m:r>
          </m:sub>
        </m:sSub>
      </m:oMath>
      <w:r w:rsidRPr="008D7108">
        <w:rPr>
          <w:rFonts w:ascii="Times New Roman" w:hAnsi="Times New Roman" w:cs="Times New Roman"/>
          <w:sz w:val="24"/>
          <w:szCs w:val="24"/>
        </w:rPr>
        <w:t xml:space="preserve"> </w:t>
      </w:r>
      <w:proofErr w:type="gramStart"/>
      <w:r w:rsidRPr="008D7108">
        <w:rPr>
          <w:rFonts w:ascii="Times New Roman" w:hAnsi="Times New Roman" w:cs="Times New Roman"/>
          <w:sz w:val="24"/>
          <w:szCs w:val="24"/>
        </w:rPr>
        <w:t>are</w:t>
      </w:r>
      <w:proofErr w:type="gramEnd"/>
      <w:r w:rsidRPr="008D7108">
        <w:rPr>
          <w:rFonts w:ascii="Times New Roman" w:hAnsi="Times New Roman" w:cs="Times New Roman"/>
          <w:sz w:val="24"/>
          <w:szCs w:val="24"/>
        </w:rPr>
        <w:t xml:space="preserve"> K×K matrices of parameters representing coefficients.</w:t>
      </w:r>
    </w:p>
    <w:p w:rsidR="006E6367" w:rsidRPr="008D7108" w:rsidRDefault="00FA48CF" w:rsidP="006E6367">
      <w:pPr>
        <w:spacing w:line="480" w:lineRule="auto"/>
        <w:jc w:val="both"/>
        <w:rPr>
          <w:rFonts w:ascii="Times New Roman" w:eastAsia="CMR10" w:hAnsi="Times New Roman" w:cs="Times New Roman"/>
          <w:sz w:val="24"/>
          <w:szCs w:val="24"/>
        </w:rPr>
      </w:pPr>
      <m:oMath>
        <m:sSub>
          <m:sSubPr>
            <m:ctrlPr>
              <w:rPr>
                <w:rFonts w:ascii="Cambria Math" w:hAnsi="Cambria Math" w:cs="Times New Roman"/>
                <w:sz w:val="24"/>
                <w:szCs w:val="24"/>
              </w:rPr>
            </m:ctrlPr>
          </m:sSubPr>
          <m:e>
            <m:r>
              <m:rPr>
                <m:sty m:val="p"/>
              </m:rPr>
              <w:rPr>
                <w:rFonts w:ascii="Cambria Math" w:hAnsi="Cambria Math" w:cs="Times New Roman"/>
                <w:sz w:val="24"/>
                <w:szCs w:val="24"/>
              </w:rPr>
              <m:t>ε</m:t>
            </m:r>
          </m:e>
          <m:sub>
            <m:r>
              <m:rPr>
                <m:sty m:val="p"/>
              </m:rPr>
              <w:rPr>
                <w:rFonts w:ascii="Cambria Math" w:hAnsi="Cambria Math" w:cs="Times New Roman"/>
                <w:sz w:val="24"/>
                <w:szCs w:val="24"/>
              </w:rPr>
              <m:t>t</m:t>
            </m:r>
          </m:sub>
        </m:sSub>
      </m:oMath>
      <w:r w:rsidR="006E6367" w:rsidRPr="008D7108">
        <w:rPr>
          <w:rFonts w:ascii="Times New Roman" w:hAnsi="Times New Roman" w:cs="Times New Roman"/>
          <w:sz w:val="24"/>
          <w:szCs w:val="24"/>
        </w:rPr>
        <w:t xml:space="preserve"> = is a K×1 vector of disturbances </w:t>
      </w:r>
      <w:r w:rsidR="006E6367" w:rsidRPr="008D7108">
        <w:rPr>
          <w:rFonts w:ascii="Times New Roman" w:eastAsia="CMR10" w:hAnsi="Times New Roman" w:cs="Times New Roman"/>
          <w:sz w:val="24"/>
          <w:szCs w:val="24"/>
        </w:rPr>
        <w:t>white noise with mean zero and nonsingular covariance matrix</w:t>
      </w:r>
      <w:r w:rsidR="006E6367" w:rsidRPr="008D7108">
        <w:rPr>
          <w:rFonts w:ascii="Times New Roman" w:hAnsi="Times New Roman" w:cs="Times New Roman"/>
          <w:sz w:val="24"/>
          <w:szCs w:val="24"/>
        </w:rPr>
        <w:t xml:space="preserve">. This also implies that in a VAR model all variables are endogenous and produce a system same as that of simultaneous equations. As indicated earlier a VAR model requires stationary variables such that for non-stationary variables their differences are used to avoid spurious regression. The fact that most of the macroeconomic time series have unit roots has led to the developing of non-stationary time series ways of analysis. When these time series are co-integrated, the co-integrating equation is interpreted as the long-run relationship between the variables. If co-integration exists ARDL contains both long-run and short-run relations among variables set in </w:t>
      </w:r>
      <w:proofErr w:type="gramStart"/>
      <w:r w:rsidR="006E6367" w:rsidRPr="008D7108">
        <w:rPr>
          <w:rFonts w:ascii="Times New Roman" w:hAnsi="Times New Roman" w:cs="Times New Roman"/>
          <w:sz w:val="24"/>
          <w:szCs w:val="24"/>
        </w:rPr>
        <w:t xml:space="preserve">vector </w:t>
      </w:r>
      <w:proofErr w:type="gramEnd"/>
      <m:oMath>
        <m:sSub>
          <m:sSubPr>
            <m:ctrlPr>
              <w:rPr>
                <w:rFonts w:ascii="Cambria Math" w:hAnsi="Cambria Math" w:cs="Times New Roman"/>
                <w:sz w:val="24"/>
                <w:szCs w:val="24"/>
              </w:rPr>
            </m:ctrlPr>
          </m:sSubPr>
          <m:e>
            <m:r>
              <m:rPr>
                <m:sty m:val="p"/>
              </m:rPr>
              <w:rPr>
                <w:rFonts w:ascii="Cambria Math" w:hAnsi="Cambria Math" w:cs="Times New Roman"/>
                <w:sz w:val="24"/>
                <w:szCs w:val="24"/>
              </w:rPr>
              <m:t>y</m:t>
            </m:r>
          </m:e>
          <m:sub>
            <m:r>
              <m:rPr>
                <m:sty m:val="p"/>
              </m:rPr>
              <w:rPr>
                <w:rFonts w:ascii="Cambria Math" w:hAnsi="Cambria Math" w:cs="Times New Roman"/>
                <w:sz w:val="24"/>
                <w:szCs w:val="24"/>
              </w:rPr>
              <m:t>t</m:t>
            </m:r>
          </m:sub>
        </m:sSub>
      </m:oMath>
      <w:r w:rsidR="006E6367" w:rsidRPr="008D7108">
        <w:rPr>
          <w:rFonts w:ascii="Times New Roman" w:hAnsi="Times New Roman" w:cs="Times New Roman"/>
          <w:sz w:val="24"/>
          <w:szCs w:val="24"/>
        </w:rPr>
        <w:t>. Consequently then a VAR in (3.4) above can become a ARDL as shown;</w:t>
      </w:r>
    </w:p>
    <w:p w:rsidR="006E6367" w:rsidRPr="008D7108" w:rsidRDefault="006E6367" w:rsidP="006E6367">
      <w:pPr>
        <w:spacing w:line="480" w:lineRule="auto"/>
        <w:jc w:val="both"/>
        <w:rPr>
          <w:rFonts w:ascii="Times New Roman" w:hAnsi="Times New Roman" w:cs="Times New Roman"/>
          <w:sz w:val="24"/>
          <w:szCs w:val="24"/>
        </w:rPr>
      </w:pPr>
      <m:oMath>
        <m:r>
          <m:rPr>
            <m:sty m:val="p"/>
          </m:rPr>
          <w:rPr>
            <w:rFonts w:ascii="Cambria Math" w:hAnsi="Cambria Math" w:cs="Times New Roman"/>
            <w:sz w:val="24"/>
            <w:szCs w:val="24"/>
          </w:rPr>
          <m:t>∆</m:t>
        </m:r>
      </m:oMath>
      <w:r w:rsidRPr="008D7108">
        <w:rPr>
          <w:rFonts w:ascii="Times New Roman" w:hAnsi="Times New Roman" w:cs="Times New Roman"/>
          <w:sz w:val="24"/>
          <w:szCs w:val="24"/>
        </w:rPr>
        <w:t xml:space="preserve"> </w:t>
      </w:r>
      <m:oMath>
        <m:sSub>
          <m:sSubPr>
            <m:ctrlPr>
              <w:rPr>
                <w:rFonts w:ascii="Cambria Math" w:hAnsi="Cambria Math" w:cs="Times New Roman"/>
                <w:sz w:val="24"/>
                <w:szCs w:val="24"/>
              </w:rPr>
            </m:ctrlPr>
          </m:sSubPr>
          <m:e>
            <m:r>
              <m:rPr>
                <m:sty m:val="p"/>
              </m:rPr>
              <w:rPr>
                <w:rFonts w:ascii="Cambria Math" w:hAnsi="Cambria Math" w:cs="Times New Roman"/>
                <w:sz w:val="24"/>
                <w:szCs w:val="24"/>
              </w:rPr>
              <m:t>y</m:t>
            </m:r>
          </m:e>
          <m:sub>
            <m:r>
              <m:rPr>
                <m:sty m:val="p"/>
              </m:rPr>
              <w:rPr>
                <w:rFonts w:ascii="Cambria Math" w:hAnsi="Cambria Math" w:cs="Times New Roman"/>
                <w:sz w:val="24"/>
                <w:szCs w:val="24"/>
              </w:rPr>
              <m:t>t</m:t>
            </m:r>
          </m:sub>
        </m:sSub>
      </m:oMath>
      <w:r w:rsidRPr="008D7108">
        <w:rPr>
          <w:rFonts w:ascii="Times New Roman" w:hAnsi="Times New Roman" w:cs="Times New Roman"/>
          <w:sz w:val="24"/>
          <w:szCs w:val="24"/>
        </w:rPr>
        <w:t xml:space="preserve"> = v + α</w:t>
      </w:r>
      <m:oMath>
        <m:sSup>
          <m:sSupPr>
            <m:ctrlPr>
              <w:rPr>
                <w:rFonts w:ascii="Cambria Math" w:hAnsi="Cambria Math" w:cs="Times New Roman"/>
                <w:sz w:val="24"/>
                <w:szCs w:val="24"/>
              </w:rPr>
            </m:ctrlPr>
          </m:sSupPr>
          <m:e>
            <m:r>
              <m:rPr>
                <m:sty m:val="p"/>
              </m:rPr>
              <w:rPr>
                <w:rFonts w:ascii="Cambria Math" w:hAnsi="Cambria Math" w:cs="Times New Roman"/>
                <w:sz w:val="24"/>
                <w:szCs w:val="24"/>
              </w:rPr>
              <m:t>β</m:t>
            </m:r>
          </m:e>
          <m:sup>
            <m:r>
              <m:rPr>
                <m:sty m:val="p"/>
              </m:rPr>
              <w:rPr>
                <w:rFonts w:ascii="Cambria Math" w:hAnsi="Cambria Math" w:cs="Times New Roman"/>
                <w:sz w:val="24"/>
                <w:szCs w:val="24"/>
              </w:rPr>
              <m:t>'</m:t>
            </m:r>
          </m:sup>
        </m:sSup>
      </m:oMath>
      <w:r w:rsidRPr="008D7108">
        <w:rPr>
          <w:rFonts w:ascii="Times New Roman" w:hAnsi="Times New Roman" w:cs="Times New Roman"/>
          <w:sz w:val="24"/>
          <w:szCs w:val="24"/>
        </w:rPr>
        <w:t xml:space="preserve"> </w:t>
      </w:r>
      <m:oMath>
        <m:sSub>
          <m:sSubPr>
            <m:ctrlPr>
              <w:rPr>
                <w:rFonts w:ascii="Cambria Math" w:hAnsi="Cambria Math" w:cs="Times New Roman"/>
                <w:sz w:val="24"/>
                <w:szCs w:val="24"/>
              </w:rPr>
            </m:ctrlPr>
          </m:sSubPr>
          <m:e>
            <m:r>
              <m:rPr>
                <m:sty m:val="p"/>
              </m:rPr>
              <w:rPr>
                <w:rFonts w:ascii="Cambria Math" w:hAnsi="Cambria Math" w:cs="Times New Roman"/>
                <w:sz w:val="24"/>
                <w:szCs w:val="24"/>
              </w:rPr>
              <m:t>y</m:t>
            </m:r>
          </m:e>
          <m:sub>
            <m:r>
              <m:rPr>
                <m:sty m:val="p"/>
              </m:rPr>
              <w:rPr>
                <w:rFonts w:ascii="Cambria Math" w:hAnsi="Cambria Math" w:cs="Times New Roman"/>
                <w:sz w:val="24"/>
                <w:szCs w:val="24"/>
              </w:rPr>
              <m:t>t-1</m:t>
            </m:r>
          </m:sub>
        </m:sSub>
      </m:oMath>
      <w:r w:rsidRPr="008D7108">
        <w:rPr>
          <w:rFonts w:ascii="Times New Roman" w:hAnsi="Times New Roman" w:cs="Times New Roman"/>
          <w:sz w:val="24"/>
          <w:szCs w:val="24"/>
        </w:rPr>
        <w:t xml:space="preserve"> + </w:t>
      </w:r>
      <m:oMath>
        <m:nary>
          <m:naryPr>
            <m:chr m:val="∑"/>
            <m:ctrlPr>
              <w:rPr>
                <w:rFonts w:ascii="Cambria Math" w:hAnsi="Cambria Math" w:cs="Times New Roman"/>
                <w:sz w:val="24"/>
                <w:szCs w:val="24"/>
              </w:rPr>
            </m:ctrlPr>
          </m:naryPr>
          <m:sub>
            <m:r>
              <m:rPr>
                <m:sty m:val="p"/>
              </m:rPr>
              <w:rPr>
                <w:rFonts w:ascii="Cambria Math" w:hAnsi="Cambria Math" w:cs="Times New Roman"/>
                <w:sz w:val="24"/>
                <w:szCs w:val="24"/>
              </w:rPr>
              <m:t>i=1</m:t>
            </m:r>
          </m:sub>
          <m:sup>
            <m:r>
              <m:rPr>
                <m:sty m:val="p"/>
              </m:rPr>
              <w:rPr>
                <w:rFonts w:ascii="Cambria Math" w:hAnsi="Cambria Math" w:cs="Times New Roman"/>
                <w:sz w:val="24"/>
                <w:szCs w:val="24"/>
              </w:rPr>
              <m:t>p-1</m:t>
            </m:r>
          </m:sup>
          <m:e>
            <m:sSub>
              <m:sSubPr>
                <m:ctrlPr>
                  <w:rPr>
                    <w:rFonts w:ascii="Cambria Math" w:hAnsi="Cambria Math" w:cs="Times New Roman"/>
                    <w:sz w:val="24"/>
                    <w:szCs w:val="24"/>
                  </w:rPr>
                </m:ctrlPr>
              </m:sSubPr>
              <m:e>
                <m:r>
                  <m:rPr>
                    <m:sty m:val="p"/>
                  </m:rPr>
                  <w:rPr>
                    <w:rFonts w:ascii="Cambria Math" w:hAnsi="Cambria Math" w:cs="Times New Roman"/>
                    <w:sz w:val="24"/>
                    <w:szCs w:val="24"/>
                  </w:rPr>
                  <m:t>Г</m:t>
                </m:r>
              </m:e>
              <m:sub>
                <m:r>
                  <m:rPr>
                    <m:sty m:val="p"/>
                  </m:rPr>
                  <w:rPr>
                    <w:rFonts w:ascii="Cambria Math" w:hAnsi="Cambria Math" w:cs="Times New Roman"/>
                    <w:sz w:val="24"/>
                    <w:szCs w:val="24"/>
                  </w:rPr>
                  <m:t>i</m:t>
                </m:r>
              </m:sub>
            </m:sSub>
          </m:e>
        </m:nary>
      </m:oMath>
      <w:r w:rsidRPr="008D7108">
        <w:rPr>
          <w:rFonts w:ascii="Times New Roman" w:hAnsi="Times New Roman" w:cs="Times New Roman"/>
          <w:sz w:val="24"/>
          <w:szCs w:val="24"/>
        </w:rPr>
        <w:t xml:space="preserve">  </w:t>
      </w:r>
      <m:oMath>
        <m:r>
          <m:rPr>
            <m:sty m:val="p"/>
          </m:rP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x</m:t>
            </m:r>
          </m:e>
          <m:sub>
            <m:r>
              <m:rPr>
                <m:sty m:val="p"/>
              </m:rPr>
              <w:rPr>
                <w:rFonts w:ascii="Cambria Math" w:hAnsi="Cambria Math" w:cs="Times New Roman"/>
                <w:sz w:val="24"/>
                <w:szCs w:val="24"/>
              </w:rPr>
              <m:t>t-i</m:t>
            </m:r>
          </m:sub>
        </m:sSub>
      </m:oMath>
      <w:r w:rsidRPr="008D7108">
        <w:rPr>
          <w:rFonts w:ascii="Times New Roman" w:hAnsi="Times New Roman" w:cs="Times New Roman"/>
          <w:sz w:val="24"/>
          <w:szCs w:val="24"/>
        </w:rPr>
        <w:t xml:space="preserve"> +  </w:t>
      </w:r>
      <m:oMath>
        <m:sSub>
          <m:sSubPr>
            <m:ctrlPr>
              <w:rPr>
                <w:rFonts w:ascii="Cambria Math" w:hAnsi="Cambria Math" w:cs="Times New Roman"/>
                <w:sz w:val="24"/>
                <w:szCs w:val="24"/>
              </w:rPr>
            </m:ctrlPr>
          </m:sSubPr>
          <m:e>
            <m:r>
              <m:rPr>
                <m:sty m:val="p"/>
              </m:rPr>
              <w:rPr>
                <w:rFonts w:ascii="Cambria Math" w:hAnsi="Cambria Math" w:cs="Times New Roman"/>
                <w:sz w:val="24"/>
                <w:szCs w:val="24"/>
              </w:rPr>
              <m:t>ε</m:t>
            </m:r>
          </m:e>
          <m:sub>
            <m:r>
              <m:rPr>
                <m:sty m:val="p"/>
              </m:rPr>
              <w:rPr>
                <w:rFonts w:ascii="Cambria Math" w:hAnsi="Cambria Math" w:cs="Times New Roman"/>
                <w:sz w:val="24"/>
                <w:szCs w:val="24"/>
              </w:rPr>
              <m:t>t</m:t>
            </m:r>
          </m:sub>
        </m:sSub>
      </m:oMath>
      <w:r w:rsidRPr="008D7108">
        <w:rPr>
          <w:rFonts w:ascii="Times New Roman" w:hAnsi="Times New Roman" w:cs="Times New Roman"/>
          <w:sz w:val="24"/>
          <w:szCs w:val="24"/>
        </w:rPr>
        <w:t>.......................................................................3.8</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Where</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v = becomes K×1 vector of parameters representing constants in the short-run.</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α = </w:t>
      </w:r>
      <w:proofErr w:type="spellStart"/>
      <w:r w:rsidRPr="008D7108">
        <w:rPr>
          <w:rFonts w:ascii="Times New Roman" w:hAnsi="Times New Roman" w:cs="Times New Roman"/>
          <w:sz w:val="24"/>
          <w:szCs w:val="24"/>
        </w:rPr>
        <w:t>K×r</w:t>
      </w:r>
      <w:proofErr w:type="spellEnd"/>
      <w:r w:rsidRPr="008D7108">
        <w:rPr>
          <w:rFonts w:ascii="Times New Roman" w:hAnsi="Times New Roman" w:cs="Times New Roman"/>
          <w:sz w:val="24"/>
          <w:szCs w:val="24"/>
        </w:rPr>
        <w:t xml:space="preserve"> matrix of adjustment parameters in the co-integrating equations i.e. the error correction term</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β = </w:t>
      </w:r>
      <w:proofErr w:type="spellStart"/>
      <w:r w:rsidRPr="008D7108">
        <w:rPr>
          <w:rFonts w:ascii="Times New Roman" w:hAnsi="Times New Roman" w:cs="Times New Roman"/>
          <w:sz w:val="24"/>
          <w:szCs w:val="24"/>
        </w:rPr>
        <w:t>K×r</w:t>
      </w:r>
      <w:proofErr w:type="spellEnd"/>
      <w:r w:rsidRPr="008D7108">
        <w:rPr>
          <w:rFonts w:ascii="Times New Roman" w:hAnsi="Times New Roman" w:cs="Times New Roman"/>
          <w:sz w:val="24"/>
          <w:szCs w:val="24"/>
        </w:rPr>
        <w:t xml:space="preserve"> matrix of coefficient parameters of the long-run relationship in the r co-integrating equations</w:t>
      </w:r>
    </w:p>
    <w:p w:rsidR="006E6367" w:rsidRPr="008D7108" w:rsidRDefault="00FA48CF" w:rsidP="006E6367">
      <w:pPr>
        <w:spacing w:line="480" w:lineRule="auto"/>
        <w:jc w:val="both"/>
        <w:rPr>
          <w:rFonts w:ascii="Times New Roman" w:hAnsi="Times New Roman" w:cs="Times New Roman"/>
          <w:sz w:val="24"/>
          <w:szCs w:val="24"/>
        </w:rPr>
      </w:pPr>
      <m:oMath>
        <m:sSub>
          <m:sSubPr>
            <m:ctrlPr>
              <w:rPr>
                <w:rFonts w:ascii="Cambria Math" w:hAnsi="Cambria Math" w:cs="Times New Roman"/>
                <w:sz w:val="24"/>
                <w:szCs w:val="24"/>
              </w:rPr>
            </m:ctrlPr>
          </m:sSubPr>
          <m:e>
            <m:r>
              <m:rPr>
                <m:sty m:val="p"/>
              </m:rPr>
              <w:rPr>
                <w:rFonts w:ascii="Cambria Math" w:hAnsi="Cambria Math" w:cs="Times New Roman"/>
                <w:sz w:val="24"/>
                <w:szCs w:val="24"/>
              </w:rPr>
              <m:t>Г</m:t>
            </m:r>
          </m:e>
          <m:sub>
            <m:r>
              <m:rPr>
                <m:sty m:val="p"/>
              </m:rPr>
              <w:rPr>
                <w:rFonts w:ascii="Cambria Math" w:hAnsi="Cambria Math" w:cs="Times New Roman"/>
                <w:sz w:val="24"/>
                <w:szCs w:val="24"/>
              </w:rPr>
              <m:t>i</m:t>
            </m:r>
          </m:sub>
        </m:sSub>
      </m:oMath>
      <w:r w:rsidR="006E6367" w:rsidRPr="008D7108">
        <w:rPr>
          <w:rFonts w:ascii="Times New Roman" w:hAnsi="Times New Roman" w:cs="Times New Roman"/>
          <w:sz w:val="24"/>
          <w:szCs w:val="24"/>
        </w:rPr>
        <w:t xml:space="preserve"> = Showing short-run coefficients of lagged variables.</w:t>
      </w:r>
    </w:p>
    <w:p w:rsidR="006E6367" w:rsidRPr="008D7108" w:rsidRDefault="006E6367" w:rsidP="006E6367">
      <w:pPr>
        <w:spacing w:line="480" w:lineRule="auto"/>
        <w:jc w:val="both"/>
        <w:rPr>
          <w:rFonts w:ascii="Times New Roman" w:hAnsi="Times New Roman" w:cs="Times New Roman"/>
          <w:sz w:val="24"/>
          <w:szCs w:val="24"/>
        </w:rPr>
      </w:pPr>
      <m:oMath>
        <m:r>
          <w:rPr>
            <w:rFonts w:ascii="Cambria Math" w:hAnsi="Cambria Math" w:cs="Times New Roman"/>
            <w:sz w:val="24"/>
            <w:szCs w:val="24"/>
          </w:rPr>
          <w:lastRenderedPageBreak/>
          <m:t>∆</m:t>
        </m:r>
      </m:oMath>
      <w:r w:rsidRPr="008D7108">
        <w:rPr>
          <w:rFonts w:ascii="Times New Roman" w:hAnsi="Times New Roman" w:cs="Times New Roman"/>
          <w:sz w:val="24"/>
          <w:szCs w:val="24"/>
        </w:rPr>
        <w:t xml:space="preserve"> = First difference operator.</w:t>
      </w:r>
    </w:p>
    <w:p w:rsidR="006E6367"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r = The co-integrating rank which is 1 </w:t>
      </w:r>
      <w:proofErr w:type="gramStart"/>
      <w:r w:rsidRPr="008D7108">
        <w:rPr>
          <w:rFonts w:ascii="Times New Roman" w:hAnsi="Times New Roman" w:cs="Times New Roman"/>
          <w:sz w:val="24"/>
          <w:szCs w:val="24"/>
        </w:rPr>
        <w:t>≤  r</w:t>
      </w:r>
      <w:proofErr w:type="gramEnd"/>
      <w:r w:rsidRPr="008D7108">
        <w:rPr>
          <w:rFonts w:ascii="Times New Roman" w:hAnsi="Times New Roman" w:cs="Times New Roman"/>
          <w:sz w:val="24"/>
          <w:szCs w:val="24"/>
        </w:rPr>
        <w:t xml:space="preserve"> ≤  K-1</w:t>
      </w:r>
    </w:p>
    <w:p w:rsidR="00647234" w:rsidRDefault="00647234" w:rsidP="006E6367">
      <w:pPr>
        <w:spacing w:line="480" w:lineRule="auto"/>
        <w:jc w:val="both"/>
        <w:rPr>
          <w:rFonts w:ascii="Times New Roman" w:eastAsiaTheme="minorEastAsia" w:hAnsi="Times New Roman" w:cs="Times New Roman"/>
          <w:sz w:val="24"/>
          <w:szCs w:val="24"/>
        </w:rPr>
      </w:pPr>
      <m:oMath>
        <m:r>
          <m:rPr>
            <m:sty m:val="p"/>
          </m:rPr>
          <w:rPr>
            <w:rFonts w:ascii="Cambria Math" w:hAnsi="Cambria Math" w:cs="Times New Roman"/>
            <w:sz w:val="24"/>
            <w:szCs w:val="24"/>
          </w:rPr>
          <m:t>p</m:t>
        </m:r>
      </m:oMath>
      <w:r>
        <w:rPr>
          <w:rFonts w:ascii="Times New Roman" w:eastAsiaTheme="minorEastAsia" w:hAnsi="Times New Roman" w:cs="Times New Roman"/>
          <w:sz w:val="24"/>
          <w:szCs w:val="24"/>
        </w:rPr>
        <w:t xml:space="preserve"> =The number of lags</w:t>
      </w:r>
    </w:p>
    <w:p w:rsidR="00647234" w:rsidRPr="008D7108" w:rsidRDefault="00FA48CF" w:rsidP="006E6367">
      <w:pPr>
        <w:spacing w:line="480" w:lineRule="auto"/>
        <w:jc w:val="both"/>
        <w:rPr>
          <w:rFonts w:ascii="Times New Roman" w:hAnsi="Times New Roman" w:cs="Times New Roman"/>
          <w:sz w:val="24"/>
          <w:szCs w:val="24"/>
        </w:rPr>
      </w:pPr>
      <m:oMath>
        <m:sSub>
          <m:sSubPr>
            <m:ctrlPr>
              <w:rPr>
                <w:rFonts w:ascii="Cambria Math" w:hAnsi="Cambria Math" w:cs="Times New Roman"/>
                <w:sz w:val="24"/>
                <w:szCs w:val="24"/>
              </w:rPr>
            </m:ctrlPr>
          </m:sSubPr>
          <m:e>
            <m:r>
              <m:rPr>
                <m:sty m:val="p"/>
              </m:rPr>
              <w:rPr>
                <w:rFonts w:ascii="Cambria Math" w:hAnsi="Cambria Math" w:cs="Times New Roman"/>
                <w:sz w:val="24"/>
                <w:szCs w:val="24"/>
              </w:rPr>
              <m:t>ε</m:t>
            </m:r>
          </m:e>
          <m:sub>
            <m:r>
              <m:rPr>
                <m:sty m:val="p"/>
              </m:rPr>
              <w:rPr>
                <w:rFonts w:ascii="Cambria Math" w:hAnsi="Cambria Math" w:cs="Times New Roman"/>
                <w:sz w:val="24"/>
                <w:szCs w:val="24"/>
              </w:rPr>
              <m:t>t</m:t>
            </m:r>
          </m:sub>
        </m:sSub>
      </m:oMath>
      <w:r w:rsidR="00647234">
        <w:rPr>
          <w:rFonts w:ascii="Times New Roman" w:eastAsiaTheme="minorEastAsia" w:hAnsi="Times New Roman" w:cs="Times New Roman"/>
          <w:sz w:val="24"/>
          <w:szCs w:val="24"/>
        </w:rPr>
        <w:t xml:space="preserve"> </w:t>
      </w:r>
      <w:r w:rsidR="00647234">
        <w:rPr>
          <w:rFonts w:ascii="Times New Roman" w:hAnsi="Times New Roman" w:cs="Times New Roman"/>
          <w:sz w:val="24"/>
          <w:szCs w:val="24"/>
        </w:rPr>
        <w:t xml:space="preserve">= Is the </w:t>
      </w:r>
      <w:r w:rsidR="00647234" w:rsidRPr="008D7108">
        <w:rPr>
          <w:rFonts w:ascii="Times New Roman" w:hAnsi="Times New Roman" w:cs="Times New Roman"/>
          <w:sz w:val="24"/>
          <w:szCs w:val="24"/>
        </w:rPr>
        <w:t>error term</w:t>
      </w:r>
    </w:p>
    <w:p w:rsidR="006E6367" w:rsidRPr="008D7108" w:rsidRDefault="006E6367" w:rsidP="006E6367">
      <w:pPr>
        <w:spacing w:line="480" w:lineRule="auto"/>
        <w:rPr>
          <w:rFonts w:ascii="Times New Roman" w:hAnsi="Times New Roman" w:cs="Times New Roman"/>
          <w:sz w:val="24"/>
          <w:szCs w:val="24"/>
        </w:rPr>
      </w:pPr>
      <w:r w:rsidRPr="008D7108">
        <w:rPr>
          <w:rFonts w:ascii="Times New Roman" w:hAnsi="Times New Roman" w:cs="Times New Roman"/>
          <w:sz w:val="24"/>
          <w:szCs w:val="24"/>
        </w:rPr>
        <w:t>To incorporate variables that are considered in this study with  co-integrating equation and an optimum lag as tested, (3.5) above is specified in matrix notation  as;</w:t>
      </w:r>
    </w:p>
    <w:p w:rsidR="006E6367" w:rsidRPr="008D7108" w:rsidRDefault="006E6367" w:rsidP="006E6367">
      <w:pPr>
        <w:spacing w:line="480" w:lineRule="auto"/>
        <w:rPr>
          <w:rFonts w:ascii="Times New Roman" w:hAnsi="Times New Roman" w:cs="Times New Roman"/>
          <w:b/>
          <w:sz w:val="20"/>
          <w:szCs w:val="20"/>
        </w:rPr>
      </w:pPr>
      <m:oMath>
        <m:r>
          <m:rPr>
            <m:sty m:val="b"/>
          </m:rPr>
          <w:rPr>
            <w:rFonts w:ascii="Cambria Math" w:hAnsi="Cambria Math" w:cs="Times New Roman"/>
            <w:sz w:val="20"/>
            <w:szCs w:val="20"/>
          </w:rPr>
          <m:t>∆</m:t>
        </m:r>
        <m:d>
          <m:dPr>
            <m:begChr m:val="["/>
            <m:endChr m:val="]"/>
            <m:ctrlPr>
              <w:rPr>
                <w:rFonts w:ascii="Cambria Math" w:hAnsi="Cambria Math" w:cs="Times New Roman"/>
                <w:sz w:val="20"/>
                <w:szCs w:val="20"/>
              </w:rPr>
            </m:ctrlPr>
          </m:dPr>
          <m:e>
            <m:m>
              <m:mPr>
                <m:mcs>
                  <m:mc>
                    <m:mcPr>
                      <m:count m:val="1"/>
                      <m:mcJc m:val="center"/>
                    </m:mcPr>
                  </m:mc>
                </m:mcs>
                <m:ctrlPr>
                  <w:rPr>
                    <w:rFonts w:ascii="Cambria Math" w:hAnsi="Cambria Math" w:cs="Times New Roman"/>
                    <w:b/>
                    <w:sz w:val="20"/>
                    <w:szCs w:val="20"/>
                  </w:rPr>
                </m:ctrlPr>
              </m:mPr>
              <m:mr>
                <m:e>
                  <m:r>
                    <m:rPr>
                      <m:sty m:val="b"/>
                    </m:rPr>
                    <w:rPr>
                      <w:rFonts w:ascii="Cambria Math" w:hAnsi="Cambria Math" w:cs="Times New Roman"/>
                      <w:sz w:val="20"/>
                      <w:szCs w:val="20"/>
                    </w:rPr>
                    <m:t>l</m:t>
                  </m:r>
                  <m:sSub>
                    <m:sSubPr>
                      <m:ctrlPr>
                        <w:rPr>
                          <w:rFonts w:ascii="Cambria Math" w:hAnsi="Cambria Math" w:cs="Times New Roman"/>
                          <w:b/>
                          <w:sz w:val="20"/>
                          <w:szCs w:val="20"/>
                        </w:rPr>
                      </m:ctrlPr>
                    </m:sSubPr>
                    <m:e>
                      <m:r>
                        <m:rPr>
                          <m:sty m:val="b"/>
                        </m:rPr>
                        <w:rPr>
                          <w:rFonts w:ascii="Cambria Math" w:hAnsi="Cambria Math" w:cs="Times New Roman"/>
                          <w:sz w:val="20"/>
                          <w:szCs w:val="20"/>
                        </w:rPr>
                        <m:t>Gdp</m:t>
                      </m:r>
                    </m:e>
                    <m:sub>
                      <m:r>
                        <m:rPr>
                          <m:sty m:val="b"/>
                        </m:rPr>
                        <w:rPr>
                          <w:rFonts w:ascii="Cambria Math" w:hAnsi="Cambria Math" w:cs="Times New Roman"/>
                          <w:sz w:val="20"/>
                          <w:szCs w:val="20"/>
                        </w:rPr>
                        <m:t>t</m:t>
                      </m:r>
                    </m:sub>
                  </m:sSub>
                </m:e>
              </m:mr>
              <m:mr>
                <m:e>
                  <m:m>
                    <m:mPr>
                      <m:mcs>
                        <m:mc>
                          <m:mcPr>
                            <m:count m:val="1"/>
                            <m:mcJc m:val="center"/>
                          </m:mcPr>
                        </m:mc>
                      </m:mcs>
                      <m:ctrlPr>
                        <w:rPr>
                          <w:rFonts w:ascii="Cambria Math" w:hAnsi="Cambria Math" w:cs="Times New Roman"/>
                          <w:b/>
                          <w:sz w:val="20"/>
                          <w:szCs w:val="20"/>
                        </w:rPr>
                      </m:ctrlPr>
                    </m:mPr>
                    <m:mr>
                      <m:e>
                        <m:sSub>
                          <m:sSubPr>
                            <m:ctrlPr>
                              <w:rPr>
                                <w:rFonts w:ascii="Cambria Math" w:hAnsi="Cambria Math" w:cs="Times New Roman"/>
                                <w:b/>
                                <w:sz w:val="20"/>
                                <w:szCs w:val="20"/>
                              </w:rPr>
                            </m:ctrlPr>
                          </m:sSubPr>
                          <m:e>
                            <m:r>
                              <m:rPr>
                                <m:sty m:val="b"/>
                              </m:rPr>
                              <w:rPr>
                                <w:rFonts w:ascii="Cambria Math" w:hAnsi="Cambria Math" w:cs="Times New Roman"/>
                                <w:sz w:val="20"/>
                                <w:szCs w:val="20"/>
                              </w:rPr>
                              <m:t>LFD</m:t>
                            </m:r>
                          </m:e>
                          <m:sub>
                            <m:r>
                              <m:rPr>
                                <m:sty m:val="b"/>
                              </m:rPr>
                              <w:rPr>
                                <w:rFonts w:ascii="Cambria Math" w:hAnsi="Cambria Math" w:cs="Times New Roman"/>
                                <w:sz w:val="20"/>
                                <w:szCs w:val="20"/>
                              </w:rPr>
                              <m:t>t</m:t>
                            </m:r>
                          </m:sub>
                        </m:sSub>
                      </m:e>
                    </m:mr>
                    <m:mr>
                      <m:e>
                        <m:sSub>
                          <m:sSubPr>
                            <m:ctrlPr>
                              <w:rPr>
                                <w:rFonts w:ascii="Cambria Math" w:hAnsi="Cambria Math" w:cs="Times New Roman"/>
                                <w:b/>
                                <w:sz w:val="20"/>
                                <w:szCs w:val="20"/>
                              </w:rPr>
                            </m:ctrlPr>
                          </m:sSubPr>
                          <m:e>
                            <m:r>
                              <m:rPr>
                                <m:sty m:val="b"/>
                              </m:rPr>
                              <w:rPr>
                                <w:rFonts w:ascii="Cambria Math" w:hAnsi="Cambria Math" w:cs="Times New Roman"/>
                                <w:sz w:val="20"/>
                                <w:szCs w:val="20"/>
                              </w:rPr>
                              <m:t>LER</m:t>
                            </m:r>
                          </m:e>
                          <m:sub>
                            <m:r>
                              <m:rPr>
                                <m:sty m:val="b"/>
                              </m:rPr>
                              <w:rPr>
                                <w:rFonts w:ascii="Cambria Math" w:hAnsi="Cambria Math" w:cs="Times New Roman"/>
                                <w:sz w:val="20"/>
                                <w:szCs w:val="20"/>
                              </w:rPr>
                              <m:t>t</m:t>
                            </m:r>
                          </m:sub>
                        </m:sSub>
                        <m:r>
                          <m:rPr>
                            <m:sty m:val="bi"/>
                          </m:rPr>
                          <w:rPr>
                            <w:rFonts w:ascii="Cambria Math" w:hAnsi="Cambria Math" w:cs="Times New Roman"/>
                            <w:sz w:val="20"/>
                            <w:szCs w:val="20"/>
                          </w:rPr>
                          <m:t xml:space="preserve"> </m:t>
                        </m:r>
                      </m:e>
                    </m:mr>
                  </m:m>
                </m:e>
              </m:mr>
              <m:mr>
                <m:e>
                  <m:r>
                    <m:rPr>
                      <m:sty m:val="bi"/>
                    </m:rPr>
                    <w:rPr>
                      <w:rFonts w:ascii="Cambria Math" w:hAnsi="Cambria Math" w:cs="Times New Roman"/>
                      <w:sz w:val="20"/>
                      <w:szCs w:val="20"/>
                    </w:rPr>
                    <m:t>L</m:t>
                  </m:r>
                  <m:sSub>
                    <m:sSubPr>
                      <m:ctrlPr>
                        <w:rPr>
                          <w:rFonts w:ascii="Cambria Math" w:hAnsi="Cambria Math" w:cs="Times New Roman"/>
                          <w:b/>
                          <w:sz w:val="20"/>
                          <w:szCs w:val="20"/>
                        </w:rPr>
                      </m:ctrlPr>
                    </m:sSubPr>
                    <m:e>
                      <m:r>
                        <m:rPr>
                          <m:sty m:val="b"/>
                        </m:rPr>
                        <w:rPr>
                          <w:rFonts w:ascii="Cambria Math" w:hAnsi="Cambria Math" w:cs="Times New Roman"/>
                          <w:sz w:val="20"/>
                          <w:szCs w:val="20"/>
                        </w:rPr>
                        <m:t>INF</m:t>
                      </m:r>
                    </m:e>
                    <m:sub>
                      <m:eqArr>
                        <m:eqArrPr>
                          <m:ctrlPr>
                            <w:rPr>
                              <w:rFonts w:ascii="Cambria Math" w:hAnsi="Cambria Math" w:cs="Times New Roman"/>
                              <w:b/>
                              <w:sz w:val="20"/>
                              <w:szCs w:val="20"/>
                            </w:rPr>
                          </m:ctrlPr>
                        </m:eqArrPr>
                        <m:e>
                          <m:r>
                            <m:rPr>
                              <m:sty m:val="b"/>
                            </m:rPr>
                            <w:rPr>
                              <w:rFonts w:ascii="Cambria Math" w:hAnsi="Cambria Math" w:cs="Times New Roman"/>
                              <w:sz w:val="20"/>
                              <w:szCs w:val="20"/>
                            </w:rPr>
                            <m:t>t</m:t>
                          </m:r>
                        </m:e>
                        <m:e>
                          <m:r>
                            <m:rPr>
                              <m:sty m:val="b"/>
                            </m:rPr>
                            <w:rPr>
                              <w:rFonts w:ascii="Cambria Math" w:hAnsi="Cambria Math" w:cs="Times New Roman"/>
                              <w:sz w:val="20"/>
                              <w:szCs w:val="20"/>
                            </w:rPr>
                            <m:t xml:space="preserve">  </m:t>
                          </m:r>
                        </m:e>
                      </m:eqArr>
                    </m:sub>
                  </m:sSub>
                  <m:r>
                    <m:rPr>
                      <m:sty m:val="bi"/>
                    </m:rPr>
                    <w:rPr>
                      <w:rFonts w:ascii="Cambria Math" w:hAnsi="Cambria Math" w:cs="Times New Roman"/>
                      <w:sz w:val="20"/>
                      <w:szCs w:val="20"/>
                    </w:rPr>
                    <m:t xml:space="preserve"> </m:t>
                  </m:r>
                  <m:ctrlPr>
                    <w:rPr>
                      <w:rFonts w:ascii="Cambria Math" w:eastAsia="Cambria Math" w:hAnsi="Cambria Math" w:cs="Times New Roman"/>
                      <w:b/>
                      <w:i/>
                      <w:sz w:val="20"/>
                      <w:szCs w:val="20"/>
                    </w:rPr>
                  </m:ctrlPr>
                </m:e>
              </m:mr>
              <m:mr>
                <m:e>
                  <m:sSub>
                    <m:sSubPr>
                      <m:ctrlPr>
                        <w:rPr>
                          <w:rFonts w:ascii="Cambria Math" w:hAnsi="Cambria Math" w:cs="Times New Roman"/>
                          <w:b/>
                          <w:sz w:val="20"/>
                          <w:szCs w:val="20"/>
                        </w:rPr>
                      </m:ctrlPr>
                    </m:sSubPr>
                    <m:e>
                      <m:r>
                        <m:rPr>
                          <m:sty m:val="b"/>
                        </m:rPr>
                        <w:rPr>
                          <w:rFonts w:ascii="Cambria Math" w:hAnsi="Cambria Math" w:cs="Times New Roman"/>
                          <w:sz w:val="20"/>
                          <w:szCs w:val="20"/>
                        </w:rPr>
                        <m:t>LMS</m:t>
                      </m:r>
                    </m:e>
                    <m:sub>
                      <m:r>
                        <m:rPr>
                          <m:sty m:val="b"/>
                        </m:rPr>
                        <w:rPr>
                          <w:rFonts w:ascii="Cambria Math" w:hAnsi="Cambria Math" w:cs="Times New Roman"/>
                          <w:sz w:val="20"/>
                          <w:szCs w:val="20"/>
                        </w:rPr>
                        <m:t>t</m:t>
                      </m:r>
                    </m:sub>
                  </m:sSub>
                  <m:ctrlPr>
                    <w:rPr>
                      <w:rFonts w:ascii="Cambria Math" w:eastAsia="Cambria Math" w:hAnsi="Cambria Math" w:cs="Cambria Math"/>
                      <w:b/>
                      <w:i/>
                      <w:sz w:val="20"/>
                      <w:szCs w:val="20"/>
                    </w:rPr>
                  </m:ctrlPr>
                </m:e>
              </m:mr>
              <m:mr>
                <m:e>
                  <m:sSub>
                    <m:sSubPr>
                      <m:ctrlPr>
                        <w:rPr>
                          <w:rFonts w:ascii="Cambria Math" w:hAnsi="Cambria Math" w:cs="Times New Roman"/>
                          <w:b/>
                          <w:sz w:val="20"/>
                          <w:szCs w:val="20"/>
                        </w:rPr>
                      </m:ctrlPr>
                    </m:sSubPr>
                    <m:e>
                      <m:r>
                        <m:rPr>
                          <m:sty m:val="b"/>
                        </m:rPr>
                        <w:rPr>
                          <w:rFonts w:ascii="Cambria Math" w:hAnsi="Cambria Math" w:cs="Times New Roman"/>
                          <w:sz w:val="20"/>
                          <w:szCs w:val="20"/>
                        </w:rPr>
                        <m:t>LLR</m:t>
                      </m:r>
                    </m:e>
                    <m:sub>
                      <m:r>
                        <m:rPr>
                          <m:sty m:val="b"/>
                        </m:rPr>
                        <w:rPr>
                          <w:rFonts w:ascii="Cambria Math" w:hAnsi="Cambria Math" w:cs="Times New Roman"/>
                          <w:sz w:val="20"/>
                          <w:szCs w:val="20"/>
                        </w:rPr>
                        <m:t>t</m:t>
                      </m:r>
                    </m:sub>
                  </m:sSub>
                  <m:ctrlPr>
                    <w:rPr>
                      <w:rFonts w:ascii="Cambria Math" w:eastAsia="Cambria Math" w:hAnsi="Cambria Math" w:cs="Times New Roman"/>
                      <w:b/>
                      <w:i/>
                      <w:sz w:val="20"/>
                      <w:szCs w:val="20"/>
                    </w:rPr>
                  </m:ctrlPr>
                </m:e>
              </m:mr>
              <m:mr>
                <m:e>
                  <m:sSub>
                    <m:sSubPr>
                      <m:ctrlPr>
                        <w:rPr>
                          <w:rFonts w:ascii="Cambria Math" w:hAnsi="Cambria Math" w:cs="Times New Roman"/>
                          <w:b/>
                          <w:sz w:val="20"/>
                          <w:szCs w:val="20"/>
                        </w:rPr>
                      </m:ctrlPr>
                    </m:sSubPr>
                    <m:e>
                      <m:r>
                        <m:rPr>
                          <m:sty m:val="b"/>
                        </m:rPr>
                        <w:rPr>
                          <w:rFonts w:ascii="Cambria Math" w:hAnsi="Cambria Math" w:cs="Times New Roman"/>
                          <w:sz w:val="20"/>
                          <w:szCs w:val="20"/>
                        </w:rPr>
                        <m:t>ICT</m:t>
                      </m:r>
                    </m:e>
                    <m:sub>
                      <m:r>
                        <m:rPr>
                          <m:sty m:val="b"/>
                        </m:rPr>
                        <w:rPr>
                          <w:rFonts w:ascii="Cambria Math" w:hAnsi="Cambria Math" w:cs="Times New Roman"/>
                          <w:sz w:val="20"/>
                          <w:szCs w:val="20"/>
                        </w:rPr>
                        <m:t>t</m:t>
                      </m:r>
                    </m:sub>
                  </m:sSub>
                </m:e>
              </m:mr>
            </m:m>
          </m:e>
        </m:d>
      </m:oMath>
      <w:r w:rsidRPr="008D7108">
        <w:rPr>
          <w:rFonts w:ascii="Times New Roman" w:hAnsi="Times New Roman" w:cs="Times New Roman"/>
          <w:sz w:val="20"/>
          <w:szCs w:val="20"/>
        </w:rPr>
        <w:t xml:space="preserve"> = </w:t>
      </w:r>
      <m:oMath>
        <m:d>
          <m:dPr>
            <m:begChr m:val="["/>
            <m:endChr m:val="]"/>
            <m:ctrlPr>
              <w:rPr>
                <w:rFonts w:ascii="Cambria Math" w:hAnsi="Cambria Math" w:cs="Times New Roman"/>
                <w:sz w:val="20"/>
                <w:szCs w:val="20"/>
              </w:rPr>
            </m:ctrlPr>
          </m:dPr>
          <m:e>
            <m:m>
              <m:mPr>
                <m:mcs>
                  <m:mc>
                    <m:mcPr>
                      <m:count m:val="1"/>
                      <m:mcJc m:val="center"/>
                    </m:mcPr>
                  </m:mc>
                </m:mcs>
                <m:ctrlPr>
                  <w:rPr>
                    <w:rFonts w:ascii="Cambria Math" w:hAnsi="Cambria Math" w:cs="Times New Roman"/>
                    <w:sz w:val="20"/>
                    <w:szCs w:val="20"/>
                  </w:rPr>
                </m:ctrlPr>
              </m:mPr>
              <m:mr>
                <m:e>
                  <m:sSub>
                    <m:sSubPr>
                      <m:ctrlPr>
                        <w:rPr>
                          <w:rFonts w:ascii="Cambria Math" w:hAnsi="Cambria Math" w:cs="Times New Roman"/>
                          <w:sz w:val="20"/>
                          <w:szCs w:val="20"/>
                        </w:rPr>
                      </m:ctrlPr>
                    </m:sSubPr>
                    <m:e>
                      <m:r>
                        <m:rPr>
                          <m:sty m:val="b"/>
                        </m:rPr>
                        <w:rPr>
                          <w:rFonts w:ascii="Cambria Math" w:hAnsi="Cambria Math" w:cs="Times New Roman"/>
                          <w:sz w:val="20"/>
                          <w:szCs w:val="20"/>
                        </w:rPr>
                        <m:t>a</m:t>
                      </m:r>
                    </m:e>
                    <m:sub>
                      <m:r>
                        <m:rPr>
                          <m:sty m:val="b"/>
                        </m:rPr>
                        <w:rPr>
                          <w:rFonts w:ascii="Cambria Math" w:hAnsi="Cambria Math" w:cs="Times New Roman"/>
                          <w:sz w:val="20"/>
                          <w:szCs w:val="20"/>
                        </w:rPr>
                        <m:t>1</m:t>
                      </m:r>
                    </m:sub>
                  </m:sSub>
                </m:e>
              </m:mr>
              <m:mr>
                <m:e>
                  <m:m>
                    <m:mPr>
                      <m:mcs>
                        <m:mc>
                          <m:mcPr>
                            <m:count m:val="1"/>
                            <m:mcJc m:val="center"/>
                          </m:mcPr>
                        </m:mc>
                      </m:mcs>
                      <m:ctrlPr>
                        <w:rPr>
                          <w:rFonts w:ascii="Cambria Math" w:hAnsi="Cambria Math" w:cs="Times New Roman"/>
                          <w:sz w:val="20"/>
                          <w:szCs w:val="20"/>
                        </w:rPr>
                      </m:ctrlPr>
                    </m:mPr>
                    <m:mr>
                      <m:e>
                        <m:sSub>
                          <m:sSubPr>
                            <m:ctrlPr>
                              <w:rPr>
                                <w:rFonts w:ascii="Cambria Math" w:hAnsi="Cambria Math" w:cs="Times New Roman"/>
                                <w:sz w:val="20"/>
                                <w:szCs w:val="20"/>
                              </w:rPr>
                            </m:ctrlPr>
                          </m:sSubPr>
                          <m:e>
                            <m:r>
                              <m:rPr>
                                <m:sty m:val="b"/>
                              </m:rPr>
                              <w:rPr>
                                <w:rFonts w:ascii="Cambria Math" w:hAnsi="Cambria Math" w:cs="Times New Roman"/>
                                <w:sz w:val="20"/>
                                <w:szCs w:val="20"/>
                              </w:rPr>
                              <m:t>a</m:t>
                            </m:r>
                          </m:e>
                          <m:sub>
                            <m:r>
                              <m:rPr>
                                <m:sty m:val="b"/>
                              </m:rPr>
                              <w:rPr>
                                <w:rFonts w:ascii="Cambria Math" w:hAnsi="Cambria Math" w:cs="Times New Roman"/>
                                <w:sz w:val="20"/>
                                <w:szCs w:val="20"/>
                              </w:rPr>
                              <m:t>2</m:t>
                            </m:r>
                          </m:sub>
                        </m:sSub>
                      </m:e>
                    </m:mr>
                    <m:mr>
                      <m:e>
                        <m:sSub>
                          <m:sSubPr>
                            <m:ctrlPr>
                              <w:rPr>
                                <w:rFonts w:ascii="Cambria Math" w:hAnsi="Cambria Math" w:cs="Times New Roman"/>
                                <w:sz w:val="20"/>
                                <w:szCs w:val="20"/>
                              </w:rPr>
                            </m:ctrlPr>
                          </m:sSubPr>
                          <m:e>
                            <m:r>
                              <m:rPr>
                                <m:sty m:val="b"/>
                              </m:rPr>
                              <w:rPr>
                                <w:rFonts w:ascii="Cambria Math" w:hAnsi="Cambria Math" w:cs="Times New Roman"/>
                                <w:sz w:val="20"/>
                                <w:szCs w:val="20"/>
                              </w:rPr>
                              <m:t>a</m:t>
                            </m:r>
                          </m:e>
                          <m:sub>
                            <m:r>
                              <m:rPr>
                                <m:sty m:val="b"/>
                              </m:rPr>
                              <w:rPr>
                                <w:rFonts w:ascii="Cambria Math" w:hAnsi="Cambria Math" w:cs="Times New Roman"/>
                                <w:sz w:val="20"/>
                                <w:szCs w:val="20"/>
                              </w:rPr>
                              <m:t>3</m:t>
                            </m:r>
                          </m:sub>
                        </m:sSub>
                      </m:e>
                    </m:mr>
                  </m:m>
                </m:e>
              </m:mr>
              <m:mr>
                <m:e>
                  <m:sSub>
                    <m:sSubPr>
                      <m:ctrlPr>
                        <w:rPr>
                          <w:rFonts w:ascii="Cambria Math" w:hAnsi="Cambria Math" w:cs="Times New Roman"/>
                          <w:sz w:val="20"/>
                          <w:szCs w:val="20"/>
                        </w:rPr>
                      </m:ctrlPr>
                    </m:sSubPr>
                    <m:e>
                      <m:r>
                        <m:rPr>
                          <m:sty m:val="b"/>
                        </m:rPr>
                        <w:rPr>
                          <w:rFonts w:ascii="Cambria Math" w:hAnsi="Cambria Math" w:cs="Times New Roman"/>
                          <w:sz w:val="20"/>
                          <w:szCs w:val="20"/>
                        </w:rPr>
                        <m:t>a</m:t>
                      </m:r>
                    </m:e>
                    <m:sub>
                      <m:r>
                        <m:rPr>
                          <m:sty m:val="b"/>
                        </m:rPr>
                        <w:rPr>
                          <w:rFonts w:ascii="Cambria Math" w:hAnsi="Cambria Math" w:cs="Times New Roman"/>
                          <w:sz w:val="20"/>
                          <w:szCs w:val="20"/>
                        </w:rPr>
                        <m:t>4</m:t>
                      </m:r>
                    </m:sub>
                  </m:sSub>
                  <m:ctrlPr>
                    <w:rPr>
                      <w:rFonts w:ascii="Cambria Math" w:eastAsia="Cambria Math" w:hAnsi="Cambria Math" w:cs="Times New Roman"/>
                      <w:i/>
                      <w:sz w:val="20"/>
                      <w:szCs w:val="20"/>
                    </w:rPr>
                  </m:ctrlPr>
                </m:e>
              </m:mr>
              <m:mr>
                <m:e>
                  <m:sSub>
                    <m:sSubPr>
                      <m:ctrlPr>
                        <w:rPr>
                          <w:rFonts w:ascii="Cambria Math" w:hAnsi="Cambria Math" w:cs="Times New Roman"/>
                          <w:sz w:val="20"/>
                          <w:szCs w:val="20"/>
                        </w:rPr>
                      </m:ctrlPr>
                    </m:sSubPr>
                    <m:e>
                      <m:r>
                        <m:rPr>
                          <m:sty m:val="b"/>
                        </m:rPr>
                        <w:rPr>
                          <w:rFonts w:ascii="Cambria Math" w:hAnsi="Cambria Math" w:cs="Times New Roman"/>
                          <w:sz w:val="20"/>
                          <w:szCs w:val="20"/>
                        </w:rPr>
                        <m:t>a</m:t>
                      </m:r>
                    </m:e>
                    <m:sub>
                      <m:r>
                        <m:rPr>
                          <m:sty m:val="bi"/>
                        </m:rPr>
                        <w:rPr>
                          <w:rFonts w:ascii="Cambria Math" w:hAnsi="Cambria Math" w:cs="Times New Roman"/>
                          <w:sz w:val="20"/>
                          <w:szCs w:val="20"/>
                        </w:rPr>
                        <m:t>5</m:t>
                      </m:r>
                    </m:sub>
                  </m:sSub>
                  <m:ctrlPr>
                    <w:rPr>
                      <w:rFonts w:ascii="Cambria Math" w:eastAsia="Cambria Math" w:hAnsi="Cambria Math" w:cs="Cambria Math"/>
                      <w:i/>
                      <w:sz w:val="20"/>
                      <w:szCs w:val="20"/>
                    </w:rPr>
                  </m:ctrlPr>
                </m:e>
              </m:mr>
              <m:mr>
                <m:e>
                  <m:sSub>
                    <m:sSubPr>
                      <m:ctrlPr>
                        <w:rPr>
                          <w:rFonts w:ascii="Cambria Math" w:hAnsi="Cambria Math" w:cs="Times New Roman"/>
                          <w:sz w:val="20"/>
                          <w:szCs w:val="20"/>
                        </w:rPr>
                      </m:ctrlPr>
                    </m:sSubPr>
                    <m:e>
                      <m:r>
                        <m:rPr>
                          <m:sty m:val="b"/>
                        </m:rPr>
                        <w:rPr>
                          <w:rFonts w:ascii="Cambria Math" w:hAnsi="Cambria Math" w:cs="Times New Roman"/>
                          <w:sz w:val="20"/>
                          <w:szCs w:val="20"/>
                        </w:rPr>
                        <m:t>a</m:t>
                      </m:r>
                    </m:e>
                    <m:sub>
                      <m:r>
                        <w:rPr>
                          <w:rFonts w:ascii="Cambria Math" w:hAnsi="Cambria Math" w:cs="Times New Roman"/>
                          <w:sz w:val="20"/>
                          <w:szCs w:val="20"/>
                        </w:rPr>
                        <m:t>6</m:t>
                      </m:r>
                    </m:sub>
                  </m:sSub>
                  <m:ctrlPr>
                    <w:rPr>
                      <w:rFonts w:ascii="Cambria Math" w:eastAsia="Cambria Math" w:hAnsi="Cambria Math" w:cs="Times New Roman"/>
                      <w:i/>
                      <w:sz w:val="20"/>
                      <w:szCs w:val="20"/>
                    </w:rPr>
                  </m:ctrlPr>
                </m:e>
              </m:mr>
              <m:mr>
                <m:e>
                  <m:sSub>
                    <m:sSubPr>
                      <m:ctrlPr>
                        <w:rPr>
                          <w:rFonts w:ascii="Cambria Math" w:hAnsi="Cambria Math" w:cs="Times New Roman"/>
                          <w:sz w:val="20"/>
                          <w:szCs w:val="20"/>
                        </w:rPr>
                      </m:ctrlPr>
                    </m:sSubPr>
                    <m:e>
                      <m:r>
                        <m:rPr>
                          <m:sty m:val="b"/>
                        </m:rPr>
                        <w:rPr>
                          <w:rFonts w:ascii="Cambria Math" w:hAnsi="Cambria Math" w:cs="Times New Roman"/>
                          <w:sz w:val="20"/>
                          <w:szCs w:val="20"/>
                        </w:rPr>
                        <m:t>a</m:t>
                      </m:r>
                    </m:e>
                    <m:sub>
                      <m:r>
                        <m:rPr>
                          <m:sty m:val="bi"/>
                        </m:rPr>
                        <w:rPr>
                          <w:rFonts w:ascii="Cambria Math" w:hAnsi="Cambria Math" w:cs="Times New Roman"/>
                          <w:sz w:val="20"/>
                          <w:szCs w:val="20"/>
                        </w:rPr>
                        <m:t>7</m:t>
                      </m:r>
                    </m:sub>
                  </m:sSub>
                </m:e>
              </m:mr>
            </m:m>
          </m:e>
        </m:d>
      </m:oMath>
      <w:r w:rsidRPr="008D7108">
        <w:rPr>
          <w:rFonts w:ascii="Times New Roman" w:hAnsi="Times New Roman" w:cs="Times New Roman"/>
          <w:sz w:val="20"/>
          <w:szCs w:val="20"/>
        </w:rPr>
        <w:t xml:space="preserve"> + </w:t>
      </w:r>
      <m:oMath>
        <m:d>
          <m:dPr>
            <m:begChr m:val="["/>
            <m:endChr m:val="]"/>
            <m:ctrlPr>
              <w:rPr>
                <w:rFonts w:ascii="Cambria Math" w:hAnsi="Cambria Math" w:cs="Times New Roman"/>
                <w:sz w:val="20"/>
                <w:szCs w:val="20"/>
              </w:rPr>
            </m:ctrlPr>
          </m:dPr>
          <m:e>
            <m:m>
              <m:mPr>
                <m:mcs>
                  <m:mc>
                    <m:mcPr>
                      <m:count m:val="3"/>
                      <m:mcJc m:val="center"/>
                    </m:mcPr>
                  </m:mc>
                </m:mcs>
                <m:ctrlPr>
                  <w:rPr>
                    <w:rFonts w:ascii="Cambria Math" w:hAnsi="Cambria Math" w:cs="Times New Roman"/>
                    <w:sz w:val="20"/>
                    <w:szCs w:val="20"/>
                  </w:rPr>
                </m:ctrlPr>
              </m:mPr>
              <m:mr>
                <m:e>
                  <m:sSub>
                    <m:sSubPr>
                      <m:ctrlPr>
                        <w:rPr>
                          <w:rFonts w:ascii="Cambria Math" w:hAnsi="Cambria Math" w:cs="Times New Roman"/>
                          <w:sz w:val="20"/>
                          <w:szCs w:val="20"/>
                        </w:rPr>
                      </m:ctrlPr>
                    </m:sSubPr>
                    <m:e>
                      <m:r>
                        <m:rPr>
                          <m:sty m:val="b"/>
                        </m:rPr>
                        <w:rPr>
                          <w:rFonts w:ascii="Cambria Math" w:hAnsi="Cambria Math" w:cs="Times New Roman"/>
                          <w:sz w:val="20"/>
                          <w:szCs w:val="20"/>
                        </w:rPr>
                        <m:t>A</m:t>
                      </m:r>
                    </m:e>
                    <m:sub>
                      <m:r>
                        <m:rPr>
                          <m:sty m:val="b"/>
                        </m:rPr>
                        <w:rPr>
                          <w:rFonts w:ascii="Cambria Math" w:hAnsi="Cambria Math" w:cs="Times New Roman"/>
                          <w:sz w:val="20"/>
                          <w:szCs w:val="20"/>
                        </w:rPr>
                        <m:t>11</m:t>
                      </m:r>
                    </m:sub>
                  </m:sSub>
                </m:e>
                <m:e>
                  <m:r>
                    <m:rPr>
                      <m:sty m:val="b"/>
                    </m:rPr>
                    <w:rPr>
                      <w:rFonts w:ascii="Cambria Math" w:hAnsi="Cambria Math" w:cs="Times New Roman"/>
                      <w:sz w:val="20"/>
                      <w:szCs w:val="20"/>
                    </w:rPr>
                    <m:t>⋯</m:t>
                  </m:r>
                </m:e>
                <m:e>
                  <m:sSub>
                    <m:sSubPr>
                      <m:ctrlPr>
                        <w:rPr>
                          <w:rFonts w:ascii="Cambria Math" w:hAnsi="Cambria Math" w:cs="Times New Roman"/>
                          <w:sz w:val="20"/>
                          <w:szCs w:val="20"/>
                        </w:rPr>
                      </m:ctrlPr>
                    </m:sSubPr>
                    <m:e>
                      <m:r>
                        <m:rPr>
                          <m:sty m:val="b"/>
                        </m:rPr>
                        <w:rPr>
                          <w:rFonts w:ascii="Cambria Math" w:hAnsi="Cambria Math" w:cs="Times New Roman"/>
                          <w:sz w:val="20"/>
                          <w:szCs w:val="20"/>
                        </w:rPr>
                        <m:t>A</m:t>
                      </m:r>
                    </m:e>
                    <m:sub>
                      <m:r>
                        <m:rPr>
                          <m:sty m:val="b"/>
                        </m:rPr>
                        <w:rPr>
                          <w:rFonts w:ascii="Cambria Math" w:hAnsi="Cambria Math" w:cs="Times New Roman"/>
                          <w:sz w:val="20"/>
                          <w:szCs w:val="20"/>
                        </w:rPr>
                        <m:t>1r</m:t>
                      </m:r>
                    </m:sub>
                  </m:sSub>
                </m:e>
              </m:mr>
              <m:mr>
                <m:e>
                  <m:r>
                    <m:rPr>
                      <m:sty m:val="b"/>
                    </m:rPr>
                    <w:rPr>
                      <w:rFonts w:ascii="Cambria Math" w:hAnsi="Cambria Math" w:cs="Times New Roman"/>
                      <w:sz w:val="20"/>
                      <w:szCs w:val="20"/>
                    </w:rPr>
                    <m:t>⋮</m:t>
                  </m:r>
                </m:e>
                <m:e>
                  <m:r>
                    <m:rPr>
                      <m:sty m:val="b"/>
                    </m:rPr>
                    <w:rPr>
                      <w:rFonts w:ascii="Cambria Math" w:hAnsi="Cambria Math" w:cs="Times New Roman"/>
                      <w:sz w:val="20"/>
                      <w:szCs w:val="20"/>
                    </w:rPr>
                    <m:t>⋱</m:t>
                  </m:r>
                </m:e>
                <m:e>
                  <m:r>
                    <m:rPr>
                      <m:sty m:val="b"/>
                    </m:rPr>
                    <w:rPr>
                      <w:rFonts w:ascii="Cambria Math" w:hAnsi="Cambria Math" w:cs="Times New Roman"/>
                      <w:sz w:val="20"/>
                      <w:szCs w:val="20"/>
                    </w:rPr>
                    <m:t>⋮</m:t>
                  </m:r>
                </m:e>
              </m:mr>
              <m:mr>
                <m:e>
                  <m:sSub>
                    <m:sSubPr>
                      <m:ctrlPr>
                        <w:rPr>
                          <w:rFonts w:ascii="Cambria Math" w:hAnsi="Cambria Math" w:cs="Times New Roman"/>
                          <w:sz w:val="20"/>
                          <w:szCs w:val="20"/>
                        </w:rPr>
                      </m:ctrlPr>
                    </m:sSubPr>
                    <m:e>
                      <m:r>
                        <m:rPr>
                          <m:sty m:val="b"/>
                        </m:rPr>
                        <w:rPr>
                          <w:rFonts w:ascii="Cambria Math" w:hAnsi="Cambria Math" w:cs="Times New Roman"/>
                          <w:sz w:val="20"/>
                          <w:szCs w:val="20"/>
                        </w:rPr>
                        <m:t>A</m:t>
                      </m:r>
                    </m:e>
                    <m:sub>
                      <m:r>
                        <m:rPr>
                          <m:sty m:val="b"/>
                        </m:rPr>
                        <w:rPr>
                          <w:rFonts w:ascii="Cambria Math" w:hAnsi="Cambria Math" w:cs="Times New Roman"/>
                          <w:sz w:val="20"/>
                          <w:szCs w:val="20"/>
                        </w:rPr>
                        <m:t>k1</m:t>
                      </m:r>
                    </m:sub>
                  </m:sSub>
                </m:e>
                <m:e>
                  <m:r>
                    <m:rPr>
                      <m:sty m:val="b"/>
                    </m:rPr>
                    <w:rPr>
                      <w:rFonts w:ascii="Cambria Math" w:hAnsi="Cambria Math" w:cs="Times New Roman"/>
                      <w:sz w:val="20"/>
                      <w:szCs w:val="20"/>
                    </w:rPr>
                    <m:t>⋯</m:t>
                  </m:r>
                </m:e>
                <m:e>
                  <m:sSub>
                    <m:sSubPr>
                      <m:ctrlPr>
                        <w:rPr>
                          <w:rFonts w:ascii="Cambria Math" w:hAnsi="Cambria Math" w:cs="Times New Roman"/>
                          <w:sz w:val="20"/>
                          <w:szCs w:val="20"/>
                        </w:rPr>
                      </m:ctrlPr>
                    </m:sSubPr>
                    <m:e>
                      <m:r>
                        <m:rPr>
                          <m:sty m:val="b"/>
                        </m:rPr>
                        <w:rPr>
                          <w:rFonts w:ascii="Cambria Math" w:hAnsi="Cambria Math" w:cs="Times New Roman"/>
                          <w:sz w:val="20"/>
                          <w:szCs w:val="20"/>
                        </w:rPr>
                        <m:t>A</m:t>
                      </m:r>
                    </m:e>
                    <m:sub>
                      <m:r>
                        <m:rPr>
                          <m:sty m:val="b"/>
                        </m:rPr>
                        <w:rPr>
                          <w:rFonts w:ascii="Cambria Math" w:hAnsi="Cambria Math" w:cs="Times New Roman"/>
                          <w:sz w:val="20"/>
                          <w:szCs w:val="20"/>
                        </w:rPr>
                        <m:t>kr</m:t>
                      </m:r>
                    </m:sub>
                  </m:sSub>
                </m:e>
              </m:mr>
            </m:m>
          </m:e>
        </m:d>
        <m:sSup>
          <m:sSupPr>
            <m:ctrlPr>
              <w:rPr>
                <w:rFonts w:ascii="Cambria Math" w:hAnsi="Cambria Math" w:cs="Times New Roman"/>
                <w:sz w:val="20"/>
                <w:szCs w:val="20"/>
              </w:rPr>
            </m:ctrlPr>
          </m:sSupPr>
          <m:e>
            <m:d>
              <m:dPr>
                <m:begChr m:val="["/>
                <m:endChr m:val="]"/>
                <m:ctrlPr>
                  <w:rPr>
                    <w:rFonts w:ascii="Cambria Math" w:hAnsi="Cambria Math" w:cs="Times New Roman"/>
                    <w:sz w:val="20"/>
                    <w:szCs w:val="20"/>
                  </w:rPr>
                </m:ctrlPr>
              </m:dPr>
              <m:e>
                <m:m>
                  <m:mPr>
                    <m:mcs>
                      <m:mc>
                        <m:mcPr>
                          <m:count m:val="3"/>
                          <m:mcJc m:val="center"/>
                        </m:mcPr>
                      </m:mc>
                    </m:mcs>
                    <m:ctrlPr>
                      <w:rPr>
                        <w:rFonts w:ascii="Cambria Math" w:hAnsi="Cambria Math" w:cs="Times New Roman"/>
                        <w:sz w:val="20"/>
                        <w:szCs w:val="20"/>
                      </w:rPr>
                    </m:ctrlPr>
                  </m:mPr>
                  <m:mr>
                    <m:e>
                      <m:sSub>
                        <m:sSubPr>
                          <m:ctrlPr>
                            <w:rPr>
                              <w:rFonts w:ascii="Cambria Math" w:hAnsi="Cambria Math" w:cs="Times New Roman"/>
                              <w:sz w:val="20"/>
                              <w:szCs w:val="20"/>
                            </w:rPr>
                          </m:ctrlPr>
                        </m:sSubPr>
                        <m:e>
                          <m:r>
                            <m:rPr>
                              <m:sty m:val="b"/>
                            </m:rPr>
                            <w:rPr>
                              <w:rFonts w:ascii="Cambria Math" w:hAnsi="Cambria Math" w:cs="Times New Roman"/>
                              <w:sz w:val="20"/>
                              <w:szCs w:val="20"/>
                            </w:rPr>
                            <m:t>B</m:t>
                          </m:r>
                        </m:e>
                        <m:sub>
                          <m:r>
                            <m:rPr>
                              <m:sty m:val="b"/>
                            </m:rPr>
                            <w:rPr>
                              <w:rFonts w:ascii="Cambria Math" w:hAnsi="Cambria Math" w:cs="Times New Roman"/>
                              <w:sz w:val="20"/>
                              <w:szCs w:val="20"/>
                            </w:rPr>
                            <m:t>11</m:t>
                          </m:r>
                        </m:sub>
                      </m:sSub>
                    </m:e>
                    <m:e>
                      <m:r>
                        <m:rPr>
                          <m:sty m:val="b"/>
                        </m:rPr>
                        <w:rPr>
                          <w:rFonts w:ascii="Cambria Math" w:hAnsi="Cambria Math" w:cs="Times New Roman"/>
                          <w:sz w:val="20"/>
                          <w:szCs w:val="20"/>
                        </w:rPr>
                        <m:t>⋯</m:t>
                      </m:r>
                    </m:e>
                    <m:e>
                      <m:sSub>
                        <m:sSubPr>
                          <m:ctrlPr>
                            <w:rPr>
                              <w:rFonts w:ascii="Cambria Math" w:hAnsi="Cambria Math" w:cs="Times New Roman"/>
                              <w:sz w:val="20"/>
                              <w:szCs w:val="20"/>
                            </w:rPr>
                          </m:ctrlPr>
                        </m:sSubPr>
                        <m:e>
                          <m:r>
                            <m:rPr>
                              <m:sty m:val="b"/>
                            </m:rPr>
                            <w:rPr>
                              <w:rFonts w:ascii="Cambria Math" w:hAnsi="Cambria Math" w:cs="Times New Roman"/>
                              <w:sz w:val="20"/>
                              <w:szCs w:val="20"/>
                            </w:rPr>
                            <m:t>B</m:t>
                          </m:r>
                        </m:e>
                        <m:sub>
                          <m:r>
                            <m:rPr>
                              <m:sty m:val="b"/>
                            </m:rPr>
                            <w:rPr>
                              <w:rFonts w:ascii="Cambria Math" w:hAnsi="Cambria Math" w:cs="Times New Roman"/>
                              <w:sz w:val="20"/>
                              <w:szCs w:val="20"/>
                            </w:rPr>
                            <m:t>1r</m:t>
                          </m:r>
                        </m:sub>
                      </m:sSub>
                    </m:e>
                  </m:mr>
                  <m:mr>
                    <m:e>
                      <m:r>
                        <m:rPr>
                          <m:sty m:val="b"/>
                        </m:rPr>
                        <w:rPr>
                          <w:rFonts w:ascii="Cambria Math" w:hAnsi="Cambria Math" w:cs="Times New Roman"/>
                          <w:sz w:val="20"/>
                          <w:szCs w:val="20"/>
                        </w:rPr>
                        <m:t>⋮</m:t>
                      </m:r>
                    </m:e>
                    <m:e>
                      <m:r>
                        <m:rPr>
                          <m:sty m:val="b"/>
                        </m:rPr>
                        <w:rPr>
                          <w:rFonts w:ascii="Cambria Math" w:hAnsi="Cambria Math" w:cs="Times New Roman"/>
                          <w:sz w:val="20"/>
                          <w:szCs w:val="20"/>
                        </w:rPr>
                        <m:t>⋱</m:t>
                      </m:r>
                    </m:e>
                    <m:e>
                      <m:r>
                        <m:rPr>
                          <m:sty m:val="b"/>
                        </m:rPr>
                        <w:rPr>
                          <w:rFonts w:ascii="Cambria Math" w:hAnsi="Cambria Math" w:cs="Times New Roman"/>
                          <w:sz w:val="20"/>
                          <w:szCs w:val="20"/>
                        </w:rPr>
                        <m:t>⋮</m:t>
                      </m:r>
                    </m:e>
                  </m:mr>
                  <m:mr>
                    <m:e>
                      <m:sSub>
                        <m:sSubPr>
                          <m:ctrlPr>
                            <w:rPr>
                              <w:rFonts w:ascii="Cambria Math" w:hAnsi="Cambria Math" w:cs="Times New Roman"/>
                              <w:sz w:val="20"/>
                              <w:szCs w:val="20"/>
                            </w:rPr>
                          </m:ctrlPr>
                        </m:sSubPr>
                        <m:e>
                          <m:r>
                            <m:rPr>
                              <m:sty m:val="b"/>
                            </m:rPr>
                            <w:rPr>
                              <w:rFonts w:ascii="Cambria Math" w:hAnsi="Cambria Math" w:cs="Times New Roman"/>
                              <w:sz w:val="20"/>
                              <w:szCs w:val="20"/>
                            </w:rPr>
                            <m:t>B</m:t>
                          </m:r>
                        </m:e>
                        <m:sub>
                          <m:r>
                            <m:rPr>
                              <m:sty m:val="b"/>
                            </m:rPr>
                            <w:rPr>
                              <w:rFonts w:ascii="Cambria Math" w:hAnsi="Cambria Math" w:cs="Times New Roman"/>
                              <w:sz w:val="20"/>
                              <w:szCs w:val="20"/>
                            </w:rPr>
                            <m:t>k1</m:t>
                          </m:r>
                        </m:sub>
                      </m:sSub>
                    </m:e>
                    <m:e>
                      <m:r>
                        <m:rPr>
                          <m:sty m:val="b"/>
                        </m:rPr>
                        <w:rPr>
                          <w:rFonts w:ascii="Cambria Math" w:hAnsi="Cambria Math" w:cs="Times New Roman"/>
                          <w:sz w:val="20"/>
                          <w:szCs w:val="20"/>
                        </w:rPr>
                        <m:t>⋯</m:t>
                      </m:r>
                    </m:e>
                    <m:e>
                      <m:sSub>
                        <m:sSubPr>
                          <m:ctrlPr>
                            <w:rPr>
                              <w:rFonts w:ascii="Cambria Math" w:hAnsi="Cambria Math" w:cs="Times New Roman"/>
                              <w:sz w:val="20"/>
                              <w:szCs w:val="20"/>
                            </w:rPr>
                          </m:ctrlPr>
                        </m:sSubPr>
                        <m:e>
                          <m:r>
                            <m:rPr>
                              <m:sty m:val="b"/>
                            </m:rPr>
                            <w:rPr>
                              <w:rFonts w:ascii="Cambria Math" w:hAnsi="Cambria Math" w:cs="Times New Roman"/>
                              <w:sz w:val="20"/>
                              <w:szCs w:val="20"/>
                            </w:rPr>
                            <m:t>B</m:t>
                          </m:r>
                        </m:e>
                        <m:sub>
                          <m:r>
                            <m:rPr>
                              <m:sty m:val="b"/>
                            </m:rPr>
                            <w:rPr>
                              <w:rFonts w:ascii="Cambria Math" w:hAnsi="Cambria Math" w:cs="Times New Roman"/>
                              <w:sz w:val="20"/>
                              <w:szCs w:val="20"/>
                            </w:rPr>
                            <m:t>kr</m:t>
                          </m:r>
                        </m:sub>
                      </m:sSub>
                    </m:e>
                  </m:mr>
                </m:m>
              </m:e>
            </m:d>
          </m:e>
          <m:sup>
            <m:r>
              <m:rPr>
                <m:sty m:val="b"/>
              </m:rPr>
              <w:rPr>
                <w:rFonts w:ascii="Cambria Math" w:hAnsi="Cambria Math" w:cs="Times New Roman"/>
                <w:sz w:val="20"/>
                <w:szCs w:val="20"/>
              </w:rPr>
              <m:t>'</m:t>
            </m:r>
          </m:sup>
        </m:sSup>
        <m:d>
          <m:dPr>
            <m:begChr m:val="["/>
            <m:endChr m:val="]"/>
            <m:ctrlPr>
              <w:rPr>
                <w:rFonts w:ascii="Cambria Math" w:hAnsi="Cambria Math" w:cs="Times New Roman"/>
                <w:sz w:val="20"/>
                <w:szCs w:val="20"/>
              </w:rPr>
            </m:ctrlPr>
          </m:dPr>
          <m:e>
            <m:m>
              <m:mPr>
                <m:mcs>
                  <m:mc>
                    <m:mcPr>
                      <m:count m:val="1"/>
                      <m:mcJc m:val="center"/>
                    </m:mcPr>
                  </m:mc>
                </m:mcs>
                <m:ctrlPr>
                  <w:rPr>
                    <w:rFonts w:ascii="Cambria Math" w:hAnsi="Cambria Math" w:cs="Times New Roman"/>
                    <w:sz w:val="20"/>
                    <w:szCs w:val="20"/>
                  </w:rPr>
                </m:ctrlPr>
              </m:mPr>
              <m:mr>
                <m:e>
                  <m:sSub>
                    <m:sSubPr>
                      <m:ctrlPr>
                        <w:rPr>
                          <w:rFonts w:ascii="Cambria Math" w:hAnsi="Cambria Math" w:cs="Times New Roman"/>
                          <w:sz w:val="20"/>
                          <w:szCs w:val="20"/>
                        </w:rPr>
                      </m:ctrlPr>
                    </m:sSubPr>
                    <m:e>
                      <m:r>
                        <m:rPr>
                          <m:sty m:val="b"/>
                        </m:rPr>
                        <w:rPr>
                          <w:rFonts w:ascii="Cambria Math" w:hAnsi="Cambria Math" w:cs="Times New Roman"/>
                          <w:sz w:val="20"/>
                          <w:szCs w:val="20"/>
                        </w:rPr>
                        <m:t>LGdp</m:t>
                      </m:r>
                    </m:e>
                    <m:sub>
                      <m:r>
                        <m:rPr>
                          <m:sty m:val="b"/>
                        </m:rPr>
                        <w:rPr>
                          <w:rFonts w:ascii="Cambria Math" w:hAnsi="Cambria Math" w:cs="Times New Roman"/>
                          <w:sz w:val="20"/>
                          <w:szCs w:val="20"/>
                        </w:rPr>
                        <m:t>t-i</m:t>
                      </m:r>
                    </m:sub>
                  </m:sSub>
                </m:e>
              </m:mr>
              <m:mr>
                <m:e>
                  <m:m>
                    <m:mPr>
                      <m:mcs>
                        <m:mc>
                          <m:mcPr>
                            <m:count m:val="1"/>
                            <m:mcJc m:val="center"/>
                          </m:mcPr>
                        </m:mc>
                      </m:mcs>
                      <m:ctrlPr>
                        <w:rPr>
                          <w:rFonts w:ascii="Cambria Math" w:hAnsi="Cambria Math" w:cs="Times New Roman"/>
                          <w:sz w:val="20"/>
                          <w:szCs w:val="20"/>
                        </w:rPr>
                      </m:ctrlPr>
                    </m:mPr>
                    <m:mr>
                      <m:e>
                        <m:sSub>
                          <m:sSubPr>
                            <m:ctrlPr>
                              <w:rPr>
                                <w:rFonts w:ascii="Cambria Math" w:hAnsi="Cambria Math" w:cs="Times New Roman"/>
                                <w:sz w:val="20"/>
                                <w:szCs w:val="20"/>
                              </w:rPr>
                            </m:ctrlPr>
                          </m:sSubPr>
                          <m:e>
                            <m:r>
                              <m:rPr>
                                <m:sty m:val="b"/>
                              </m:rPr>
                              <w:rPr>
                                <w:rFonts w:ascii="Cambria Math" w:hAnsi="Cambria Math" w:cs="Times New Roman"/>
                                <w:sz w:val="20"/>
                                <w:szCs w:val="20"/>
                              </w:rPr>
                              <m:t>LFD</m:t>
                            </m:r>
                          </m:e>
                          <m:sub>
                            <m:r>
                              <m:rPr>
                                <m:sty m:val="b"/>
                              </m:rPr>
                              <w:rPr>
                                <w:rFonts w:ascii="Cambria Math" w:hAnsi="Cambria Math" w:cs="Times New Roman"/>
                                <w:sz w:val="20"/>
                                <w:szCs w:val="20"/>
                              </w:rPr>
                              <m:t>t-i</m:t>
                            </m:r>
                          </m:sub>
                        </m:sSub>
                      </m:e>
                    </m:mr>
                    <m:mr>
                      <m:e>
                        <m:sSub>
                          <m:sSubPr>
                            <m:ctrlPr>
                              <w:rPr>
                                <w:rFonts w:ascii="Cambria Math" w:hAnsi="Cambria Math" w:cs="Times New Roman"/>
                                <w:sz w:val="20"/>
                                <w:szCs w:val="20"/>
                              </w:rPr>
                            </m:ctrlPr>
                          </m:sSubPr>
                          <m:e>
                            <m:r>
                              <m:rPr>
                                <m:sty m:val="b"/>
                              </m:rPr>
                              <w:rPr>
                                <w:rFonts w:ascii="Cambria Math" w:hAnsi="Cambria Math" w:cs="Times New Roman"/>
                                <w:sz w:val="20"/>
                                <w:szCs w:val="20"/>
                              </w:rPr>
                              <m:t>LER</m:t>
                            </m:r>
                          </m:e>
                          <m:sub>
                            <m:r>
                              <m:rPr>
                                <m:sty m:val="b"/>
                              </m:rPr>
                              <w:rPr>
                                <w:rFonts w:ascii="Cambria Math" w:hAnsi="Cambria Math" w:cs="Times New Roman"/>
                                <w:sz w:val="20"/>
                                <w:szCs w:val="20"/>
                              </w:rPr>
                              <m:t>t-i</m:t>
                            </m:r>
                          </m:sub>
                        </m:sSub>
                      </m:e>
                    </m:mr>
                  </m:m>
                </m:e>
              </m:mr>
              <m:mr>
                <m:e>
                  <m:sSub>
                    <m:sSubPr>
                      <m:ctrlPr>
                        <w:rPr>
                          <w:rFonts w:ascii="Cambria Math" w:hAnsi="Cambria Math" w:cs="Times New Roman"/>
                          <w:sz w:val="20"/>
                          <w:szCs w:val="20"/>
                        </w:rPr>
                      </m:ctrlPr>
                    </m:sSubPr>
                    <m:e>
                      <m:r>
                        <m:rPr>
                          <m:sty m:val="b"/>
                        </m:rPr>
                        <w:rPr>
                          <w:rFonts w:ascii="Cambria Math" w:hAnsi="Cambria Math" w:cs="Times New Roman"/>
                          <w:sz w:val="20"/>
                          <w:szCs w:val="20"/>
                        </w:rPr>
                        <m:t>LINF</m:t>
                      </m:r>
                    </m:e>
                    <m:sub>
                      <m:r>
                        <m:rPr>
                          <m:sty m:val="b"/>
                        </m:rPr>
                        <w:rPr>
                          <w:rFonts w:ascii="Cambria Math" w:hAnsi="Cambria Math" w:cs="Times New Roman"/>
                          <w:sz w:val="20"/>
                          <w:szCs w:val="20"/>
                        </w:rPr>
                        <m:t>t-i</m:t>
                      </m:r>
                    </m:sub>
                  </m:sSub>
                  <m:ctrlPr>
                    <w:rPr>
                      <w:rFonts w:ascii="Cambria Math" w:eastAsia="Cambria Math" w:hAnsi="Cambria Math" w:cs="Times New Roman"/>
                      <w:i/>
                      <w:sz w:val="20"/>
                      <w:szCs w:val="20"/>
                    </w:rPr>
                  </m:ctrlPr>
                </m:e>
              </m:mr>
              <m:mr>
                <m:e>
                  <m:sSub>
                    <m:sSubPr>
                      <m:ctrlPr>
                        <w:rPr>
                          <w:rFonts w:ascii="Cambria Math" w:hAnsi="Cambria Math" w:cs="Times New Roman"/>
                          <w:sz w:val="20"/>
                          <w:szCs w:val="20"/>
                        </w:rPr>
                      </m:ctrlPr>
                    </m:sSubPr>
                    <m:e>
                      <m:r>
                        <m:rPr>
                          <m:sty m:val="b"/>
                        </m:rPr>
                        <w:rPr>
                          <w:rFonts w:ascii="Cambria Math" w:hAnsi="Cambria Math" w:cs="Times New Roman"/>
                          <w:sz w:val="20"/>
                          <w:szCs w:val="20"/>
                        </w:rPr>
                        <m:t>LMS</m:t>
                      </m:r>
                    </m:e>
                    <m:sub>
                      <m:r>
                        <m:rPr>
                          <m:sty m:val="b"/>
                        </m:rPr>
                        <w:rPr>
                          <w:rFonts w:ascii="Cambria Math" w:hAnsi="Cambria Math" w:cs="Times New Roman"/>
                          <w:sz w:val="20"/>
                          <w:szCs w:val="20"/>
                        </w:rPr>
                        <m:t>t-i</m:t>
                      </m:r>
                    </m:sub>
                  </m:sSub>
                  <m:ctrlPr>
                    <w:rPr>
                      <w:rFonts w:ascii="Cambria Math" w:eastAsia="Cambria Math" w:hAnsi="Cambria Math" w:cs="Times New Roman"/>
                      <w:i/>
                      <w:sz w:val="20"/>
                      <w:szCs w:val="20"/>
                    </w:rPr>
                  </m:ctrlPr>
                </m:e>
              </m:mr>
              <m:mr>
                <m:e>
                  <m:sSub>
                    <m:sSubPr>
                      <m:ctrlPr>
                        <w:rPr>
                          <w:rFonts w:ascii="Cambria Math" w:hAnsi="Cambria Math" w:cs="Times New Roman"/>
                          <w:sz w:val="20"/>
                          <w:szCs w:val="20"/>
                        </w:rPr>
                      </m:ctrlPr>
                    </m:sSubPr>
                    <m:e>
                      <m:r>
                        <m:rPr>
                          <m:sty m:val="b"/>
                        </m:rPr>
                        <w:rPr>
                          <w:rFonts w:ascii="Cambria Math" w:hAnsi="Cambria Math" w:cs="Times New Roman"/>
                          <w:sz w:val="20"/>
                          <w:szCs w:val="20"/>
                        </w:rPr>
                        <m:t>LLR</m:t>
                      </m:r>
                    </m:e>
                    <m:sub>
                      <m:r>
                        <m:rPr>
                          <m:sty m:val="b"/>
                        </m:rPr>
                        <w:rPr>
                          <w:rFonts w:ascii="Cambria Math" w:hAnsi="Cambria Math" w:cs="Times New Roman"/>
                          <w:sz w:val="20"/>
                          <w:szCs w:val="20"/>
                        </w:rPr>
                        <m:t>t-i</m:t>
                      </m:r>
                    </m:sub>
                  </m:sSub>
                  <m:ctrlPr>
                    <w:rPr>
                      <w:rFonts w:ascii="Cambria Math" w:eastAsia="Cambria Math" w:hAnsi="Cambria Math" w:cs="Cambria Math"/>
                      <w:i/>
                      <w:sz w:val="20"/>
                      <w:szCs w:val="20"/>
                    </w:rPr>
                  </m:ctrlPr>
                </m:e>
              </m:mr>
              <m:mr>
                <m:e>
                  <m:sSub>
                    <m:sSubPr>
                      <m:ctrlPr>
                        <w:rPr>
                          <w:rFonts w:ascii="Cambria Math" w:hAnsi="Cambria Math" w:cs="Times New Roman"/>
                          <w:sz w:val="20"/>
                          <w:szCs w:val="20"/>
                        </w:rPr>
                      </m:ctrlPr>
                    </m:sSubPr>
                    <m:e>
                      <m:r>
                        <m:rPr>
                          <m:sty m:val="b"/>
                        </m:rPr>
                        <w:rPr>
                          <w:rFonts w:ascii="Cambria Math" w:hAnsi="Cambria Math" w:cs="Times New Roman"/>
                          <w:sz w:val="20"/>
                          <w:szCs w:val="20"/>
                        </w:rPr>
                        <m:t>ICT</m:t>
                      </m:r>
                    </m:e>
                    <m:sub>
                      <m:r>
                        <m:rPr>
                          <m:sty m:val="b"/>
                        </m:rPr>
                        <w:rPr>
                          <w:rFonts w:ascii="Cambria Math" w:hAnsi="Cambria Math" w:cs="Times New Roman"/>
                          <w:sz w:val="20"/>
                          <w:szCs w:val="20"/>
                        </w:rPr>
                        <m:t>t-i</m:t>
                      </m:r>
                    </m:sub>
                  </m:sSub>
                </m:e>
              </m:mr>
            </m:m>
          </m:e>
        </m:d>
      </m:oMath>
      <w:r w:rsidRPr="008D7108">
        <w:rPr>
          <w:rFonts w:ascii="Times New Roman" w:hAnsi="Times New Roman" w:cs="Times New Roman"/>
          <w:sz w:val="20"/>
          <w:szCs w:val="20"/>
        </w:rPr>
        <w:t xml:space="preserve"> + </w:t>
      </w:r>
      <m:oMath>
        <m:nary>
          <m:naryPr>
            <m:chr m:val="∑"/>
            <m:limLoc m:val="undOvr"/>
            <m:ctrlPr>
              <w:rPr>
                <w:rFonts w:ascii="Cambria Math" w:hAnsi="Cambria Math" w:cs="Times New Roman"/>
                <w:sz w:val="20"/>
                <w:szCs w:val="20"/>
              </w:rPr>
            </m:ctrlPr>
          </m:naryPr>
          <m:sub>
            <m:r>
              <m:rPr>
                <m:sty m:val="b"/>
              </m:rPr>
              <w:rPr>
                <w:rFonts w:ascii="Cambria Math" w:hAnsi="Cambria Math" w:cs="Times New Roman"/>
                <w:sz w:val="20"/>
                <w:szCs w:val="20"/>
              </w:rPr>
              <m:t>i-1</m:t>
            </m:r>
          </m:sub>
          <m:sup>
            <m:r>
              <m:rPr>
                <m:sty m:val="b"/>
              </m:rPr>
              <w:rPr>
                <w:rFonts w:ascii="Cambria Math" w:hAnsi="Cambria Math" w:cs="Times New Roman"/>
                <w:sz w:val="20"/>
                <w:szCs w:val="20"/>
              </w:rPr>
              <m:t>L-1</m:t>
            </m:r>
          </m:sup>
          <m:e>
            <m:sSub>
              <m:sSubPr>
                <m:ctrlPr>
                  <w:rPr>
                    <w:rFonts w:ascii="Cambria Math" w:hAnsi="Cambria Math" w:cs="Times New Roman"/>
                    <w:sz w:val="20"/>
                    <w:szCs w:val="20"/>
                  </w:rPr>
                </m:ctrlPr>
              </m:sSubPr>
              <m:e>
                <m:r>
                  <m:rPr>
                    <m:sty m:val="b"/>
                  </m:rPr>
                  <w:rPr>
                    <w:rFonts w:ascii="Cambria Math" w:hAnsi="Cambria Math" w:cs="Times New Roman"/>
                    <w:sz w:val="20"/>
                    <w:szCs w:val="20"/>
                  </w:rPr>
                  <m:t>Г</m:t>
                </m:r>
              </m:e>
              <m:sub>
                <m:r>
                  <m:rPr>
                    <m:sty m:val="b"/>
                  </m:rPr>
                  <w:rPr>
                    <w:rFonts w:ascii="Cambria Math" w:hAnsi="Cambria Math" w:cs="Times New Roman"/>
                    <w:sz w:val="20"/>
                    <w:szCs w:val="20"/>
                  </w:rPr>
                  <m:t>i</m:t>
                </m:r>
              </m:sub>
            </m:sSub>
          </m:e>
        </m:nary>
        <m:r>
          <m:rPr>
            <m:sty m:val="b"/>
          </m:rPr>
          <w:rPr>
            <w:rFonts w:ascii="Cambria Math" w:hAnsi="Cambria Math" w:cs="Times New Roman"/>
            <w:sz w:val="20"/>
            <w:szCs w:val="20"/>
          </w:rPr>
          <m:t>∆</m:t>
        </m:r>
        <m:d>
          <m:dPr>
            <m:begChr m:val="["/>
            <m:endChr m:val="]"/>
            <m:ctrlPr>
              <w:rPr>
                <w:rFonts w:ascii="Cambria Math" w:hAnsi="Cambria Math" w:cs="Times New Roman"/>
                <w:sz w:val="20"/>
                <w:szCs w:val="20"/>
              </w:rPr>
            </m:ctrlPr>
          </m:dPr>
          <m:e>
            <m:m>
              <m:mPr>
                <m:mcs>
                  <m:mc>
                    <m:mcPr>
                      <m:count m:val="1"/>
                      <m:mcJc m:val="center"/>
                    </m:mcPr>
                  </m:mc>
                </m:mcs>
                <m:ctrlPr>
                  <w:rPr>
                    <w:rFonts w:ascii="Cambria Math" w:hAnsi="Cambria Math" w:cs="Times New Roman"/>
                    <w:sz w:val="20"/>
                    <w:szCs w:val="20"/>
                  </w:rPr>
                </m:ctrlPr>
              </m:mPr>
              <m:mr>
                <m:e>
                  <m:sSub>
                    <m:sSubPr>
                      <m:ctrlPr>
                        <w:rPr>
                          <w:rFonts w:ascii="Cambria Math" w:hAnsi="Cambria Math" w:cs="Times New Roman"/>
                          <w:sz w:val="20"/>
                          <w:szCs w:val="20"/>
                        </w:rPr>
                      </m:ctrlPr>
                    </m:sSubPr>
                    <m:e>
                      <m:r>
                        <m:rPr>
                          <m:sty m:val="b"/>
                        </m:rPr>
                        <w:rPr>
                          <w:rFonts w:ascii="Cambria Math" w:hAnsi="Cambria Math" w:cs="Times New Roman"/>
                          <w:sz w:val="20"/>
                          <w:szCs w:val="20"/>
                        </w:rPr>
                        <m:t>LGdp</m:t>
                      </m:r>
                    </m:e>
                    <m:sub>
                      <m:r>
                        <m:rPr>
                          <m:sty m:val="b"/>
                        </m:rPr>
                        <w:rPr>
                          <w:rFonts w:ascii="Cambria Math" w:hAnsi="Cambria Math" w:cs="Times New Roman"/>
                          <w:sz w:val="20"/>
                          <w:szCs w:val="20"/>
                        </w:rPr>
                        <m:t>t-i</m:t>
                      </m:r>
                    </m:sub>
                  </m:sSub>
                </m:e>
              </m:mr>
              <m:mr>
                <m:e>
                  <m:m>
                    <m:mPr>
                      <m:mcs>
                        <m:mc>
                          <m:mcPr>
                            <m:count m:val="1"/>
                            <m:mcJc m:val="center"/>
                          </m:mcPr>
                        </m:mc>
                      </m:mcs>
                      <m:ctrlPr>
                        <w:rPr>
                          <w:rFonts w:ascii="Cambria Math" w:hAnsi="Cambria Math" w:cs="Times New Roman"/>
                          <w:sz w:val="20"/>
                          <w:szCs w:val="20"/>
                        </w:rPr>
                      </m:ctrlPr>
                    </m:mPr>
                    <m:mr>
                      <m:e>
                        <m:sSub>
                          <m:sSubPr>
                            <m:ctrlPr>
                              <w:rPr>
                                <w:rFonts w:ascii="Cambria Math" w:hAnsi="Cambria Math" w:cs="Times New Roman"/>
                                <w:sz w:val="20"/>
                                <w:szCs w:val="20"/>
                              </w:rPr>
                            </m:ctrlPr>
                          </m:sSubPr>
                          <m:e>
                            <m:r>
                              <m:rPr>
                                <m:sty m:val="b"/>
                              </m:rPr>
                              <w:rPr>
                                <w:rFonts w:ascii="Cambria Math" w:hAnsi="Cambria Math" w:cs="Times New Roman"/>
                                <w:sz w:val="20"/>
                                <w:szCs w:val="20"/>
                              </w:rPr>
                              <m:t>LFD</m:t>
                            </m:r>
                          </m:e>
                          <m:sub>
                            <m:r>
                              <m:rPr>
                                <m:sty m:val="b"/>
                              </m:rPr>
                              <w:rPr>
                                <w:rFonts w:ascii="Cambria Math" w:hAnsi="Cambria Math" w:cs="Times New Roman"/>
                                <w:sz w:val="20"/>
                                <w:szCs w:val="20"/>
                              </w:rPr>
                              <m:t>t-i</m:t>
                            </m:r>
                          </m:sub>
                        </m:sSub>
                      </m:e>
                    </m:mr>
                    <m:mr>
                      <m:e>
                        <m:sSub>
                          <m:sSubPr>
                            <m:ctrlPr>
                              <w:rPr>
                                <w:rFonts w:ascii="Cambria Math" w:hAnsi="Cambria Math" w:cs="Times New Roman"/>
                                <w:sz w:val="20"/>
                                <w:szCs w:val="20"/>
                              </w:rPr>
                            </m:ctrlPr>
                          </m:sSubPr>
                          <m:e>
                            <m:r>
                              <m:rPr>
                                <m:sty m:val="b"/>
                              </m:rPr>
                              <w:rPr>
                                <w:rFonts w:ascii="Cambria Math" w:hAnsi="Cambria Math" w:cs="Times New Roman"/>
                                <w:sz w:val="20"/>
                                <w:szCs w:val="20"/>
                              </w:rPr>
                              <m:t>LER</m:t>
                            </m:r>
                          </m:e>
                          <m:sub>
                            <m:r>
                              <m:rPr>
                                <m:sty m:val="b"/>
                              </m:rPr>
                              <w:rPr>
                                <w:rFonts w:ascii="Cambria Math" w:hAnsi="Cambria Math" w:cs="Times New Roman"/>
                                <w:sz w:val="20"/>
                                <w:szCs w:val="20"/>
                              </w:rPr>
                              <m:t>t-i</m:t>
                            </m:r>
                          </m:sub>
                        </m:sSub>
                      </m:e>
                    </m:mr>
                  </m:m>
                </m:e>
              </m:mr>
              <m:mr>
                <m:e>
                  <m:sSub>
                    <m:sSubPr>
                      <m:ctrlPr>
                        <w:rPr>
                          <w:rFonts w:ascii="Cambria Math" w:hAnsi="Cambria Math" w:cs="Times New Roman"/>
                          <w:sz w:val="20"/>
                          <w:szCs w:val="20"/>
                        </w:rPr>
                      </m:ctrlPr>
                    </m:sSubPr>
                    <m:e>
                      <m:r>
                        <m:rPr>
                          <m:sty m:val="b"/>
                        </m:rPr>
                        <w:rPr>
                          <w:rFonts w:ascii="Cambria Math" w:hAnsi="Cambria Math" w:cs="Times New Roman"/>
                          <w:sz w:val="20"/>
                          <w:szCs w:val="20"/>
                        </w:rPr>
                        <m:t>LINF</m:t>
                      </m:r>
                    </m:e>
                    <m:sub>
                      <m:r>
                        <m:rPr>
                          <m:sty m:val="b"/>
                        </m:rPr>
                        <w:rPr>
                          <w:rFonts w:ascii="Cambria Math" w:hAnsi="Cambria Math" w:cs="Times New Roman"/>
                          <w:sz w:val="20"/>
                          <w:szCs w:val="20"/>
                        </w:rPr>
                        <m:t>t-i</m:t>
                      </m:r>
                    </m:sub>
                  </m:sSub>
                  <m:ctrlPr>
                    <w:rPr>
                      <w:rFonts w:ascii="Cambria Math" w:eastAsia="Cambria Math" w:hAnsi="Cambria Math" w:cs="Times New Roman"/>
                      <w:i/>
                      <w:sz w:val="20"/>
                      <w:szCs w:val="20"/>
                    </w:rPr>
                  </m:ctrlPr>
                </m:e>
              </m:mr>
              <m:mr>
                <m:e>
                  <m:sSub>
                    <m:sSubPr>
                      <m:ctrlPr>
                        <w:rPr>
                          <w:rFonts w:ascii="Cambria Math" w:hAnsi="Cambria Math" w:cs="Times New Roman"/>
                          <w:sz w:val="20"/>
                          <w:szCs w:val="20"/>
                        </w:rPr>
                      </m:ctrlPr>
                    </m:sSubPr>
                    <m:e>
                      <m:r>
                        <m:rPr>
                          <m:sty m:val="b"/>
                        </m:rPr>
                        <w:rPr>
                          <w:rFonts w:ascii="Cambria Math" w:hAnsi="Cambria Math" w:cs="Times New Roman"/>
                          <w:sz w:val="20"/>
                          <w:szCs w:val="20"/>
                        </w:rPr>
                        <m:t>LMS</m:t>
                      </m:r>
                    </m:e>
                    <m:sub>
                      <m:r>
                        <m:rPr>
                          <m:sty m:val="b"/>
                        </m:rPr>
                        <w:rPr>
                          <w:rFonts w:ascii="Cambria Math" w:hAnsi="Cambria Math" w:cs="Times New Roman"/>
                          <w:sz w:val="20"/>
                          <w:szCs w:val="20"/>
                        </w:rPr>
                        <m:t>t-i</m:t>
                      </m:r>
                    </m:sub>
                  </m:sSub>
                  <m:ctrlPr>
                    <w:rPr>
                      <w:rFonts w:ascii="Cambria Math" w:eastAsia="Cambria Math" w:hAnsi="Cambria Math" w:cs="Times New Roman"/>
                      <w:i/>
                      <w:sz w:val="20"/>
                      <w:szCs w:val="20"/>
                    </w:rPr>
                  </m:ctrlPr>
                </m:e>
              </m:mr>
              <m:mr>
                <m:e>
                  <m:sSub>
                    <m:sSubPr>
                      <m:ctrlPr>
                        <w:rPr>
                          <w:rFonts w:ascii="Cambria Math" w:hAnsi="Cambria Math" w:cs="Times New Roman"/>
                          <w:sz w:val="20"/>
                          <w:szCs w:val="20"/>
                        </w:rPr>
                      </m:ctrlPr>
                    </m:sSubPr>
                    <m:e>
                      <m:r>
                        <m:rPr>
                          <m:sty m:val="b"/>
                        </m:rPr>
                        <w:rPr>
                          <w:rFonts w:ascii="Cambria Math" w:hAnsi="Cambria Math" w:cs="Times New Roman"/>
                          <w:sz w:val="20"/>
                          <w:szCs w:val="20"/>
                        </w:rPr>
                        <m:t>LLR</m:t>
                      </m:r>
                    </m:e>
                    <m:sub>
                      <m:r>
                        <m:rPr>
                          <m:sty m:val="b"/>
                        </m:rPr>
                        <w:rPr>
                          <w:rFonts w:ascii="Cambria Math" w:hAnsi="Cambria Math" w:cs="Times New Roman"/>
                          <w:sz w:val="20"/>
                          <w:szCs w:val="20"/>
                        </w:rPr>
                        <m:t>t-i</m:t>
                      </m:r>
                    </m:sub>
                  </m:sSub>
                  <m:ctrlPr>
                    <w:rPr>
                      <w:rFonts w:ascii="Cambria Math" w:eastAsia="Cambria Math" w:hAnsi="Cambria Math" w:cs="Cambria Math"/>
                      <w:i/>
                      <w:sz w:val="20"/>
                      <w:szCs w:val="20"/>
                    </w:rPr>
                  </m:ctrlPr>
                </m:e>
              </m:mr>
              <m:mr>
                <m:e>
                  <m:sSub>
                    <m:sSubPr>
                      <m:ctrlPr>
                        <w:rPr>
                          <w:rFonts w:ascii="Cambria Math" w:hAnsi="Cambria Math" w:cs="Times New Roman"/>
                          <w:sz w:val="20"/>
                          <w:szCs w:val="20"/>
                        </w:rPr>
                      </m:ctrlPr>
                    </m:sSubPr>
                    <m:e>
                      <m:r>
                        <m:rPr>
                          <m:sty m:val="b"/>
                        </m:rPr>
                        <w:rPr>
                          <w:rFonts w:ascii="Cambria Math" w:hAnsi="Cambria Math" w:cs="Times New Roman"/>
                          <w:sz w:val="20"/>
                          <w:szCs w:val="20"/>
                        </w:rPr>
                        <m:t>ICT</m:t>
                      </m:r>
                    </m:e>
                    <m:sub>
                      <m:r>
                        <m:rPr>
                          <m:sty m:val="b"/>
                        </m:rPr>
                        <w:rPr>
                          <w:rFonts w:ascii="Cambria Math" w:hAnsi="Cambria Math" w:cs="Times New Roman"/>
                          <w:sz w:val="20"/>
                          <w:szCs w:val="20"/>
                        </w:rPr>
                        <m:t>t-i</m:t>
                      </m:r>
                    </m:sub>
                  </m:sSub>
                </m:e>
              </m:mr>
            </m:m>
          </m:e>
        </m:d>
      </m:oMath>
      <w:r w:rsidRPr="008D7108">
        <w:rPr>
          <w:rFonts w:ascii="Times New Roman" w:hAnsi="Times New Roman" w:cs="Times New Roman"/>
          <w:sz w:val="20"/>
          <w:szCs w:val="20"/>
        </w:rPr>
        <w:t xml:space="preserve">+ </w:t>
      </w:r>
      <m:oMath>
        <m:d>
          <m:dPr>
            <m:begChr m:val="["/>
            <m:endChr m:val="]"/>
            <m:ctrlPr>
              <w:rPr>
                <w:rFonts w:ascii="Cambria Math" w:hAnsi="Cambria Math" w:cs="Times New Roman"/>
                <w:sz w:val="20"/>
                <w:szCs w:val="20"/>
              </w:rPr>
            </m:ctrlPr>
          </m:dPr>
          <m:e>
            <m:m>
              <m:mPr>
                <m:mcs>
                  <m:mc>
                    <m:mcPr>
                      <m:count m:val="1"/>
                      <m:mcJc m:val="center"/>
                    </m:mcPr>
                  </m:mc>
                </m:mcs>
                <m:ctrlPr>
                  <w:rPr>
                    <w:rFonts w:ascii="Cambria Math" w:hAnsi="Cambria Math" w:cs="Times New Roman"/>
                    <w:sz w:val="20"/>
                    <w:szCs w:val="20"/>
                  </w:rPr>
                </m:ctrlPr>
              </m:mPr>
              <m:mr>
                <m:e>
                  <m:sSub>
                    <m:sSubPr>
                      <m:ctrlPr>
                        <w:rPr>
                          <w:rFonts w:ascii="Cambria Math" w:hAnsi="Cambria Math" w:cs="Times New Roman"/>
                          <w:sz w:val="20"/>
                          <w:szCs w:val="20"/>
                        </w:rPr>
                      </m:ctrlPr>
                    </m:sSubPr>
                    <m:e>
                      <m:r>
                        <m:rPr>
                          <m:sty m:val="b"/>
                        </m:rPr>
                        <w:rPr>
                          <w:rFonts w:ascii="Cambria Math" w:hAnsi="Cambria Math" w:cs="Times New Roman"/>
                          <w:sz w:val="20"/>
                          <w:szCs w:val="20"/>
                        </w:rPr>
                        <m:t>ε</m:t>
                      </m:r>
                    </m:e>
                    <m:sub>
                      <m:r>
                        <m:rPr>
                          <m:sty m:val="b"/>
                        </m:rPr>
                        <w:rPr>
                          <w:rFonts w:ascii="Cambria Math" w:hAnsi="Cambria Math" w:cs="Times New Roman"/>
                          <w:sz w:val="20"/>
                          <w:szCs w:val="20"/>
                        </w:rPr>
                        <m:t>1t</m:t>
                      </m:r>
                    </m:sub>
                  </m:sSub>
                </m:e>
              </m:mr>
              <m:mr>
                <m:e>
                  <m:m>
                    <m:mPr>
                      <m:mcs>
                        <m:mc>
                          <m:mcPr>
                            <m:count m:val="1"/>
                            <m:mcJc m:val="center"/>
                          </m:mcPr>
                        </m:mc>
                      </m:mcs>
                      <m:ctrlPr>
                        <w:rPr>
                          <w:rFonts w:ascii="Cambria Math" w:hAnsi="Cambria Math" w:cs="Times New Roman"/>
                          <w:sz w:val="20"/>
                          <w:szCs w:val="20"/>
                        </w:rPr>
                      </m:ctrlPr>
                    </m:mPr>
                    <m:mr>
                      <m:e>
                        <m:sSub>
                          <m:sSubPr>
                            <m:ctrlPr>
                              <w:rPr>
                                <w:rFonts w:ascii="Cambria Math" w:hAnsi="Cambria Math" w:cs="Times New Roman"/>
                                <w:sz w:val="20"/>
                                <w:szCs w:val="20"/>
                              </w:rPr>
                            </m:ctrlPr>
                          </m:sSubPr>
                          <m:e>
                            <m:r>
                              <m:rPr>
                                <m:sty m:val="b"/>
                              </m:rPr>
                              <w:rPr>
                                <w:rFonts w:ascii="Cambria Math" w:hAnsi="Cambria Math" w:cs="Times New Roman"/>
                                <w:sz w:val="20"/>
                                <w:szCs w:val="20"/>
                              </w:rPr>
                              <m:t>ε</m:t>
                            </m:r>
                          </m:e>
                          <m:sub>
                            <m:r>
                              <m:rPr>
                                <m:sty m:val="b"/>
                              </m:rPr>
                              <w:rPr>
                                <w:rFonts w:ascii="Cambria Math" w:hAnsi="Cambria Math" w:cs="Times New Roman"/>
                                <w:sz w:val="20"/>
                                <w:szCs w:val="20"/>
                              </w:rPr>
                              <m:t>2t</m:t>
                            </m:r>
                          </m:sub>
                        </m:sSub>
                      </m:e>
                    </m:mr>
                    <m:mr>
                      <m:e>
                        <m:sSub>
                          <m:sSubPr>
                            <m:ctrlPr>
                              <w:rPr>
                                <w:rFonts w:ascii="Cambria Math" w:hAnsi="Cambria Math" w:cs="Times New Roman"/>
                                <w:sz w:val="20"/>
                                <w:szCs w:val="20"/>
                              </w:rPr>
                            </m:ctrlPr>
                          </m:sSubPr>
                          <m:e>
                            <m:r>
                              <m:rPr>
                                <m:sty m:val="b"/>
                              </m:rPr>
                              <w:rPr>
                                <w:rFonts w:ascii="Cambria Math" w:hAnsi="Cambria Math" w:cs="Times New Roman"/>
                                <w:sz w:val="20"/>
                                <w:szCs w:val="20"/>
                              </w:rPr>
                              <m:t>ε</m:t>
                            </m:r>
                          </m:e>
                          <m:sub>
                            <m:r>
                              <m:rPr>
                                <m:sty m:val="b"/>
                              </m:rPr>
                              <w:rPr>
                                <w:rFonts w:ascii="Cambria Math" w:hAnsi="Cambria Math" w:cs="Times New Roman"/>
                                <w:sz w:val="20"/>
                                <w:szCs w:val="20"/>
                              </w:rPr>
                              <m:t>3t</m:t>
                            </m:r>
                          </m:sub>
                        </m:sSub>
                      </m:e>
                    </m:mr>
                  </m:m>
                </m:e>
              </m:mr>
              <m:mr>
                <m:e>
                  <m:sSub>
                    <m:sSubPr>
                      <m:ctrlPr>
                        <w:rPr>
                          <w:rFonts w:ascii="Cambria Math" w:hAnsi="Cambria Math" w:cs="Times New Roman"/>
                          <w:sz w:val="20"/>
                          <w:szCs w:val="20"/>
                        </w:rPr>
                      </m:ctrlPr>
                    </m:sSubPr>
                    <m:e>
                      <m:r>
                        <m:rPr>
                          <m:sty m:val="b"/>
                        </m:rPr>
                        <w:rPr>
                          <w:rFonts w:ascii="Cambria Math" w:hAnsi="Cambria Math" w:cs="Times New Roman"/>
                          <w:sz w:val="20"/>
                          <w:szCs w:val="20"/>
                        </w:rPr>
                        <m:t>ε</m:t>
                      </m:r>
                    </m:e>
                    <m:sub>
                      <m:r>
                        <m:rPr>
                          <m:sty m:val="b"/>
                        </m:rPr>
                        <w:rPr>
                          <w:rFonts w:ascii="Cambria Math" w:hAnsi="Cambria Math" w:cs="Times New Roman"/>
                          <w:sz w:val="20"/>
                          <w:szCs w:val="20"/>
                        </w:rPr>
                        <m:t>4t</m:t>
                      </m:r>
                    </m:sub>
                  </m:sSub>
                  <m:ctrlPr>
                    <w:rPr>
                      <w:rFonts w:ascii="Cambria Math" w:eastAsia="Cambria Math" w:hAnsi="Cambria Math" w:cs="Times New Roman"/>
                      <w:sz w:val="20"/>
                      <w:szCs w:val="20"/>
                    </w:rPr>
                  </m:ctrlPr>
                </m:e>
              </m:mr>
              <m:mr>
                <m:e>
                  <m:sSub>
                    <m:sSubPr>
                      <m:ctrlPr>
                        <w:rPr>
                          <w:rFonts w:ascii="Cambria Math" w:hAnsi="Cambria Math" w:cs="Times New Roman"/>
                          <w:sz w:val="20"/>
                          <w:szCs w:val="20"/>
                        </w:rPr>
                      </m:ctrlPr>
                    </m:sSubPr>
                    <m:e>
                      <m:r>
                        <m:rPr>
                          <m:sty m:val="b"/>
                        </m:rPr>
                        <w:rPr>
                          <w:rFonts w:ascii="Cambria Math" w:hAnsi="Cambria Math" w:cs="Times New Roman"/>
                          <w:sz w:val="20"/>
                          <w:szCs w:val="20"/>
                        </w:rPr>
                        <m:t>ε</m:t>
                      </m:r>
                    </m:e>
                    <m:sub>
                      <m:r>
                        <m:rPr>
                          <m:sty m:val="b"/>
                        </m:rPr>
                        <w:rPr>
                          <w:rFonts w:ascii="Cambria Math" w:hAnsi="Cambria Math" w:cs="Times New Roman"/>
                          <w:sz w:val="20"/>
                          <w:szCs w:val="20"/>
                        </w:rPr>
                        <m:t>5t</m:t>
                      </m:r>
                    </m:sub>
                  </m:sSub>
                  <m:ctrlPr>
                    <w:rPr>
                      <w:rFonts w:ascii="Cambria Math" w:eastAsia="Cambria Math" w:hAnsi="Cambria Math" w:cs="Times New Roman"/>
                      <w:i/>
                      <w:sz w:val="20"/>
                      <w:szCs w:val="20"/>
                    </w:rPr>
                  </m:ctrlPr>
                </m:e>
              </m:mr>
              <m:mr>
                <m:e>
                  <m:sSub>
                    <m:sSubPr>
                      <m:ctrlPr>
                        <w:rPr>
                          <w:rFonts w:ascii="Cambria Math" w:hAnsi="Cambria Math" w:cs="Times New Roman"/>
                          <w:sz w:val="20"/>
                          <w:szCs w:val="20"/>
                        </w:rPr>
                      </m:ctrlPr>
                    </m:sSubPr>
                    <m:e>
                      <m:r>
                        <m:rPr>
                          <m:sty m:val="b"/>
                        </m:rPr>
                        <w:rPr>
                          <w:rFonts w:ascii="Cambria Math" w:hAnsi="Cambria Math" w:cs="Times New Roman"/>
                          <w:sz w:val="20"/>
                          <w:szCs w:val="20"/>
                        </w:rPr>
                        <m:t>ε</m:t>
                      </m:r>
                    </m:e>
                    <m:sub>
                      <m:r>
                        <m:rPr>
                          <m:sty m:val="b"/>
                        </m:rPr>
                        <w:rPr>
                          <w:rFonts w:ascii="Cambria Math" w:hAnsi="Cambria Math" w:cs="Times New Roman"/>
                          <w:sz w:val="20"/>
                          <w:szCs w:val="20"/>
                        </w:rPr>
                        <m:t>6t</m:t>
                      </m:r>
                    </m:sub>
                  </m:sSub>
                  <m:ctrlPr>
                    <w:rPr>
                      <w:rFonts w:ascii="Cambria Math" w:eastAsia="Cambria Math" w:hAnsi="Cambria Math" w:cs="Cambria Math"/>
                      <w:i/>
                      <w:sz w:val="20"/>
                      <w:szCs w:val="20"/>
                    </w:rPr>
                  </m:ctrlPr>
                </m:e>
              </m:mr>
              <m:mr>
                <m:e>
                  <m:sSub>
                    <m:sSubPr>
                      <m:ctrlPr>
                        <w:rPr>
                          <w:rFonts w:ascii="Cambria Math" w:hAnsi="Cambria Math" w:cs="Times New Roman"/>
                          <w:sz w:val="20"/>
                          <w:szCs w:val="20"/>
                        </w:rPr>
                      </m:ctrlPr>
                    </m:sSubPr>
                    <m:e>
                      <m:r>
                        <m:rPr>
                          <m:sty m:val="b"/>
                        </m:rPr>
                        <w:rPr>
                          <w:rFonts w:ascii="Cambria Math" w:hAnsi="Cambria Math" w:cs="Times New Roman"/>
                          <w:sz w:val="20"/>
                          <w:szCs w:val="20"/>
                        </w:rPr>
                        <m:t>ε</m:t>
                      </m:r>
                    </m:e>
                    <m:sub>
                      <m:r>
                        <m:rPr>
                          <m:sty m:val="b"/>
                        </m:rPr>
                        <w:rPr>
                          <w:rFonts w:ascii="Cambria Math" w:hAnsi="Cambria Math" w:cs="Times New Roman"/>
                          <w:sz w:val="20"/>
                          <w:szCs w:val="20"/>
                        </w:rPr>
                        <m:t>7t</m:t>
                      </m:r>
                    </m:sub>
                  </m:sSub>
                </m:e>
              </m:mr>
            </m:m>
          </m:e>
        </m:d>
      </m:oMath>
      <w:r w:rsidRPr="008D7108">
        <w:rPr>
          <w:rFonts w:ascii="Times New Roman" w:eastAsiaTheme="minorEastAsia" w:hAnsi="Times New Roman" w:cs="Times New Roman"/>
          <w:sz w:val="20"/>
          <w:szCs w:val="20"/>
        </w:rPr>
        <w:t>……</w:t>
      </w:r>
      <w:r w:rsidRPr="008D7108">
        <w:rPr>
          <w:rFonts w:ascii="Times New Roman" w:eastAsiaTheme="minorEastAsia" w:hAnsi="Times New Roman" w:cs="Times New Roman"/>
          <w:sz w:val="24"/>
          <w:szCs w:val="24"/>
        </w:rPr>
        <w:t>.3.9</w:t>
      </w:r>
      <w:r w:rsidRPr="008D7108">
        <w:rPr>
          <w:rFonts w:ascii="Times New Roman" w:hAnsi="Times New Roman" w:cs="Times New Roman"/>
          <w:sz w:val="24"/>
          <w:szCs w:val="24"/>
        </w:rPr>
        <w:t xml:space="preserve"> </w:t>
      </w:r>
    </w:p>
    <w:p w:rsidR="006E6367" w:rsidRPr="008D7108" w:rsidRDefault="006E6367" w:rsidP="006E636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Where </w:t>
      </w:r>
      <m:oMath>
        <m:r>
          <w:rPr>
            <w:rFonts w:ascii="Cambria Math" w:hAnsi="Cambria Math" w:cs="Times New Roman"/>
            <w:sz w:val="24"/>
            <w:szCs w:val="24"/>
          </w:rPr>
          <m:t>∆</m:t>
        </m:r>
      </m:oMath>
      <w:r w:rsidRPr="008D7108">
        <w:rPr>
          <w:rFonts w:ascii="Times New Roman" w:hAnsi="Times New Roman" w:cs="Times New Roman"/>
          <w:sz w:val="24"/>
          <w:szCs w:val="24"/>
        </w:rPr>
        <w:t xml:space="preserve"> denotes the difference operator, L shows the lag order, </w:t>
      </w:r>
      <m:oMath>
        <m:sSub>
          <m:sSubPr>
            <m:ctrlPr>
              <w:rPr>
                <w:rFonts w:ascii="Cambria Math" w:hAnsi="Cambria Math" w:cs="Times New Roman"/>
                <w:sz w:val="24"/>
                <w:szCs w:val="24"/>
              </w:rPr>
            </m:ctrlPr>
          </m:sSubPr>
          <m:e>
            <m:r>
              <m:rPr>
                <m:sty m:val="p"/>
              </m:rPr>
              <w:rPr>
                <w:rFonts w:ascii="Cambria Math" w:hAnsi="Cambria Math" w:cs="Times New Roman"/>
                <w:sz w:val="24"/>
                <w:szCs w:val="24"/>
              </w:rPr>
              <m:t>a</m:t>
            </m:r>
          </m:e>
          <m:sub>
            <m:r>
              <m:rPr>
                <m:sty m:val="p"/>
              </m:rPr>
              <w:rPr>
                <w:rFonts w:ascii="Cambria Math" w:hAnsi="Cambria Math" w:cs="Times New Roman"/>
                <w:sz w:val="24"/>
                <w:szCs w:val="24"/>
              </w:rPr>
              <m:t>i</m:t>
            </m:r>
          </m:sub>
        </m:sSub>
      </m:oMath>
      <w:r w:rsidRPr="008D7108">
        <w:rPr>
          <w:rFonts w:ascii="Times New Roman" w:hAnsi="Times New Roman" w:cs="Times New Roman"/>
          <w:sz w:val="24"/>
          <w:szCs w:val="24"/>
        </w:rPr>
        <w:t xml:space="preserve"> indicates the matrix of constants. </w:t>
      </w:r>
      <w:proofErr w:type="gramStart"/>
      <w:r w:rsidRPr="008D7108">
        <w:rPr>
          <w:rFonts w:ascii="Times New Roman" w:hAnsi="Times New Roman" w:cs="Times New Roman"/>
          <w:sz w:val="24"/>
          <w:szCs w:val="24"/>
        </w:rPr>
        <w:t>A and</w:t>
      </w:r>
      <w:proofErr w:type="gramEnd"/>
      <w:r w:rsidRPr="008D7108">
        <w:rPr>
          <w:rFonts w:ascii="Times New Roman" w:hAnsi="Times New Roman" w:cs="Times New Roman"/>
          <w:sz w:val="24"/>
          <w:szCs w:val="24"/>
        </w:rPr>
        <w:t xml:space="preserve"> B signifies the matrices that contain adjustment coefficients and long-run relationship coefficients respectively in both model. Г represents a matrix of short-run coefficients, t for time periods and </w:t>
      </w:r>
      <m:oMath>
        <m:r>
          <m:rPr>
            <m:sty m:val="p"/>
          </m:rPr>
          <w:rPr>
            <w:rFonts w:ascii="Cambria Math" w:hAnsi="Cambria Math" w:cs="Times New Roman"/>
            <w:sz w:val="24"/>
            <w:szCs w:val="24"/>
          </w:rPr>
          <m:t>ε</m:t>
        </m:r>
      </m:oMath>
      <w:r w:rsidRPr="008D7108">
        <w:rPr>
          <w:rFonts w:ascii="Times New Roman" w:hAnsi="Times New Roman" w:cs="Times New Roman"/>
          <w:sz w:val="24"/>
          <w:szCs w:val="24"/>
        </w:rPr>
        <w:t xml:space="preserve"> representing the model residual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&lt;EndNote&gt;&lt;Cite&gt;&lt;Author&gt;Lütkepohl&lt;/Author&gt;&lt;Year&gt;2007&lt;/Year&gt;&lt;RecNum&gt;110&lt;/RecNum&gt;&lt;DisplayText&gt;(Lütkepohl, 2007)&lt;/DisplayText&gt;&lt;record&gt;&lt;rec-number&gt;110&lt;/rec-number&gt;&lt;foreign-keys&gt;&lt;key app="EN" db-id="x95eazwvpdtvtwepp55pw0zupw0drez0faxd"&gt;110&lt;/key&gt;&lt;/foreign-keys&gt;&lt;ref-type name="Journal Article"&gt;17&lt;/ref-type&gt;&lt;contributors&gt;&lt;authors&gt;&lt;author&gt;Lütkepohl, Helmut&lt;/author&gt;&lt;/authors&gt;&lt;/contributors&gt;&lt;titles&gt;&lt;title&gt;General-to-specific or specific-to-general modelling? An opinion on current econometric terminology&lt;/title&gt;&lt;secondary-title&gt;Journal of Econometrics&lt;/secondary-title&gt;&lt;/titles&gt;&lt;periodical&gt;&lt;full-title&gt;Journal of Econometrics&lt;/full-title&gt;&lt;/periodical&gt;&lt;pages&gt;319-324&lt;/pages&gt;&lt;volume&gt;136&lt;/volume&gt;&lt;number&gt;1&lt;/number&gt;&lt;dates&gt;&lt;year&gt;2007&lt;/year&gt;&lt;/dates&gt;&lt;isbn&gt;0304-4076&lt;/isbn&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157" w:tooltip="Lütkepohl, 2007 #110" w:history="1">
        <w:r w:rsidR="00DF3BB4" w:rsidRPr="008D7108">
          <w:rPr>
            <w:rFonts w:ascii="Times New Roman" w:hAnsi="Times New Roman" w:cs="Times New Roman"/>
            <w:noProof/>
            <w:sz w:val="24"/>
            <w:szCs w:val="24"/>
          </w:rPr>
          <w:t>Lütkepohl, 2007</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With political </w:t>
      </w:r>
      <w:r w:rsidR="008A0168" w:rsidRPr="008D7108">
        <w:rPr>
          <w:rFonts w:ascii="Times New Roman" w:hAnsi="Times New Roman" w:cs="Times New Roman"/>
          <w:sz w:val="24"/>
          <w:szCs w:val="24"/>
          <w:shd w:val="clear" w:color="auto" w:fill="FFFFFF"/>
        </w:rPr>
        <w:t>instability</w:t>
      </w:r>
      <w:r w:rsidRPr="008D7108">
        <w:rPr>
          <w:rFonts w:ascii="Times New Roman" w:hAnsi="Times New Roman" w:cs="Times New Roman"/>
          <w:sz w:val="24"/>
          <w:szCs w:val="24"/>
        </w:rPr>
        <w:t xml:space="preserve"> as a moderator the above model becomes;</w:t>
      </w:r>
    </w:p>
    <w:p w:rsidR="006E6367" w:rsidRPr="008D7108" w:rsidRDefault="006E6367" w:rsidP="006E6367">
      <w:pPr>
        <w:spacing w:line="480" w:lineRule="auto"/>
        <w:rPr>
          <w:rFonts w:ascii="Times New Roman" w:hAnsi="Times New Roman" w:cs="Times New Roman"/>
          <w:b/>
          <w:sz w:val="20"/>
          <w:szCs w:val="20"/>
        </w:rPr>
      </w:pPr>
      <m:oMath>
        <m:r>
          <m:rPr>
            <m:sty m:val="b"/>
          </m:rPr>
          <w:rPr>
            <w:rFonts w:ascii="Cambria Math" w:hAnsi="Cambria Math" w:cs="Times New Roman"/>
            <w:sz w:val="18"/>
            <w:szCs w:val="18"/>
          </w:rPr>
          <m:t>∆</m:t>
        </m:r>
        <m:d>
          <m:dPr>
            <m:begChr m:val="["/>
            <m:endChr m:val="]"/>
            <m:ctrlPr>
              <w:rPr>
                <w:rFonts w:ascii="Cambria Math" w:hAnsi="Cambria Math" w:cs="Times New Roman"/>
                <w:sz w:val="18"/>
                <w:szCs w:val="18"/>
              </w:rPr>
            </m:ctrlPr>
          </m:dPr>
          <m:e>
            <m:m>
              <m:mPr>
                <m:mcs>
                  <m:mc>
                    <m:mcPr>
                      <m:count m:val="1"/>
                      <m:mcJc m:val="center"/>
                    </m:mcPr>
                  </m:mc>
                </m:mcs>
                <m:ctrlPr>
                  <w:rPr>
                    <w:rFonts w:ascii="Cambria Math" w:hAnsi="Cambria Math" w:cs="Times New Roman"/>
                    <w:b/>
                    <w:sz w:val="18"/>
                    <w:szCs w:val="18"/>
                  </w:rPr>
                </m:ctrlPr>
              </m:mPr>
              <m:mr>
                <m:e>
                  <m:r>
                    <m:rPr>
                      <m:sty m:val="b"/>
                    </m:rPr>
                    <w:rPr>
                      <w:rFonts w:ascii="Cambria Math" w:hAnsi="Cambria Math" w:cs="Times New Roman"/>
                      <w:sz w:val="18"/>
                      <w:szCs w:val="18"/>
                    </w:rPr>
                    <m:t>l</m:t>
                  </m:r>
                  <m:sSub>
                    <m:sSubPr>
                      <m:ctrlPr>
                        <w:rPr>
                          <w:rFonts w:ascii="Cambria Math" w:hAnsi="Cambria Math" w:cs="Times New Roman"/>
                          <w:b/>
                          <w:sz w:val="18"/>
                          <w:szCs w:val="18"/>
                        </w:rPr>
                      </m:ctrlPr>
                    </m:sSubPr>
                    <m:e>
                      <m:r>
                        <m:rPr>
                          <m:sty m:val="b"/>
                        </m:rPr>
                        <w:rPr>
                          <w:rFonts w:ascii="Cambria Math" w:hAnsi="Cambria Math" w:cs="Times New Roman"/>
                          <w:sz w:val="18"/>
                          <w:szCs w:val="18"/>
                        </w:rPr>
                        <m:t>Gdp</m:t>
                      </m:r>
                    </m:e>
                    <m:sub>
                      <m:r>
                        <m:rPr>
                          <m:sty m:val="b"/>
                        </m:rPr>
                        <w:rPr>
                          <w:rFonts w:ascii="Cambria Math" w:hAnsi="Cambria Math" w:cs="Times New Roman"/>
                          <w:sz w:val="18"/>
                          <w:szCs w:val="18"/>
                        </w:rPr>
                        <m:t>t</m:t>
                      </m:r>
                    </m:sub>
                  </m:sSub>
                </m:e>
              </m:mr>
              <m:mr>
                <m:e>
                  <m:m>
                    <m:mPr>
                      <m:mcs>
                        <m:mc>
                          <m:mcPr>
                            <m:count m:val="1"/>
                            <m:mcJc m:val="center"/>
                          </m:mcPr>
                        </m:mc>
                      </m:mcs>
                      <m:ctrlPr>
                        <w:rPr>
                          <w:rFonts w:ascii="Cambria Math" w:hAnsi="Cambria Math" w:cs="Times New Roman"/>
                          <w:b/>
                          <w:sz w:val="18"/>
                          <w:szCs w:val="18"/>
                        </w:rPr>
                      </m:ctrlPr>
                    </m:mPr>
                    <m:mr>
                      <m:e>
                        <m:sSub>
                          <m:sSubPr>
                            <m:ctrlPr>
                              <w:rPr>
                                <w:rFonts w:ascii="Cambria Math" w:hAnsi="Cambria Math" w:cs="Times New Roman"/>
                                <w:b/>
                                <w:sz w:val="18"/>
                                <w:szCs w:val="18"/>
                              </w:rPr>
                            </m:ctrlPr>
                          </m:sSubPr>
                          <m:e>
                            <m:r>
                              <m:rPr>
                                <m:sty m:val="b"/>
                              </m:rPr>
                              <w:rPr>
                                <w:rFonts w:ascii="Cambria Math" w:hAnsi="Cambria Math" w:cs="Times New Roman"/>
                                <w:sz w:val="18"/>
                                <w:szCs w:val="18"/>
                              </w:rPr>
                              <m:t>LFD</m:t>
                            </m:r>
                          </m:e>
                          <m:sub>
                            <m:r>
                              <m:rPr>
                                <m:sty m:val="b"/>
                              </m:rPr>
                              <w:rPr>
                                <w:rFonts w:ascii="Cambria Math" w:hAnsi="Cambria Math" w:cs="Times New Roman"/>
                                <w:sz w:val="18"/>
                                <w:szCs w:val="18"/>
                              </w:rPr>
                              <m:t>t</m:t>
                            </m:r>
                          </m:sub>
                        </m:sSub>
                      </m:e>
                    </m:mr>
                    <m:mr>
                      <m:e>
                        <m:sSub>
                          <m:sSubPr>
                            <m:ctrlPr>
                              <w:rPr>
                                <w:rFonts w:ascii="Cambria Math" w:hAnsi="Cambria Math" w:cs="Times New Roman"/>
                                <w:b/>
                                <w:sz w:val="18"/>
                                <w:szCs w:val="18"/>
                              </w:rPr>
                            </m:ctrlPr>
                          </m:sSubPr>
                          <m:e>
                            <m:r>
                              <m:rPr>
                                <m:sty m:val="b"/>
                              </m:rPr>
                              <w:rPr>
                                <w:rFonts w:ascii="Cambria Math" w:hAnsi="Cambria Math" w:cs="Times New Roman"/>
                                <w:sz w:val="18"/>
                                <w:szCs w:val="18"/>
                              </w:rPr>
                              <m:t>LER</m:t>
                            </m:r>
                          </m:e>
                          <m:sub>
                            <m:r>
                              <m:rPr>
                                <m:sty m:val="b"/>
                              </m:rPr>
                              <w:rPr>
                                <w:rFonts w:ascii="Cambria Math" w:hAnsi="Cambria Math" w:cs="Times New Roman"/>
                                <w:sz w:val="18"/>
                                <w:szCs w:val="18"/>
                              </w:rPr>
                              <m:t>t</m:t>
                            </m:r>
                          </m:sub>
                        </m:sSub>
                        <m:r>
                          <m:rPr>
                            <m:sty m:val="bi"/>
                          </m:rPr>
                          <w:rPr>
                            <w:rFonts w:ascii="Cambria Math" w:hAnsi="Cambria Math" w:cs="Times New Roman"/>
                            <w:sz w:val="18"/>
                            <w:szCs w:val="18"/>
                          </w:rPr>
                          <m:t xml:space="preserve"> </m:t>
                        </m:r>
                      </m:e>
                    </m:mr>
                  </m:m>
                </m:e>
              </m:mr>
              <m:mr>
                <m:e>
                  <m:r>
                    <m:rPr>
                      <m:sty m:val="bi"/>
                    </m:rPr>
                    <w:rPr>
                      <w:rFonts w:ascii="Cambria Math" w:hAnsi="Cambria Math" w:cs="Times New Roman"/>
                      <w:sz w:val="18"/>
                      <w:szCs w:val="18"/>
                    </w:rPr>
                    <m:t>L</m:t>
                  </m:r>
                  <m:sSub>
                    <m:sSubPr>
                      <m:ctrlPr>
                        <w:rPr>
                          <w:rFonts w:ascii="Cambria Math" w:hAnsi="Cambria Math" w:cs="Times New Roman"/>
                          <w:b/>
                          <w:sz w:val="18"/>
                          <w:szCs w:val="18"/>
                        </w:rPr>
                      </m:ctrlPr>
                    </m:sSubPr>
                    <m:e>
                      <m:r>
                        <m:rPr>
                          <m:sty m:val="b"/>
                        </m:rPr>
                        <w:rPr>
                          <w:rFonts w:ascii="Cambria Math" w:hAnsi="Cambria Math" w:cs="Times New Roman"/>
                          <w:sz w:val="18"/>
                          <w:szCs w:val="18"/>
                        </w:rPr>
                        <m:t>INF</m:t>
                      </m:r>
                    </m:e>
                    <m:sub>
                      <m:eqArr>
                        <m:eqArrPr>
                          <m:ctrlPr>
                            <w:rPr>
                              <w:rFonts w:ascii="Cambria Math" w:hAnsi="Cambria Math" w:cs="Times New Roman"/>
                              <w:b/>
                              <w:sz w:val="18"/>
                              <w:szCs w:val="18"/>
                            </w:rPr>
                          </m:ctrlPr>
                        </m:eqArrPr>
                        <m:e>
                          <m:r>
                            <m:rPr>
                              <m:sty m:val="b"/>
                            </m:rPr>
                            <w:rPr>
                              <w:rFonts w:ascii="Cambria Math" w:hAnsi="Cambria Math" w:cs="Times New Roman"/>
                              <w:sz w:val="18"/>
                              <w:szCs w:val="18"/>
                            </w:rPr>
                            <m:t>t</m:t>
                          </m:r>
                        </m:e>
                        <m:e>
                          <m:r>
                            <m:rPr>
                              <m:sty m:val="b"/>
                            </m:rPr>
                            <w:rPr>
                              <w:rFonts w:ascii="Cambria Math" w:hAnsi="Cambria Math" w:cs="Times New Roman"/>
                              <w:sz w:val="18"/>
                              <w:szCs w:val="18"/>
                            </w:rPr>
                            <m:t xml:space="preserve">  </m:t>
                          </m:r>
                        </m:e>
                      </m:eqArr>
                    </m:sub>
                  </m:sSub>
                  <m:r>
                    <m:rPr>
                      <m:sty m:val="bi"/>
                    </m:rPr>
                    <w:rPr>
                      <w:rFonts w:ascii="Cambria Math" w:hAnsi="Cambria Math" w:cs="Times New Roman"/>
                      <w:sz w:val="18"/>
                      <w:szCs w:val="18"/>
                    </w:rPr>
                    <m:t xml:space="preserve"> </m:t>
                  </m:r>
                  <m:ctrlPr>
                    <w:rPr>
                      <w:rFonts w:ascii="Cambria Math" w:eastAsia="Cambria Math" w:hAnsi="Cambria Math" w:cs="Times New Roman"/>
                      <w:b/>
                      <w:i/>
                      <w:sz w:val="18"/>
                      <w:szCs w:val="18"/>
                    </w:rPr>
                  </m:ctrlPr>
                </m:e>
              </m:mr>
              <m:mr>
                <m:e>
                  <m:sSub>
                    <m:sSubPr>
                      <m:ctrlPr>
                        <w:rPr>
                          <w:rFonts w:ascii="Cambria Math" w:hAnsi="Cambria Math" w:cs="Times New Roman"/>
                          <w:b/>
                          <w:sz w:val="18"/>
                          <w:szCs w:val="18"/>
                        </w:rPr>
                      </m:ctrlPr>
                    </m:sSubPr>
                    <m:e>
                      <m:r>
                        <m:rPr>
                          <m:sty m:val="b"/>
                        </m:rPr>
                        <w:rPr>
                          <w:rFonts w:ascii="Cambria Math" w:hAnsi="Cambria Math" w:cs="Times New Roman"/>
                          <w:sz w:val="18"/>
                          <w:szCs w:val="18"/>
                        </w:rPr>
                        <m:t>LMS</m:t>
                      </m:r>
                    </m:e>
                    <m:sub>
                      <m:r>
                        <m:rPr>
                          <m:sty m:val="b"/>
                        </m:rPr>
                        <w:rPr>
                          <w:rFonts w:ascii="Cambria Math" w:hAnsi="Cambria Math" w:cs="Times New Roman"/>
                          <w:sz w:val="18"/>
                          <w:szCs w:val="18"/>
                        </w:rPr>
                        <m:t>t</m:t>
                      </m:r>
                    </m:sub>
                  </m:sSub>
                  <m:ctrlPr>
                    <w:rPr>
                      <w:rFonts w:ascii="Cambria Math" w:eastAsia="Cambria Math" w:hAnsi="Cambria Math" w:cs="Cambria Math"/>
                      <w:b/>
                      <w:i/>
                      <w:sz w:val="18"/>
                      <w:szCs w:val="18"/>
                    </w:rPr>
                  </m:ctrlPr>
                </m:e>
              </m:mr>
              <m:mr>
                <m:e>
                  <m:sSub>
                    <m:sSubPr>
                      <m:ctrlPr>
                        <w:rPr>
                          <w:rFonts w:ascii="Cambria Math" w:hAnsi="Cambria Math" w:cs="Times New Roman"/>
                          <w:b/>
                          <w:sz w:val="18"/>
                          <w:szCs w:val="18"/>
                        </w:rPr>
                      </m:ctrlPr>
                    </m:sSubPr>
                    <m:e>
                      <m:r>
                        <m:rPr>
                          <m:sty m:val="b"/>
                        </m:rPr>
                        <w:rPr>
                          <w:rFonts w:ascii="Cambria Math" w:hAnsi="Cambria Math" w:cs="Times New Roman"/>
                          <w:sz w:val="18"/>
                          <w:szCs w:val="18"/>
                        </w:rPr>
                        <m:t>LLR</m:t>
                      </m:r>
                    </m:e>
                    <m:sub>
                      <m:r>
                        <m:rPr>
                          <m:sty m:val="b"/>
                        </m:rPr>
                        <w:rPr>
                          <w:rFonts w:ascii="Cambria Math" w:hAnsi="Cambria Math" w:cs="Times New Roman"/>
                          <w:sz w:val="18"/>
                          <w:szCs w:val="18"/>
                        </w:rPr>
                        <m:t>t</m:t>
                      </m:r>
                    </m:sub>
                  </m:sSub>
                  <m:ctrlPr>
                    <w:rPr>
                      <w:rFonts w:ascii="Cambria Math" w:eastAsia="Cambria Math" w:hAnsi="Cambria Math" w:cs="Times New Roman"/>
                      <w:b/>
                      <w:i/>
                      <w:sz w:val="18"/>
                      <w:szCs w:val="18"/>
                    </w:rPr>
                  </m:ctrlPr>
                </m:e>
              </m:mr>
              <m:mr>
                <m:e>
                  <m:sSub>
                    <m:sSubPr>
                      <m:ctrlPr>
                        <w:rPr>
                          <w:rFonts w:ascii="Cambria Math" w:hAnsi="Cambria Math" w:cs="Times New Roman"/>
                          <w:b/>
                          <w:sz w:val="18"/>
                          <w:szCs w:val="18"/>
                        </w:rPr>
                      </m:ctrlPr>
                    </m:sSubPr>
                    <m:e>
                      <m:r>
                        <m:rPr>
                          <m:sty m:val="b"/>
                        </m:rPr>
                        <w:rPr>
                          <w:rFonts w:ascii="Cambria Math" w:hAnsi="Cambria Math" w:cs="Times New Roman"/>
                          <w:sz w:val="18"/>
                          <w:szCs w:val="18"/>
                        </w:rPr>
                        <m:t>ICT</m:t>
                      </m:r>
                    </m:e>
                    <m:sub>
                      <m:r>
                        <m:rPr>
                          <m:sty m:val="b"/>
                        </m:rPr>
                        <w:rPr>
                          <w:rFonts w:ascii="Cambria Math" w:hAnsi="Cambria Math" w:cs="Times New Roman"/>
                          <w:sz w:val="18"/>
                          <w:szCs w:val="18"/>
                        </w:rPr>
                        <m:t>t</m:t>
                      </m:r>
                    </m:sub>
                  </m:sSub>
                </m:e>
              </m:mr>
            </m:m>
          </m:e>
        </m:d>
      </m:oMath>
      <w:r w:rsidRPr="008D7108">
        <w:rPr>
          <w:rFonts w:ascii="Times New Roman" w:hAnsi="Times New Roman" w:cs="Times New Roman"/>
          <w:sz w:val="18"/>
          <w:szCs w:val="18"/>
        </w:rPr>
        <w:t xml:space="preserve"> = </w:t>
      </w:r>
      <m:oMath>
        <m:d>
          <m:dPr>
            <m:begChr m:val="["/>
            <m:endChr m:val="]"/>
            <m:ctrlPr>
              <w:rPr>
                <w:rFonts w:ascii="Cambria Math" w:hAnsi="Cambria Math" w:cs="Times New Roman"/>
                <w:sz w:val="18"/>
                <w:szCs w:val="18"/>
              </w:rPr>
            </m:ctrlPr>
          </m:dPr>
          <m:e>
            <m:m>
              <m:mPr>
                <m:mcs>
                  <m:mc>
                    <m:mcPr>
                      <m:count m:val="1"/>
                      <m:mcJc m:val="center"/>
                    </m:mcPr>
                  </m:mc>
                </m:mcs>
                <m:ctrlPr>
                  <w:rPr>
                    <w:rFonts w:ascii="Cambria Math" w:hAnsi="Cambria Math" w:cs="Times New Roman"/>
                    <w:sz w:val="18"/>
                    <w:szCs w:val="18"/>
                  </w:rPr>
                </m:ctrlPr>
              </m:mPr>
              <m:mr>
                <m:e>
                  <m:sSub>
                    <m:sSubPr>
                      <m:ctrlPr>
                        <w:rPr>
                          <w:rFonts w:ascii="Cambria Math" w:hAnsi="Cambria Math" w:cs="Times New Roman"/>
                          <w:sz w:val="18"/>
                          <w:szCs w:val="18"/>
                        </w:rPr>
                      </m:ctrlPr>
                    </m:sSubPr>
                    <m:e>
                      <m:r>
                        <m:rPr>
                          <m:sty m:val="b"/>
                        </m:rPr>
                        <w:rPr>
                          <w:rFonts w:ascii="Cambria Math" w:hAnsi="Cambria Math" w:cs="Times New Roman"/>
                          <w:sz w:val="18"/>
                          <w:szCs w:val="18"/>
                        </w:rPr>
                        <m:t>a</m:t>
                      </m:r>
                    </m:e>
                    <m:sub>
                      <m:r>
                        <m:rPr>
                          <m:sty m:val="b"/>
                        </m:rPr>
                        <w:rPr>
                          <w:rFonts w:ascii="Cambria Math" w:hAnsi="Cambria Math" w:cs="Times New Roman"/>
                          <w:sz w:val="18"/>
                          <w:szCs w:val="18"/>
                        </w:rPr>
                        <m:t>1</m:t>
                      </m:r>
                    </m:sub>
                  </m:sSub>
                </m:e>
              </m:mr>
              <m:mr>
                <m:e>
                  <m:m>
                    <m:mPr>
                      <m:mcs>
                        <m:mc>
                          <m:mcPr>
                            <m:count m:val="1"/>
                            <m:mcJc m:val="center"/>
                          </m:mcPr>
                        </m:mc>
                      </m:mcs>
                      <m:ctrlPr>
                        <w:rPr>
                          <w:rFonts w:ascii="Cambria Math" w:hAnsi="Cambria Math" w:cs="Times New Roman"/>
                          <w:sz w:val="18"/>
                          <w:szCs w:val="18"/>
                        </w:rPr>
                      </m:ctrlPr>
                    </m:mPr>
                    <m:mr>
                      <m:e>
                        <m:sSub>
                          <m:sSubPr>
                            <m:ctrlPr>
                              <w:rPr>
                                <w:rFonts w:ascii="Cambria Math" w:hAnsi="Cambria Math" w:cs="Times New Roman"/>
                                <w:sz w:val="18"/>
                                <w:szCs w:val="18"/>
                              </w:rPr>
                            </m:ctrlPr>
                          </m:sSubPr>
                          <m:e>
                            <m:r>
                              <m:rPr>
                                <m:sty m:val="b"/>
                              </m:rPr>
                              <w:rPr>
                                <w:rFonts w:ascii="Cambria Math" w:hAnsi="Cambria Math" w:cs="Times New Roman"/>
                                <w:sz w:val="18"/>
                                <w:szCs w:val="18"/>
                              </w:rPr>
                              <m:t>a</m:t>
                            </m:r>
                          </m:e>
                          <m:sub>
                            <m:r>
                              <m:rPr>
                                <m:sty m:val="b"/>
                              </m:rPr>
                              <w:rPr>
                                <w:rFonts w:ascii="Cambria Math" w:hAnsi="Cambria Math" w:cs="Times New Roman"/>
                                <w:sz w:val="18"/>
                                <w:szCs w:val="18"/>
                              </w:rPr>
                              <m:t>2</m:t>
                            </m:r>
                          </m:sub>
                        </m:sSub>
                      </m:e>
                    </m:mr>
                    <m:mr>
                      <m:e>
                        <m:sSub>
                          <m:sSubPr>
                            <m:ctrlPr>
                              <w:rPr>
                                <w:rFonts w:ascii="Cambria Math" w:hAnsi="Cambria Math" w:cs="Times New Roman"/>
                                <w:sz w:val="18"/>
                                <w:szCs w:val="18"/>
                              </w:rPr>
                            </m:ctrlPr>
                          </m:sSubPr>
                          <m:e>
                            <m:r>
                              <m:rPr>
                                <m:sty m:val="b"/>
                              </m:rPr>
                              <w:rPr>
                                <w:rFonts w:ascii="Cambria Math" w:hAnsi="Cambria Math" w:cs="Times New Roman"/>
                                <w:sz w:val="18"/>
                                <w:szCs w:val="18"/>
                              </w:rPr>
                              <m:t>a</m:t>
                            </m:r>
                          </m:e>
                          <m:sub>
                            <m:r>
                              <m:rPr>
                                <m:sty m:val="b"/>
                              </m:rPr>
                              <w:rPr>
                                <w:rFonts w:ascii="Cambria Math" w:hAnsi="Cambria Math" w:cs="Times New Roman"/>
                                <w:sz w:val="18"/>
                                <w:szCs w:val="18"/>
                              </w:rPr>
                              <m:t>3</m:t>
                            </m:r>
                          </m:sub>
                        </m:sSub>
                      </m:e>
                    </m:mr>
                  </m:m>
                </m:e>
              </m:mr>
              <m:mr>
                <m:e>
                  <m:sSub>
                    <m:sSubPr>
                      <m:ctrlPr>
                        <w:rPr>
                          <w:rFonts w:ascii="Cambria Math" w:hAnsi="Cambria Math" w:cs="Times New Roman"/>
                          <w:sz w:val="18"/>
                          <w:szCs w:val="18"/>
                        </w:rPr>
                      </m:ctrlPr>
                    </m:sSubPr>
                    <m:e>
                      <m:r>
                        <m:rPr>
                          <m:sty m:val="b"/>
                        </m:rPr>
                        <w:rPr>
                          <w:rFonts w:ascii="Cambria Math" w:hAnsi="Cambria Math" w:cs="Times New Roman"/>
                          <w:sz w:val="18"/>
                          <w:szCs w:val="18"/>
                        </w:rPr>
                        <m:t>a</m:t>
                      </m:r>
                    </m:e>
                    <m:sub>
                      <m:r>
                        <m:rPr>
                          <m:sty m:val="b"/>
                        </m:rPr>
                        <w:rPr>
                          <w:rFonts w:ascii="Cambria Math" w:hAnsi="Cambria Math" w:cs="Times New Roman"/>
                          <w:sz w:val="18"/>
                          <w:szCs w:val="18"/>
                        </w:rPr>
                        <m:t>4</m:t>
                      </m:r>
                    </m:sub>
                  </m:sSub>
                  <m:ctrlPr>
                    <w:rPr>
                      <w:rFonts w:ascii="Cambria Math" w:eastAsia="Cambria Math" w:hAnsi="Cambria Math" w:cs="Times New Roman"/>
                      <w:i/>
                      <w:sz w:val="18"/>
                      <w:szCs w:val="18"/>
                    </w:rPr>
                  </m:ctrlPr>
                </m:e>
              </m:mr>
              <m:mr>
                <m:e>
                  <m:sSub>
                    <m:sSubPr>
                      <m:ctrlPr>
                        <w:rPr>
                          <w:rFonts w:ascii="Cambria Math" w:hAnsi="Cambria Math" w:cs="Times New Roman"/>
                          <w:sz w:val="18"/>
                          <w:szCs w:val="18"/>
                        </w:rPr>
                      </m:ctrlPr>
                    </m:sSubPr>
                    <m:e>
                      <m:r>
                        <m:rPr>
                          <m:sty m:val="b"/>
                        </m:rPr>
                        <w:rPr>
                          <w:rFonts w:ascii="Cambria Math" w:hAnsi="Cambria Math" w:cs="Times New Roman"/>
                          <w:sz w:val="18"/>
                          <w:szCs w:val="18"/>
                        </w:rPr>
                        <m:t>a</m:t>
                      </m:r>
                    </m:e>
                    <m:sub>
                      <m:r>
                        <m:rPr>
                          <m:sty m:val="bi"/>
                        </m:rPr>
                        <w:rPr>
                          <w:rFonts w:ascii="Cambria Math" w:hAnsi="Cambria Math" w:cs="Times New Roman"/>
                          <w:sz w:val="18"/>
                          <w:szCs w:val="18"/>
                        </w:rPr>
                        <m:t>5</m:t>
                      </m:r>
                    </m:sub>
                  </m:sSub>
                  <m:ctrlPr>
                    <w:rPr>
                      <w:rFonts w:ascii="Cambria Math" w:eastAsia="Cambria Math" w:hAnsi="Cambria Math" w:cs="Cambria Math"/>
                      <w:i/>
                      <w:sz w:val="18"/>
                      <w:szCs w:val="18"/>
                    </w:rPr>
                  </m:ctrlPr>
                </m:e>
              </m:mr>
              <m:mr>
                <m:e>
                  <m:sSub>
                    <m:sSubPr>
                      <m:ctrlPr>
                        <w:rPr>
                          <w:rFonts w:ascii="Cambria Math" w:hAnsi="Cambria Math" w:cs="Times New Roman"/>
                          <w:sz w:val="18"/>
                          <w:szCs w:val="18"/>
                        </w:rPr>
                      </m:ctrlPr>
                    </m:sSubPr>
                    <m:e>
                      <m:r>
                        <m:rPr>
                          <m:sty m:val="b"/>
                        </m:rPr>
                        <w:rPr>
                          <w:rFonts w:ascii="Cambria Math" w:hAnsi="Cambria Math" w:cs="Times New Roman"/>
                          <w:sz w:val="18"/>
                          <w:szCs w:val="18"/>
                        </w:rPr>
                        <m:t>a</m:t>
                      </m:r>
                    </m:e>
                    <m:sub>
                      <m:r>
                        <w:rPr>
                          <w:rFonts w:ascii="Cambria Math" w:hAnsi="Cambria Math" w:cs="Times New Roman"/>
                          <w:sz w:val="18"/>
                          <w:szCs w:val="18"/>
                        </w:rPr>
                        <m:t>6</m:t>
                      </m:r>
                    </m:sub>
                  </m:sSub>
                  <m:ctrlPr>
                    <w:rPr>
                      <w:rFonts w:ascii="Cambria Math" w:eastAsia="Cambria Math" w:hAnsi="Cambria Math" w:cs="Times New Roman"/>
                      <w:i/>
                      <w:sz w:val="18"/>
                      <w:szCs w:val="18"/>
                    </w:rPr>
                  </m:ctrlPr>
                </m:e>
              </m:mr>
              <m:mr>
                <m:e>
                  <m:sSub>
                    <m:sSubPr>
                      <m:ctrlPr>
                        <w:rPr>
                          <w:rFonts w:ascii="Cambria Math" w:hAnsi="Cambria Math" w:cs="Times New Roman"/>
                          <w:sz w:val="18"/>
                          <w:szCs w:val="18"/>
                        </w:rPr>
                      </m:ctrlPr>
                    </m:sSubPr>
                    <m:e>
                      <m:r>
                        <m:rPr>
                          <m:sty m:val="b"/>
                        </m:rPr>
                        <w:rPr>
                          <w:rFonts w:ascii="Cambria Math" w:hAnsi="Cambria Math" w:cs="Times New Roman"/>
                          <w:sz w:val="18"/>
                          <w:szCs w:val="18"/>
                        </w:rPr>
                        <m:t>a</m:t>
                      </m:r>
                    </m:e>
                    <m:sub>
                      <m:r>
                        <m:rPr>
                          <m:sty m:val="bi"/>
                        </m:rPr>
                        <w:rPr>
                          <w:rFonts w:ascii="Cambria Math" w:hAnsi="Cambria Math" w:cs="Times New Roman"/>
                          <w:sz w:val="18"/>
                          <w:szCs w:val="18"/>
                        </w:rPr>
                        <m:t>7</m:t>
                      </m:r>
                    </m:sub>
                  </m:sSub>
                </m:e>
              </m:mr>
            </m:m>
          </m:e>
        </m:d>
      </m:oMath>
      <w:r w:rsidRPr="008D7108">
        <w:rPr>
          <w:rFonts w:ascii="Times New Roman" w:hAnsi="Times New Roman" w:cs="Times New Roman"/>
          <w:sz w:val="18"/>
          <w:szCs w:val="18"/>
        </w:rPr>
        <w:t xml:space="preserve"> + </w:t>
      </w:r>
      <m:oMath>
        <m:d>
          <m:dPr>
            <m:begChr m:val="["/>
            <m:endChr m:val="]"/>
            <m:ctrlPr>
              <w:rPr>
                <w:rFonts w:ascii="Cambria Math" w:hAnsi="Cambria Math" w:cs="Times New Roman"/>
                <w:sz w:val="18"/>
                <w:szCs w:val="18"/>
              </w:rPr>
            </m:ctrlPr>
          </m:dPr>
          <m:e>
            <m:m>
              <m:mPr>
                <m:mcs>
                  <m:mc>
                    <m:mcPr>
                      <m:count m:val="3"/>
                      <m:mcJc m:val="center"/>
                    </m:mcPr>
                  </m:mc>
                </m:mcs>
                <m:ctrlPr>
                  <w:rPr>
                    <w:rFonts w:ascii="Cambria Math" w:hAnsi="Cambria Math" w:cs="Times New Roman"/>
                    <w:sz w:val="18"/>
                    <w:szCs w:val="18"/>
                  </w:rPr>
                </m:ctrlPr>
              </m:mPr>
              <m:mr>
                <m:e>
                  <m:sSub>
                    <m:sSubPr>
                      <m:ctrlPr>
                        <w:rPr>
                          <w:rFonts w:ascii="Cambria Math" w:hAnsi="Cambria Math" w:cs="Times New Roman"/>
                          <w:sz w:val="18"/>
                          <w:szCs w:val="18"/>
                        </w:rPr>
                      </m:ctrlPr>
                    </m:sSubPr>
                    <m:e>
                      <m:r>
                        <m:rPr>
                          <m:sty m:val="b"/>
                        </m:rPr>
                        <w:rPr>
                          <w:rFonts w:ascii="Cambria Math" w:hAnsi="Cambria Math" w:cs="Times New Roman"/>
                          <w:sz w:val="18"/>
                          <w:szCs w:val="18"/>
                        </w:rPr>
                        <m:t>A</m:t>
                      </m:r>
                    </m:e>
                    <m:sub>
                      <m:r>
                        <m:rPr>
                          <m:sty m:val="b"/>
                        </m:rPr>
                        <w:rPr>
                          <w:rFonts w:ascii="Cambria Math" w:hAnsi="Cambria Math" w:cs="Times New Roman"/>
                          <w:sz w:val="18"/>
                          <w:szCs w:val="18"/>
                        </w:rPr>
                        <m:t>11</m:t>
                      </m:r>
                    </m:sub>
                  </m:sSub>
                </m:e>
                <m:e>
                  <m:r>
                    <m:rPr>
                      <m:sty m:val="b"/>
                    </m:rPr>
                    <w:rPr>
                      <w:rFonts w:ascii="Cambria Math" w:hAnsi="Cambria Math" w:cs="Times New Roman"/>
                      <w:sz w:val="18"/>
                      <w:szCs w:val="18"/>
                    </w:rPr>
                    <m:t>⋯</m:t>
                  </m:r>
                </m:e>
                <m:e>
                  <m:sSub>
                    <m:sSubPr>
                      <m:ctrlPr>
                        <w:rPr>
                          <w:rFonts w:ascii="Cambria Math" w:hAnsi="Cambria Math" w:cs="Times New Roman"/>
                          <w:sz w:val="18"/>
                          <w:szCs w:val="18"/>
                        </w:rPr>
                      </m:ctrlPr>
                    </m:sSubPr>
                    <m:e>
                      <m:r>
                        <m:rPr>
                          <m:sty m:val="b"/>
                        </m:rPr>
                        <w:rPr>
                          <w:rFonts w:ascii="Cambria Math" w:hAnsi="Cambria Math" w:cs="Times New Roman"/>
                          <w:sz w:val="18"/>
                          <w:szCs w:val="18"/>
                        </w:rPr>
                        <m:t>A</m:t>
                      </m:r>
                    </m:e>
                    <m:sub>
                      <m:r>
                        <m:rPr>
                          <m:sty m:val="b"/>
                        </m:rPr>
                        <w:rPr>
                          <w:rFonts w:ascii="Cambria Math" w:hAnsi="Cambria Math" w:cs="Times New Roman"/>
                          <w:sz w:val="18"/>
                          <w:szCs w:val="18"/>
                        </w:rPr>
                        <m:t>1r</m:t>
                      </m:r>
                    </m:sub>
                  </m:sSub>
                </m:e>
              </m:mr>
              <m:mr>
                <m:e>
                  <m:r>
                    <m:rPr>
                      <m:sty m:val="b"/>
                    </m:rPr>
                    <w:rPr>
                      <w:rFonts w:ascii="Cambria Math" w:hAnsi="Cambria Math" w:cs="Times New Roman"/>
                      <w:sz w:val="18"/>
                      <w:szCs w:val="18"/>
                    </w:rPr>
                    <m:t>⋮</m:t>
                  </m:r>
                </m:e>
                <m:e>
                  <m:r>
                    <m:rPr>
                      <m:sty m:val="b"/>
                    </m:rPr>
                    <w:rPr>
                      <w:rFonts w:ascii="Cambria Math" w:hAnsi="Cambria Math" w:cs="Times New Roman"/>
                      <w:sz w:val="18"/>
                      <w:szCs w:val="18"/>
                    </w:rPr>
                    <m:t>⋱</m:t>
                  </m:r>
                </m:e>
                <m:e>
                  <m:r>
                    <m:rPr>
                      <m:sty m:val="b"/>
                    </m:rPr>
                    <w:rPr>
                      <w:rFonts w:ascii="Cambria Math" w:hAnsi="Cambria Math" w:cs="Times New Roman"/>
                      <w:sz w:val="18"/>
                      <w:szCs w:val="18"/>
                    </w:rPr>
                    <m:t>⋮</m:t>
                  </m:r>
                </m:e>
              </m:mr>
              <m:mr>
                <m:e>
                  <m:sSub>
                    <m:sSubPr>
                      <m:ctrlPr>
                        <w:rPr>
                          <w:rFonts w:ascii="Cambria Math" w:hAnsi="Cambria Math" w:cs="Times New Roman"/>
                          <w:sz w:val="18"/>
                          <w:szCs w:val="18"/>
                        </w:rPr>
                      </m:ctrlPr>
                    </m:sSubPr>
                    <m:e>
                      <m:r>
                        <m:rPr>
                          <m:sty m:val="b"/>
                        </m:rPr>
                        <w:rPr>
                          <w:rFonts w:ascii="Cambria Math" w:hAnsi="Cambria Math" w:cs="Times New Roman"/>
                          <w:sz w:val="18"/>
                          <w:szCs w:val="18"/>
                        </w:rPr>
                        <m:t>A</m:t>
                      </m:r>
                    </m:e>
                    <m:sub>
                      <m:r>
                        <m:rPr>
                          <m:sty m:val="b"/>
                        </m:rPr>
                        <w:rPr>
                          <w:rFonts w:ascii="Cambria Math" w:hAnsi="Cambria Math" w:cs="Times New Roman"/>
                          <w:sz w:val="18"/>
                          <w:szCs w:val="18"/>
                        </w:rPr>
                        <m:t>k1</m:t>
                      </m:r>
                    </m:sub>
                  </m:sSub>
                </m:e>
                <m:e>
                  <m:r>
                    <m:rPr>
                      <m:sty m:val="b"/>
                    </m:rPr>
                    <w:rPr>
                      <w:rFonts w:ascii="Cambria Math" w:hAnsi="Cambria Math" w:cs="Times New Roman"/>
                      <w:sz w:val="18"/>
                      <w:szCs w:val="18"/>
                    </w:rPr>
                    <m:t>⋯</m:t>
                  </m:r>
                </m:e>
                <m:e>
                  <m:sSub>
                    <m:sSubPr>
                      <m:ctrlPr>
                        <w:rPr>
                          <w:rFonts w:ascii="Cambria Math" w:hAnsi="Cambria Math" w:cs="Times New Roman"/>
                          <w:sz w:val="18"/>
                          <w:szCs w:val="18"/>
                        </w:rPr>
                      </m:ctrlPr>
                    </m:sSubPr>
                    <m:e>
                      <m:r>
                        <m:rPr>
                          <m:sty m:val="b"/>
                        </m:rPr>
                        <w:rPr>
                          <w:rFonts w:ascii="Cambria Math" w:hAnsi="Cambria Math" w:cs="Times New Roman"/>
                          <w:sz w:val="18"/>
                          <w:szCs w:val="18"/>
                        </w:rPr>
                        <m:t>A</m:t>
                      </m:r>
                    </m:e>
                    <m:sub>
                      <m:r>
                        <m:rPr>
                          <m:sty m:val="b"/>
                        </m:rPr>
                        <w:rPr>
                          <w:rFonts w:ascii="Cambria Math" w:hAnsi="Cambria Math" w:cs="Times New Roman"/>
                          <w:sz w:val="18"/>
                          <w:szCs w:val="18"/>
                        </w:rPr>
                        <m:t>kr</m:t>
                      </m:r>
                    </m:sub>
                  </m:sSub>
                </m:e>
              </m:mr>
            </m:m>
          </m:e>
        </m:d>
        <m:sSup>
          <m:sSupPr>
            <m:ctrlPr>
              <w:rPr>
                <w:rFonts w:ascii="Cambria Math" w:hAnsi="Cambria Math" w:cs="Times New Roman"/>
                <w:sz w:val="18"/>
                <w:szCs w:val="18"/>
              </w:rPr>
            </m:ctrlPr>
          </m:sSupPr>
          <m:e>
            <m:d>
              <m:dPr>
                <m:begChr m:val="["/>
                <m:endChr m:val="]"/>
                <m:ctrlPr>
                  <w:rPr>
                    <w:rFonts w:ascii="Cambria Math" w:hAnsi="Cambria Math" w:cs="Times New Roman"/>
                    <w:sz w:val="18"/>
                    <w:szCs w:val="18"/>
                  </w:rPr>
                </m:ctrlPr>
              </m:dPr>
              <m:e>
                <m:m>
                  <m:mPr>
                    <m:mcs>
                      <m:mc>
                        <m:mcPr>
                          <m:count m:val="3"/>
                          <m:mcJc m:val="center"/>
                        </m:mcPr>
                      </m:mc>
                    </m:mcs>
                    <m:ctrlPr>
                      <w:rPr>
                        <w:rFonts w:ascii="Cambria Math" w:hAnsi="Cambria Math" w:cs="Times New Roman"/>
                        <w:sz w:val="18"/>
                        <w:szCs w:val="18"/>
                      </w:rPr>
                    </m:ctrlPr>
                  </m:mPr>
                  <m:mr>
                    <m:e>
                      <m:sSub>
                        <m:sSubPr>
                          <m:ctrlPr>
                            <w:rPr>
                              <w:rFonts w:ascii="Cambria Math" w:hAnsi="Cambria Math" w:cs="Times New Roman"/>
                              <w:sz w:val="18"/>
                              <w:szCs w:val="18"/>
                            </w:rPr>
                          </m:ctrlPr>
                        </m:sSubPr>
                        <m:e>
                          <m:r>
                            <m:rPr>
                              <m:sty m:val="b"/>
                            </m:rPr>
                            <w:rPr>
                              <w:rFonts w:ascii="Cambria Math" w:hAnsi="Cambria Math" w:cs="Times New Roman"/>
                              <w:sz w:val="18"/>
                              <w:szCs w:val="18"/>
                            </w:rPr>
                            <m:t>B</m:t>
                          </m:r>
                        </m:e>
                        <m:sub>
                          <m:r>
                            <m:rPr>
                              <m:sty m:val="b"/>
                            </m:rPr>
                            <w:rPr>
                              <w:rFonts w:ascii="Cambria Math" w:hAnsi="Cambria Math" w:cs="Times New Roman"/>
                              <w:sz w:val="18"/>
                              <w:szCs w:val="18"/>
                            </w:rPr>
                            <m:t>11</m:t>
                          </m:r>
                        </m:sub>
                      </m:sSub>
                    </m:e>
                    <m:e>
                      <m:r>
                        <m:rPr>
                          <m:sty m:val="b"/>
                        </m:rPr>
                        <w:rPr>
                          <w:rFonts w:ascii="Cambria Math" w:hAnsi="Cambria Math" w:cs="Times New Roman"/>
                          <w:sz w:val="18"/>
                          <w:szCs w:val="18"/>
                        </w:rPr>
                        <m:t>⋯</m:t>
                      </m:r>
                    </m:e>
                    <m:e>
                      <m:sSub>
                        <m:sSubPr>
                          <m:ctrlPr>
                            <w:rPr>
                              <w:rFonts w:ascii="Cambria Math" w:hAnsi="Cambria Math" w:cs="Times New Roman"/>
                              <w:sz w:val="18"/>
                              <w:szCs w:val="18"/>
                            </w:rPr>
                          </m:ctrlPr>
                        </m:sSubPr>
                        <m:e>
                          <m:r>
                            <m:rPr>
                              <m:sty m:val="b"/>
                            </m:rPr>
                            <w:rPr>
                              <w:rFonts w:ascii="Cambria Math" w:hAnsi="Cambria Math" w:cs="Times New Roman"/>
                              <w:sz w:val="18"/>
                              <w:szCs w:val="18"/>
                            </w:rPr>
                            <m:t>B</m:t>
                          </m:r>
                        </m:e>
                        <m:sub>
                          <m:r>
                            <m:rPr>
                              <m:sty m:val="b"/>
                            </m:rPr>
                            <w:rPr>
                              <w:rFonts w:ascii="Cambria Math" w:hAnsi="Cambria Math" w:cs="Times New Roman"/>
                              <w:sz w:val="18"/>
                              <w:szCs w:val="18"/>
                            </w:rPr>
                            <m:t>1r</m:t>
                          </m:r>
                        </m:sub>
                      </m:sSub>
                    </m:e>
                  </m:mr>
                  <m:mr>
                    <m:e>
                      <m:r>
                        <m:rPr>
                          <m:sty m:val="b"/>
                        </m:rPr>
                        <w:rPr>
                          <w:rFonts w:ascii="Cambria Math" w:hAnsi="Cambria Math" w:cs="Times New Roman"/>
                          <w:sz w:val="18"/>
                          <w:szCs w:val="18"/>
                        </w:rPr>
                        <m:t>⋮</m:t>
                      </m:r>
                    </m:e>
                    <m:e>
                      <m:r>
                        <m:rPr>
                          <m:sty m:val="b"/>
                        </m:rPr>
                        <w:rPr>
                          <w:rFonts w:ascii="Cambria Math" w:hAnsi="Cambria Math" w:cs="Times New Roman"/>
                          <w:sz w:val="18"/>
                          <w:szCs w:val="18"/>
                        </w:rPr>
                        <m:t>⋱</m:t>
                      </m:r>
                    </m:e>
                    <m:e>
                      <m:r>
                        <m:rPr>
                          <m:sty m:val="b"/>
                        </m:rPr>
                        <w:rPr>
                          <w:rFonts w:ascii="Cambria Math" w:hAnsi="Cambria Math" w:cs="Times New Roman"/>
                          <w:sz w:val="18"/>
                          <w:szCs w:val="18"/>
                        </w:rPr>
                        <m:t>⋮</m:t>
                      </m:r>
                    </m:e>
                  </m:mr>
                  <m:mr>
                    <m:e>
                      <m:sSub>
                        <m:sSubPr>
                          <m:ctrlPr>
                            <w:rPr>
                              <w:rFonts w:ascii="Cambria Math" w:hAnsi="Cambria Math" w:cs="Times New Roman"/>
                              <w:sz w:val="18"/>
                              <w:szCs w:val="18"/>
                            </w:rPr>
                          </m:ctrlPr>
                        </m:sSubPr>
                        <m:e>
                          <m:r>
                            <m:rPr>
                              <m:sty m:val="b"/>
                            </m:rPr>
                            <w:rPr>
                              <w:rFonts w:ascii="Cambria Math" w:hAnsi="Cambria Math" w:cs="Times New Roman"/>
                              <w:sz w:val="18"/>
                              <w:szCs w:val="18"/>
                            </w:rPr>
                            <m:t>B</m:t>
                          </m:r>
                        </m:e>
                        <m:sub>
                          <m:r>
                            <m:rPr>
                              <m:sty m:val="b"/>
                            </m:rPr>
                            <w:rPr>
                              <w:rFonts w:ascii="Cambria Math" w:hAnsi="Cambria Math" w:cs="Times New Roman"/>
                              <w:sz w:val="18"/>
                              <w:szCs w:val="18"/>
                            </w:rPr>
                            <m:t>k1</m:t>
                          </m:r>
                        </m:sub>
                      </m:sSub>
                    </m:e>
                    <m:e>
                      <m:r>
                        <m:rPr>
                          <m:sty m:val="b"/>
                        </m:rPr>
                        <w:rPr>
                          <w:rFonts w:ascii="Cambria Math" w:hAnsi="Cambria Math" w:cs="Times New Roman"/>
                          <w:sz w:val="18"/>
                          <w:szCs w:val="18"/>
                        </w:rPr>
                        <m:t>⋯</m:t>
                      </m:r>
                    </m:e>
                    <m:e>
                      <m:sSub>
                        <m:sSubPr>
                          <m:ctrlPr>
                            <w:rPr>
                              <w:rFonts w:ascii="Cambria Math" w:hAnsi="Cambria Math" w:cs="Times New Roman"/>
                              <w:sz w:val="18"/>
                              <w:szCs w:val="18"/>
                            </w:rPr>
                          </m:ctrlPr>
                        </m:sSubPr>
                        <m:e>
                          <m:r>
                            <m:rPr>
                              <m:sty m:val="b"/>
                            </m:rPr>
                            <w:rPr>
                              <w:rFonts w:ascii="Cambria Math" w:hAnsi="Cambria Math" w:cs="Times New Roman"/>
                              <w:sz w:val="18"/>
                              <w:szCs w:val="18"/>
                            </w:rPr>
                            <m:t>B</m:t>
                          </m:r>
                        </m:e>
                        <m:sub>
                          <m:r>
                            <m:rPr>
                              <m:sty m:val="b"/>
                            </m:rPr>
                            <w:rPr>
                              <w:rFonts w:ascii="Cambria Math" w:hAnsi="Cambria Math" w:cs="Times New Roman"/>
                              <w:sz w:val="18"/>
                              <w:szCs w:val="18"/>
                            </w:rPr>
                            <m:t>kr</m:t>
                          </m:r>
                        </m:sub>
                      </m:sSub>
                    </m:e>
                  </m:mr>
                </m:m>
              </m:e>
            </m:d>
          </m:e>
          <m:sup>
            <m:r>
              <m:rPr>
                <m:sty m:val="b"/>
              </m:rPr>
              <w:rPr>
                <w:rFonts w:ascii="Cambria Math" w:hAnsi="Cambria Math" w:cs="Times New Roman"/>
                <w:sz w:val="18"/>
                <w:szCs w:val="18"/>
              </w:rPr>
              <m:t>'</m:t>
            </m:r>
          </m:sup>
        </m:sSup>
        <m:d>
          <m:dPr>
            <m:begChr m:val="["/>
            <m:endChr m:val="]"/>
            <m:ctrlPr>
              <w:rPr>
                <w:rFonts w:ascii="Cambria Math" w:hAnsi="Cambria Math" w:cs="Times New Roman"/>
                <w:sz w:val="18"/>
                <w:szCs w:val="18"/>
              </w:rPr>
            </m:ctrlPr>
          </m:dPr>
          <m:e>
            <m:m>
              <m:mPr>
                <m:mcs>
                  <m:mc>
                    <m:mcPr>
                      <m:count m:val="1"/>
                      <m:mcJc m:val="center"/>
                    </m:mcPr>
                  </m:mc>
                </m:mcs>
                <m:ctrlPr>
                  <w:rPr>
                    <w:rFonts w:ascii="Cambria Math" w:hAnsi="Cambria Math" w:cs="Times New Roman"/>
                    <w:sz w:val="18"/>
                    <w:szCs w:val="18"/>
                  </w:rPr>
                </m:ctrlPr>
              </m:mPr>
              <m:mr>
                <m:e>
                  <m:sSub>
                    <m:sSubPr>
                      <m:ctrlPr>
                        <w:rPr>
                          <w:rFonts w:ascii="Cambria Math" w:hAnsi="Cambria Math" w:cs="Times New Roman"/>
                          <w:sz w:val="18"/>
                          <w:szCs w:val="18"/>
                        </w:rPr>
                      </m:ctrlPr>
                    </m:sSubPr>
                    <m:e>
                      <m:r>
                        <m:rPr>
                          <m:sty m:val="b"/>
                        </m:rPr>
                        <w:rPr>
                          <w:rFonts w:ascii="Cambria Math" w:hAnsi="Cambria Math" w:cs="Times New Roman"/>
                          <w:sz w:val="18"/>
                          <w:szCs w:val="18"/>
                        </w:rPr>
                        <m:t>LGdp</m:t>
                      </m:r>
                    </m:e>
                    <m:sub>
                      <m:r>
                        <m:rPr>
                          <m:sty m:val="b"/>
                        </m:rPr>
                        <w:rPr>
                          <w:rFonts w:ascii="Cambria Math" w:hAnsi="Cambria Math" w:cs="Times New Roman"/>
                          <w:sz w:val="18"/>
                          <w:szCs w:val="18"/>
                        </w:rPr>
                        <m:t>t-i</m:t>
                      </m:r>
                    </m:sub>
                  </m:sSub>
                </m:e>
              </m:mr>
              <m:mr>
                <m:e>
                  <m:m>
                    <m:mPr>
                      <m:mcs>
                        <m:mc>
                          <m:mcPr>
                            <m:count m:val="1"/>
                            <m:mcJc m:val="center"/>
                          </m:mcPr>
                        </m:mc>
                      </m:mcs>
                      <m:ctrlPr>
                        <w:rPr>
                          <w:rFonts w:ascii="Cambria Math" w:hAnsi="Cambria Math" w:cs="Times New Roman"/>
                          <w:sz w:val="18"/>
                          <w:szCs w:val="18"/>
                        </w:rPr>
                      </m:ctrlPr>
                    </m:mPr>
                    <m:mr>
                      <m:e>
                        <m:sSub>
                          <m:sSubPr>
                            <m:ctrlPr>
                              <w:rPr>
                                <w:rFonts w:ascii="Cambria Math" w:hAnsi="Cambria Math" w:cs="Times New Roman"/>
                                <w:sz w:val="18"/>
                                <w:szCs w:val="18"/>
                              </w:rPr>
                            </m:ctrlPr>
                          </m:sSubPr>
                          <m:e>
                            <m:r>
                              <m:rPr>
                                <m:sty m:val="b"/>
                              </m:rPr>
                              <w:rPr>
                                <w:rFonts w:ascii="Cambria Math" w:hAnsi="Cambria Math" w:cs="Times New Roman"/>
                                <w:sz w:val="18"/>
                                <w:szCs w:val="18"/>
                              </w:rPr>
                              <m:t>LFD</m:t>
                            </m:r>
                          </m:e>
                          <m:sub>
                            <m:r>
                              <m:rPr>
                                <m:sty m:val="b"/>
                              </m:rPr>
                              <w:rPr>
                                <w:rFonts w:ascii="Cambria Math" w:hAnsi="Cambria Math" w:cs="Times New Roman"/>
                                <w:sz w:val="18"/>
                                <w:szCs w:val="18"/>
                              </w:rPr>
                              <m:t>t-i</m:t>
                            </m:r>
                          </m:sub>
                        </m:sSub>
                      </m:e>
                    </m:mr>
                    <m:mr>
                      <m:e>
                        <m:sSub>
                          <m:sSubPr>
                            <m:ctrlPr>
                              <w:rPr>
                                <w:rFonts w:ascii="Cambria Math" w:hAnsi="Cambria Math" w:cs="Times New Roman"/>
                                <w:sz w:val="18"/>
                                <w:szCs w:val="18"/>
                              </w:rPr>
                            </m:ctrlPr>
                          </m:sSubPr>
                          <m:e>
                            <m:r>
                              <m:rPr>
                                <m:sty m:val="b"/>
                              </m:rPr>
                              <w:rPr>
                                <w:rFonts w:ascii="Cambria Math" w:hAnsi="Cambria Math" w:cs="Times New Roman"/>
                                <w:sz w:val="18"/>
                                <w:szCs w:val="18"/>
                              </w:rPr>
                              <m:t>LER</m:t>
                            </m:r>
                          </m:e>
                          <m:sub>
                            <m:r>
                              <m:rPr>
                                <m:sty m:val="b"/>
                              </m:rPr>
                              <w:rPr>
                                <w:rFonts w:ascii="Cambria Math" w:hAnsi="Cambria Math" w:cs="Times New Roman"/>
                                <w:sz w:val="18"/>
                                <w:szCs w:val="18"/>
                              </w:rPr>
                              <m:t>t-i</m:t>
                            </m:r>
                          </m:sub>
                        </m:sSub>
                      </m:e>
                    </m:mr>
                  </m:m>
                </m:e>
              </m:mr>
              <m:mr>
                <m:e>
                  <m:sSub>
                    <m:sSubPr>
                      <m:ctrlPr>
                        <w:rPr>
                          <w:rFonts w:ascii="Cambria Math" w:hAnsi="Cambria Math" w:cs="Times New Roman"/>
                          <w:sz w:val="18"/>
                          <w:szCs w:val="18"/>
                        </w:rPr>
                      </m:ctrlPr>
                    </m:sSubPr>
                    <m:e>
                      <m:r>
                        <m:rPr>
                          <m:sty m:val="b"/>
                        </m:rPr>
                        <w:rPr>
                          <w:rFonts w:ascii="Cambria Math" w:hAnsi="Cambria Math" w:cs="Times New Roman"/>
                          <w:sz w:val="18"/>
                          <w:szCs w:val="18"/>
                        </w:rPr>
                        <m:t>LINF</m:t>
                      </m:r>
                    </m:e>
                    <m:sub>
                      <m:r>
                        <m:rPr>
                          <m:sty m:val="b"/>
                        </m:rPr>
                        <w:rPr>
                          <w:rFonts w:ascii="Cambria Math" w:hAnsi="Cambria Math" w:cs="Times New Roman"/>
                          <w:sz w:val="18"/>
                          <w:szCs w:val="18"/>
                        </w:rPr>
                        <m:t>t-i</m:t>
                      </m:r>
                    </m:sub>
                  </m:sSub>
                  <m:ctrlPr>
                    <w:rPr>
                      <w:rFonts w:ascii="Cambria Math" w:eastAsia="Cambria Math" w:hAnsi="Cambria Math" w:cs="Times New Roman"/>
                      <w:i/>
                      <w:sz w:val="18"/>
                      <w:szCs w:val="18"/>
                    </w:rPr>
                  </m:ctrlPr>
                </m:e>
              </m:mr>
              <m:mr>
                <m:e>
                  <m:sSub>
                    <m:sSubPr>
                      <m:ctrlPr>
                        <w:rPr>
                          <w:rFonts w:ascii="Cambria Math" w:hAnsi="Cambria Math" w:cs="Times New Roman"/>
                          <w:sz w:val="18"/>
                          <w:szCs w:val="18"/>
                        </w:rPr>
                      </m:ctrlPr>
                    </m:sSubPr>
                    <m:e>
                      <m:r>
                        <m:rPr>
                          <m:sty m:val="b"/>
                        </m:rPr>
                        <w:rPr>
                          <w:rFonts w:ascii="Cambria Math" w:hAnsi="Cambria Math" w:cs="Times New Roman"/>
                          <w:sz w:val="18"/>
                          <w:szCs w:val="18"/>
                        </w:rPr>
                        <m:t>LMS</m:t>
                      </m:r>
                    </m:e>
                    <m:sub>
                      <m:r>
                        <m:rPr>
                          <m:sty m:val="b"/>
                        </m:rPr>
                        <w:rPr>
                          <w:rFonts w:ascii="Cambria Math" w:hAnsi="Cambria Math" w:cs="Times New Roman"/>
                          <w:sz w:val="18"/>
                          <w:szCs w:val="18"/>
                        </w:rPr>
                        <m:t>t-i</m:t>
                      </m:r>
                    </m:sub>
                  </m:sSub>
                  <m:ctrlPr>
                    <w:rPr>
                      <w:rFonts w:ascii="Cambria Math" w:eastAsia="Cambria Math" w:hAnsi="Cambria Math" w:cs="Times New Roman"/>
                      <w:i/>
                      <w:sz w:val="18"/>
                      <w:szCs w:val="18"/>
                    </w:rPr>
                  </m:ctrlPr>
                </m:e>
              </m:mr>
              <m:mr>
                <m:e>
                  <m:sSub>
                    <m:sSubPr>
                      <m:ctrlPr>
                        <w:rPr>
                          <w:rFonts w:ascii="Cambria Math" w:hAnsi="Cambria Math" w:cs="Times New Roman"/>
                          <w:sz w:val="18"/>
                          <w:szCs w:val="18"/>
                        </w:rPr>
                      </m:ctrlPr>
                    </m:sSubPr>
                    <m:e>
                      <m:r>
                        <m:rPr>
                          <m:sty m:val="b"/>
                        </m:rPr>
                        <w:rPr>
                          <w:rFonts w:ascii="Cambria Math" w:hAnsi="Cambria Math" w:cs="Times New Roman"/>
                          <w:sz w:val="18"/>
                          <w:szCs w:val="18"/>
                        </w:rPr>
                        <m:t>LLR</m:t>
                      </m:r>
                    </m:e>
                    <m:sub>
                      <m:r>
                        <m:rPr>
                          <m:sty m:val="b"/>
                        </m:rPr>
                        <w:rPr>
                          <w:rFonts w:ascii="Cambria Math" w:hAnsi="Cambria Math" w:cs="Times New Roman"/>
                          <w:sz w:val="18"/>
                          <w:szCs w:val="18"/>
                        </w:rPr>
                        <m:t>t-i</m:t>
                      </m:r>
                    </m:sub>
                  </m:sSub>
                  <m:ctrlPr>
                    <w:rPr>
                      <w:rFonts w:ascii="Cambria Math" w:eastAsia="Cambria Math" w:hAnsi="Cambria Math" w:cs="Cambria Math"/>
                      <w:i/>
                      <w:sz w:val="18"/>
                      <w:szCs w:val="18"/>
                    </w:rPr>
                  </m:ctrlPr>
                </m:e>
              </m:mr>
              <m:mr>
                <m:e>
                  <m:sSub>
                    <m:sSubPr>
                      <m:ctrlPr>
                        <w:rPr>
                          <w:rFonts w:ascii="Cambria Math" w:hAnsi="Cambria Math" w:cs="Times New Roman"/>
                          <w:sz w:val="18"/>
                          <w:szCs w:val="18"/>
                        </w:rPr>
                      </m:ctrlPr>
                    </m:sSubPr>
                    <m:e>
                      <m:r>
                        <m:rPr>
                          <m:sty m:val="b"/>
                        </m:rPr>
                        <w:rPr>
                          <w:rFonts w:ascii="Cambria Math" w:hAnsi="Cambria Math" w:cs="Times New Roman"/>
                          <w:sz w:val="18"/>
                          <w:szCs w:val="18"/>
                        </w:rPr>
                        <m:t>ICT</m:t>
                      </m:r>
                    </m:e>
                    <m:sub>
                      <m:r>
                        <m:rPr>
                          <m:sty m:val="b"/>
                        </m:rPr>
                        <w:rPr>
                          <w:rFonts w:ascii="Cambria Math" w:hAnsi="Cambria Math" w:cs="Times New Roman"/>
                          <w:sz w:val="18"/>
                          <w:szCs w:val="18"/>
                        </w:rPr>
                        <m:t>t-i</m:t>
                      </m:r>
                    </m:sub>
                  </m:sSub>
                </m:e>
              </m:mr>
            </m:m>
          </m:e>
        </m:d>
        <m:sSub>
          <m:sSubPr>
            <m:ctrlPr>
              <w:rPr>
                <w:rFonts w:ascii="Cambria Math" w:hAnsi="Cambria Math" w:cs="Times New Roman"/>
                <w:b/>
                <w:sz w:val="18"/>
                <w:szCs w:val="18"/>
              </w:rPr>
            </m:ctrlPr>
          </m:sSubPr>
          <m:e>
            <m:r>
              <m:rPr>
                <m:sty m:val="b"/>
              </m:rPr>
              <w:rPr>
                <w:rFonts w:ascii="Cambria Math" w:hAnsi="Cambria Math" w:cs="Times New Roman"/>
                <w:sz w:val="18"/>
                <w:szCs w:val="18"/>
              </w:rPr>
              <m:t>ps</m:t>
            </m:r>
          </m:e>
          <m:sub>
            <m:r>
              <m:rPr>
                <m:sty m:val="b"/>
              </m:rPr>
              <w:rPr>
                <w:rFonts w:ascii="Cambria Math" w:hAnsi="Cambria Math" w:cs="Times New Roman"/>
                <w:sz w:val="18"/>
                <w:szCs w:val="18"/>
              </w:rPr>
              <m:t>t</m:t>
            </m:r>
          </m:sub>
        </m:sSub>
      </m:oMath>
      <w:r w:rsidRPr="008D7108">
        <w:rPr>
          <w:rFonts w:ascii="Times New Roman" w:hAnsi="Times New Roman" w:cs="Times New Roman"/>
          <w:sz w:val="18"/>
          <w:szCs w:val="18"/>
        </w:rPr>
        <w:t xml:space="preserve"> + </w:t>
      </w:r>
      <m:oMath>
        <m:nary>
          <m:naryPr>
            <m:chr m:val="∑"/>
            <m:limLoc m:val="undOvr"/>
            <m:ctrlPr>
              <w:rPr>
                <w:rFonts w:ascii="Cambria Math" w:hAnsi="Cambria Math" w:cs="Times New Roman"/>
                <w:sz w:val="18"/>
                <w:szCs w:val="18"/>
              </w:rPr>
            </m:ctrlPr>
          </m:naryPr>
          <m:sub>
            <m:r>
              <m:rPr>
                <m:sty m:val="b"/>
              </m:rPr>
              <w:rPr>
                <w:rFonts w:ascii="Cambria Math" w:hAnsi="Cambria Math" w:cs="Times New Roman"/>
                <w:sz w:val="18"/>
                <w:szCs w:val="18"/>
              </w:rPr>
              <m:t>i-1</m:t>
            </m:r>
          </m:sub>
          <m:sup>
            <m:r>
              <m:rPr>
                <m:sty m:val="b"/>
              </m:rPr>
              <w:rPr>
                <w:rFonts w:ascii="Cambria Math" w:hAnsi="Cambria Math" w:cs="Times New Roman"/>
                <w:sz w:val="18"/>
                <w:szCs w:val="18"/>
              </w:rPr>
              <m:t>L-1</m:t>
            </m:r>
          </m:sup>
          <m:e>
            <m:sSub>
              <m:sSubPr>
                <m:ctrlPr>
                  <w:rPr>
                    <w:rFonts w:ascii="Cambria Math" w:hAnsi="Cambria Math" w:cs="Times New Roman"/>
                    <w:sz w:val="18"/>
                    <w:szCs w:val="18"/>
                  </w:rPr>
                </m:ctrlPr>
              </m:sSubPr>
              <m:e>
                <m:r>
                  <m:rPr>
                    <m:sty m:val="b"/>
                  </m:rPr>
                  <w:rPr>
                    <w:rFonts w:ascii="Cambria Math" w:hAnsi="Cambria Math" w:cs="Times New Roman"/>
                    <w:sz w:val="18"/>
                    <w:szCs w:val="18"/>
                  </w:rPr>
                  <m:t>Г</m:t>
                </m:r>
              </m:e>
              <m:sub>
                <m:r>
                  <m:rPr>
                    <m:sty m:val="b"/>
                  </m:rPr>
                  <w:rPr>
                    <w:rFonts w:ascii="Cambria Math" w:hAnsi="Cambria Math" w:cs="Times New Roman"/>
                    <w:sz w:val="18"/>
                    <w:szCs w:val="18"/>
                  </w:rPr>
                  <m:t>i</m:t>
                </m:r>
              </m:sub>
            </m:sSub>
          </m:e>
        </m:nary>
        <m:sSub>
          <m:sSubPr>
            <m:ctrlPr>
              <w:rPr>
                <w:rFonts w:ascii="Cambria Math" w:hAnsi="Cambria Math" w:cs="Times New Roman"/>
                <w:b/>
                <w:sz w:val="18"/>
                <w:szCs w:val="18"/>
              </w:rPr>
            </m:ctrlPr>
          </m:sSubPr>
          <m:e>
            <m:r>
              <m:rPr>
                <m:sty m:val="b"/>
              </m:rPr>
              <w:rPr>
                <w:rFonts w:ascii="Cambria Math" w:hAnsi="Cambria Math" w:cs="Times New Roman"/>
                <w:sz w:val="18"/>
                <w:szCs w:val="18"/>
              </w:rPr>
              <m:t>PR</m:t>
            </m:r>
          </m:e>
          <m:sub>
            <m:r>
              <m:rPr>
                <m:sty m:val="b"/>
              </m:rPr>
              <w:rPr>
                <w:rFonts w:ascii="Cambria Math" w:hAnsi="Cambria Math" w:cs="Times New Roman"/>
                <w:sz w:val="18"/>
                <w:szCs w:val="18"/>
              </w:rPr>
              <m:t>t</m:t>
            </m:r>
          </m:sub>
        </m:sSub>
        <m:r>
          <m:rPr>
            <m:sty m:val="b"/>
          </m:rPr>
          <w:rPr>
            <w:rFonts w:ascii="Cambria Math" w:hAnsi="Cambria Math" w:cs="Times New Roman"/>
            <w:sz w:val="18"/>
            <w:szCs w:val="18"/>
          </w:rPr>
          <m:t>∆</m:t>
        </m:r>
        <m:d>
          <m:dPr>
            <m:begChr m:val="["/>
            <m:endChr m:val="]"/>
            <m:ctrlPr>
              <w:rPr>
                <w:rFonts w:ascii="Cambria Math" w:hAnsi="Cambria Math" w:cs="Times New Roman"/>
                <w:sz w:val="18"/>
                <w:szCs w:val="18"/>
              </w:rPr>
            </m:ctrlPr>
          </m:dPr>
          <m:e>
            <m:m>
              <m:mPr>
                <m:mcs>
                  <m:mc>
                    <m:mcPr>
                      <m:count m:val="1"/>
                      <m:mcJc m:val="center"/>
                    </m:mcPr>
                  </m:mc>
                </m:mcs>
                <m:ctrlPr>
                  <w:rPr>
                    <w:rFonts w:ascii="Cambria Math" w:hAnsi="Cambria Math" w:cs="Times New Roman"/>
                    <w:sz w:val="18"/>
                    <w:szCs w:val="18"/>
                  </w:rPr>
                </m:ctrlPr>
              </m:mPr>
              <m:mr>
                <m:e>
                  <m:sSub>
                    <m:sSubPr>
                      <m:ctrlPr>
                        <w:rPr>
                          <w:rFonts w:ascii="Cambria Math" w:hAnsi="Cambria Math" w:cs="Times New Roman"/>
                          <w:sz w:val="18"/>
                          <w:szCs w:val="18"/>
                        </w:rPr>
                      </m:ctrlPr>
                    </m:sSubPr>
                    <m:e>
                      <m:r>
                        <m:rPr>
                          <m:sty m:val="b"/>
                        </m:rPr>
                        <w:rPr>
                          <w:rFonts w:ascii="Cambria Math" w:hAnsi="Cambria Math" w:cs="Times New Roman"/>
                          <w:sz w:val="18"/>
                          <w:szCs w:val="18"/>
                        </w:rPr>
                        <m:t>LGdp</m:t>
                      </m:r>
                    </m:e>
                    <m:sub>
                      <m:r>
                        <m:rPr>
                          <m:sty m:val="b"/>
                        </m:rPr>
                        <w:rPr>
                          <w:rFonts w:ascii="Cambria Math" w:hAnsi="Cambria Math" w:cs="Times New Roman"/>
                          <w:sz w:val="18"/>
                          <w:szCs w:val="18"/>
                        </w:rPr>
                        <m:t>t-i</m:t>
                      </m:r>
                    </m:sub>
                  </m:sSub>
                </m:e>
              </m:mr>
              <m:mr>
                <m:e>
                  <m:m>
                    <m:mPr>
                      <m:mcs>
                        <m:mc>
                          <m:mcPr>
                            <m:count m:val="1"/>
                            <m:mcJc m:val="center"/>
                          </m:mcPr>
                        </m:mc>
                      </m:mcs>
                      <m:ctrlPr>
                        <w:rPr>
                          <w:rFonts w:ascii="Cambria Math" w:hAnsi="Cambria Math" w:cs="Times New Roman"/>
                          <w:sz w:val="18"/>
                          <w:szCs w:val="18"/>
                        </w:rPr>
                      </m:ctrlPr>
                    </m:mPr>
                    <m:mr>
                      <m:e>
                        <m:sSub>
                          <m:sSubPr>
                            <m:ctrlPr>
                              <w:rPr>
                                <w:rFonts w:ascii="Cambria Math" w:hAnsi="Cambria Math" w:cs="Times New Roman"/>
                                <w:sz w:val="18"/>
                                <w:szCs w:val="18"/>
                              </w:rPr>
                            </m:ctrlPr>
                          </m:sSubPr>
                          <m:e>
                            <m:r>
                              <m:rPr>
                                <m:sty m:val="b"/>
                              </m:rPr>
                              <w:rPr>
                                <w:rFonts w:ascii="Cambria Math" w:hAnsi="Cambria Math" w:cs="Times New Roman"/>
                                <w:sz w:val="18"/>
                                <w:szCs w:val="18"/>
                              </w:rPr>
                              <m:t>LFD</m:t>
                            </m:r>
                          </m:e>
                          <m:sub>
                            <m:r>
                              <m:rPr>
                                <m:sty m:val="b"/>
                              </m:rPr>
                              <w:rPr>
                                <w:rFonts w:ascii="Cambria Math" w:hAnsi="Cambria Math" w:cs="Times New Roman"/>
                                <w:sz w:val="18"/>
                                <w:szCs w:val="18"/>
                              </w:rPr>
                              <m:t>t-i</m:t>
                            </m:r>
                          </m:sub>
                        </m:sSub>
                      </m:e>
                    </m:mr>
                    <m:mr>
                      <m:e>
                        <m:sSub>
                          <m:sSubPr>
                            <m:ctrlPr>
                              <w:rPr>
                                <w:rFonts w:ascii="Cambria Math" w:hAnsi="Cambria Math" w:cs="Times New Roman"/>
                                <w:sz w:val="18"/>
                                <w:szCs w:val="18"/>
                              </w:rPr>
                            </m:ctrlPr>
                          </m:sSubPr>
                          <m:e>
                            <m:r>
                              <m:rPr>
                                <m:sty m:val="b"/>
                              </m:rPr>
                              <w:rPr>
                                <w:rFonts w:ascii="Cambria Math" w:hAnsi="Cambria Math" w:cs="Times New Roman"/>
                                <w:sz w:val="18"/>
                                <w:szCs w:val="18"/>
                              </w:rPr>
                              <m:t>LER</m:t>
                            </m:r>
                          </m:e>
                          <m:sub>
                            <m:r>
                              <m:rPr>
                                <m:sty m:val="b"/>
                              </m:rPr>
                              <w:rPr>
                                <w:rFonts w:ascii="Cambria Math" w:hAnsi="Cambria Math" w:cs="Times New Roman"/>
                                <w:sz w:val="18"/>
                                <w:szCs w:val="18"/>
                              </w:rPr>
                              <m:t>t-i</m:t>
                            </m:r>
                          </m:sub>
                        </m:sSub>
                      </m:e>
                    </m:mr>
                  </m:m>
                </m:e>
              </m:mr>
              <m:mr>
                <m:e>
                  <m:sSub>
                    <m:sSubPr>
                      <m:ctrlPr>
                        <w:rPr>
                          <w:rFonts w:ascii="Cambria Math" w:hAnsi="Cambria Math" w:cs="Times New Roman"/>
                          <w:sz w:val="18"/>
                          <w:szCs w:val="18"/>
                        </w:rPr>
                      </m:ctrlPr>
                    </m:sSubPr>
                    <m:e>
                      <m:r>
                        <m:rPr>
                          <m:sty m:val="b"/>
                        </m:rPr>
                        <w:rPr>
                          <w:rFonts w:ascii="Cambria Math" w:hAnsi="Cambria Math" w:cs="Times New Roman"/>
                          <w:sz w:val="18"/>
                          <w:szCs w:val="18"/>
                        </w:rPr>
                        <m:t>LINF</m:t>
                      </m:r>
                    </m:e>
                    <m:sub>
                      <m:r>
                        <m:rPr>
                          <m:sty m:val="b"/>
                        </m:rPr>
                        <w:rPr>
                          <w:rFonts w:ascii="Cambria Math" w:hAnsi="Cambria Math" w:cs="Times New Roman"/>
                          <w:sz w:val="18"/>
                          <w:szCs w:val="18"/>
                        </w:rPr>
                        <m:t>t-i</m:t>
                      </m:r>
                    </m:sub>
                  </m:sSub>
                  <m:ctrlPr>
                    <w:rPr>
                      <w:rFonts w:ascii="Cambria Math" w:eastAsia="Cambria Math" w:hAnsi="Cambria Math" w:cs="Times New Roman"/>
                      <w:i/>
                      <w:sz w:val="18"/>
                      <w:szCs w:val="18"/>
                    </w:rPr>
                  </m:ctrlPr>
                </m:e>
              </m:mr>
              <m:mr>
                <m:e>
                  <m:sSub>
                    <m:sSubPr>
                      <m:ctrlPr>
                        <w:rPr>
                          <w:rFonts w:ascii="Cambria Math" w:hAnsi="Cambria Math" w:cs="Times New Roman"/>
                          <w:sz w:val="18"/>
                          <w:szCs w:val="18"/>
                        </w:rPr>
                      </m:ctrlPr>
                    </m:sSubPr>
                    <m:e>
                      <m:r>
                        <m:rPr>
                          <m:sty m:val="b"/>
                        </m:rPr>
                        <w:rPr>
                          <w:rFonts w:ascii="Cambria Math" w:hAnsi="Cambria Math" w:cs="Times New Roman"/>
                          <w:sz w:val="18"/>
                          <w:szCs w:val="18"/>
                        </w:rPr>
                        <m:t>LMS</m:t>
                      </m:r>
                    </m:e>
                    <m:sub>
                      <m:r>
                        <m:rPr>
                          <m:sty m:val="b"/>
                        </m:rPr>
                        <w:rPr>
                          <w:rFonts w:ascii="Cambria Math" w:hAnsi="Cambria Math" w:cs="Times New Roman"/>
                          <w:sz w:val="18"/>
                          <w:szCs w:val="18"/>
                        </w:rPr>
                        <m:t>t-i</m:t>
                      </m:r>
                    </m:sub>
                  </m:sSub>
                  <m:ctrlPr>
                    <w:rPr>
                      <w:rFonts w:ascii="Cambria Math" w:eastAsia="Cambria Math" w:hAnsi="Cambria Math" w:cs="Times New Roman"/>
                      <w:i/>
                      <w:sz w:val="18"/>
                      <w:szCs w:val="18"/>
                    </w:rPr>
                  </m:ctrlPr>
                </m:e>
              </m:mr>
              <m:mr>
                <m:e>
                  <m:sSub>
                    <m:sSubPr>
                      <m:ctrlPr>
                        <w:rPr>
                          <w:rFonts w:ascii="Cambria Math" w:hAnsi="Cambria Math" w:cs="Times New Roman"/>
                          <w:sz w:val="18"/>
                          <w:szCs w:val="18"/>
                        </w:rPr>
                      </m:ctrlPr>
                    </m:sSubPr>
                    <m:e>
                      <m:r>
                        <m:rPr>
                          <m:sty m:val="b"/>
                        </m:rPr>
                        <w:rPr>
                          <w:rFonts w:ascii="Cambria Math" w:hAnsi="Cambria Math" w:cs="Times New Roman"/>
                          <w:sz w:val="18"/>
                          <w:szCs w:val="18"/>
                        </w:rPr>
                        <m:t>LLR</m:t>
                      </m:r>
                    </m:e>
                    <m:sub>
                      <m:r>
                        <m:rPr>
                          <m:sty m:val="b"/>
                        </m:rPr>
                        <w:rPr>
                          <w:rFonts w:ascii="Cambria Math" w:hAnsi="Cambria Math" w:cs="Times New Roman"/>
                          <w:sz w:val="18"/>
                          <w:szCs w:val="18"/>
                        </w:rPr>
                        <m:t>t-i</m:t>
                      </m:r>
                    </m:sub>
                  </m:sSub>
                  <m:ctrlPr>
                    <w:rPr>
                      <w:rFonts w:ascii="Cambria Math" w:eastAsia="Cambria Math" w:hAnsi="Cambria Math" w:cs="Cambria Math"/>
                      <w:i/>
                      <w:sz w:val="18"/>
                      <w:szCs w:val="18"/>
                    </w:rPr>
                  </m:ctrlPr>
                </m:e>
              </m:mr>
              <m:mr>
                <m:e>
                  <m:sSub>
                    <m:sSubPr>
                      <m:ctrlPr>
                        <w:rPr>
                          <w:rFonts w:ascii="Cambria Math" w:hAnsi="Cambria Math" w:cs="Times New Roman"/>
                          <w:sz w:val="18"/>
                          <w:szCs w:val="18"/>
                        </w:rPr>
                      </m:ctrlPr>
                    </m:sSubPr>
                    <m:e>
                      <m:r>
                        <m:rPr>
                          <m:sty m:val="b"/>
                        </m:rPr>
                        <w:rPr>
                          <w:rFonts w:ascii="Cambria Math" w:hAnsi="Cambria Math" w:cs="Times New Roman"/>
                          <w:sz w:val="18"/>
                          <w:szCs w:val="18"/>
                        </w:rPr>
                        <m:t>ICT</m:t>
                      </m:r>
                    </m:e>
                    <m:sub>
                      <m:r>
                        <m:rPr>
                          <m:sty m:val="b"/>
                        </m:rPr>
                        <w:rPr>
                          <w:rFonts w:ascii="Cambria Math" w:hAnsi="Cambria Math" w:cs="Times New Roman"/>
                          <w:sz w:val="18"/>
                          <w:szCs w:val="18"/>
                        </w:rPr>
                        <m:t>t-i</m:t>
                      </m:r>
                    </m:sub>
                  </m:sSub>
                </m:e>
              </m:mr>
            </m:m>
          </m:e>
        </m:d>
      </m:oMath>
      <w:r w:rsidRPr="008D7108">
        <w:rPr>
          <w:rFonts w:ascii="Times New Roman" w:hAnsi="Times New Roman" w:cs="Times New Roman"/>
          <w:sz w:val="18"/>
          <w:szCs w:val="18"/>
        </w:rPr>
        <w:t xml:space="preserve">+ </w:t>
      </w:r>
      <m:oMath>
        <m:d>
          <m:dPr>
            <m:begChr m:val="["/>
            <m:endChr m:val="]"/>
            <m:ctrlPr>
              <w:rPr>
                <w:rFonts w:ascii="Cambria Math" w:hAnsi="Cambria Math" w:cs="Times New Roman"/>
                <w:sz w:val="18"/>
                <w:szCs w:val="18"/>
              </w:rPr>
            </m:ctrlPr>
          </m:dPr>
          <m:e>
            <m:m>
              <m:mPr>
                <m:mcs>
                  <m:mc>
                    <m:mcPr>
                      <m:count m:val="1"/>
                      <m:mcJc m:val="center"/>
                    </m:mcPr>
                  </m:mc>
                </m:mcs>
                <m:ctrlPr>
                  <w:rPr>
                    <w:rFonts w:ascii="Cambria Math" w:hAnsi="Cambria Math" w:cs="Times New Roman"/>
                    <w:sz w:val="18"/>
                    <w:szCs w:val="18"/>
                  </w:rPr>
                </m:ctrlPr>
              </m:mPr>
              <m:mr>
                <m:e>
                  <m:sSub>
                    <m:sSubPr>
                      <m:ctrlPr>
                        <w:rPr>
                          <w:rFonts w:ascii="Cambria Math" w:hAnsi="Cambria Math" w:cs="Times New Roman"/>
                          <w:sz w:val="18"/>
                          <w:szCs w:val="18"/>
                        </w:rPr>
                      </m:ctrlPr>
                    </m:sSubPr>
                    <m:e>
                      <m:r>
                        <m:rPr>
                          <m:sty m:val="b"/>
                        </m:rPr>
                        <w:rPr>
                          <w:rFonts w:ascii="Cambria Math" w:hAnsi="Cambria Math" w:cs="Times New Roman"/>
                          <w:sz w:val="18"/>
                          <w:szCs w:val="18"/>
                        </w:rPr>
                        <m:t>ε</m:t>
                      </m:r>
                    </m:e>
                    <m:sub>
                      <m:r>
                        <m:rPr>
                          <m:sty m:val="b"/>
                        </m:rPr>
                        <w:rPr>
                          <w:rFonts w:ascii="Cambria Math" w:hAnsi="Cambria Math" w:cs="Times New Roman"/>
                          <w:sz w:val="18"/>
                          <w:szCs w:val="18"/>
                        </w:rPr>
                        <m:t>1t</m:t>
                      </m:r>
                    </m:sub>
                  </m:sSub>
                </m:e>
              </m:mr>
              <m:mr>
                <m:e>
                  <m:m>
                    <m:mPr>
                      <m:mcs>
                        <m:mc>
                          <m:mcPr>
                            <m:count m:val="1"/>
                            <m:mcJc m:val="center"/>
                          </m:mcPr>
                        </m:mc>
                      </m:mcs>
                      <m:ctrlPr>
                        <w:rPr>
                          <w:rFonts w:ascii="Cambria Math" w:hAnsi="Cambria Math" w:cs="Times New Roman"/>
                          <w:sz w:val="18"/>
                          <w:szCs w:val="18"/>
                        </w:rPr>
                      </m:ctrlPr>
                    </m:mPr>
                    <m:mr>
                      <m:e>
                        <m:sSub>
                          <m:sSubPr>
                            <m:ctrlPr>
                              <w:rPr>
                                <w:rFonts w:ascii="Cambria Math" w:hAnsi="Cambria Math" w:cs="Times New Roman"/>
                                <w:sz w:val="18"/>
                                <w:szCs w:val="18"/>
                              </w:rPr>
                            </m:ctrlPr>
                          </m:sSubPr>
                          <m:e>
                            <m:r>
                              <m:rPr>
                                <m:sty m:val="b"/>
                              </m:rPr>
                              <w:rPr>
                                <w:rFonts w:ascii="Cambria Math" w:hAnsi="Cambria Math" w:cs="Times New Roman"/>
                                <w:sz w:val="18"/>
                                <w:szCs w:val="18"/>
                              </w:rPr>
                              <m:t>ε</m:t>
                            </m:r>
                          </m:e>
                          <m:sub>
                            <m:r>
                              <m:rPr>
                                <m:sty m:val="b"/>
                              </m:rPr>
                              <w:rPr>
                                <w:rFonts w:ascii="Cambria Math" w:hAnsi="Cambria Math" w:cs="Times New Roman"/>
                                <w:sz w:val="18"/>
                                <w:szCs w:val="18"/>
                              </w:rPr>
                              <m:t>2t</m:t>
                            </m:r>
                          </m:sub>
                        </m:sSub>
                      </m:e>
                    </m:mr>
                    <m:mr>
                      <m:e>
                        <m:sSub>
                          <m:sSubPr>
                            <m:ctrlPr>
                              <w:rPr>
                                <w:rFonts w:ascii="Cambria Math" w:hAnsi="Cambria Math" w:cs="Times New Roman"/>
                                <w:sz w:val="18"/>
                                <w:szCs w:val="18"/>
                              </w:rPr>
                            </m:ctrlPr>
                          </m:sSubPr>
                          <m:e>
                            <m:r>
                              <m:rPr>
                                <m:sty m:val="b"/>
                              </m:rPr>
                              <w:rPr>
                                <w:rFonts w:ascii="Cambria Math" w:hAnsi="Cambria Math" w:cs="Times New Roman"/>
                                <w:sz w:val="18"/>
                                <w:szCs w:val="18"/>
                              </w:rPr>
                              <m:t>ε</m:t>
                            </m:r>
                          </m:e>
                          <m:sub>
                            <m:r>
                              <m:rPr>
                                <m:sty m:val="b"/>
                              </m:rPr>
                              <w:rPr>
                                <w:rFonts w:ascii="Cambria Math" w:hAnsi="Cambria Math" w:cs="Times New Roman"/>
                                <w:sz w:val="18"/>
                                <w:szCs w:val="18"/>
                              </w:rPr>
                              <m:t>3t</m:t>
                            </m:r>
                          </m:sub>
                        </m:sSub>
                      </m:e>
                    </m:mr>
                  </m:m>
                </m:e>
              </m:mr>
              <m:mr>
                <m:e>
                  <m:sSub>
                    <m:sSubPr>
                      <m:ctrlPr>
                        <w:rPr>
                          <w:rFonts w:ascii="Cambria Math" w:hAnsi="Cambria Math" w:cs="Times New Roman"/>
                          <w:sz w:val="18"/>
                          <w:szCs w:val="18"/>
                        </w:rPr>
                      </m:ctrlPr>
                    </m:sSubPr>
                    <m:e>
                      <m:r>
                        <m:rPr>
                          <m:sty m:val="b"/>
                        </m:rPr>
                        <w:rPr>
                          <w:rFonts w:ascii="Cambria Math" w:hAnsi="Cambria Math" w:cs="Times New Roman"/>
                          <w:sz w:val="18"/>
                          <w:szCs w:val="18"/>
                        </w:rPr>
                        <m:t>ε</m:t>
                      </m:r>
                    </m:e>
                    <m:sub>
                      <m:r>
                        <m:rPr>
                          <m:sty m:val="b"/>
                        </m:rPr>
                        <w:rPr>
                          <w:rFonts w:ascii="Cambria Math" w:hAnsi="Cambria Math" w:cs="Times New Roman"/>
                          <w:sz w:val="18"/>
                          <w:szCs w:val="18"/>
                        </w:rPr>
                        <m:t>4t</m:t>
                      </m:r>
                    </m:sub>
                  </m:sSub>
                  <m:ctrlPr>
                    <w:rPr>
                      <w:rFonts w:ascii="Cambria Math" w:eastAsia="Cambria Math" w:hAnsi="Cambria Math" w:cs="Times New Roman"/>
                      <w:sz w:val="18"/>
                      <w:szCs w:val="18"/>
                    </w:rPr>
                  </m:ctrlPr>
                </m:e>
              </m:mr>
              <m:mr>
                <m:e>
                  <m:sSub>
                    <m:sSubPr>
                      <m:ctrlPr>
                        <w:rPr>
                          <w:rFonts w:ascii="Cambria Math" w:hAnsi="Cambria Math" w:cs="Times New Roman"/>
                          <w:sz w:val="18"/>
                          <w:szCs w:val="18"/>
                        </w:rPr>
                      </m:ctrlPr>
                    </m:sSubPr>
                    <m:e>
                      <m:r>
                        <m:rPr>
                          <m:sty m:val="b"/>
                        </m:rPr>
                        <w:rPr>
                          <w:rFonts w:ascii="Cambria Math" w:hAnsi="Cambria Math" w:cs="Times New Roman"/>
                          <w:sz w:val="18"/>
                          <w:szCs w:val="18"/>
                        </w:rPr>
                        <m:t>ε</m:t>
                      </m:r>
                    </m:e>
                    <m:sub>
                      <m:r>
                        <m:rPr>
                          <m:sty m:val="b"/>
                        </m:rPr>
                        <w:rPr>
                          <w:rFonts w:ascii="Cambria Math" w:hAnsi="Cambria Math" w:cs="Times New Roman"/>
                          <w:sz w:val="18"/>
                          <w:szCs w:val="18"/>
                        </w:rPr>
                        <m:t>5t</m:t>
                      </m:r>
                    </m:sub>
                  </m:sSub>
                  <m:ctrlPr>
                    <w:rPr>
                      <w:rFonts w:ascii="Cambria Math" w:eastAsia="Cambria Math" w:hAnsi="Cambria Math" w:cs="Times New Roman"/>
                      <w:i/>
                      <w:sz w:val="18"/>
                      <w:szCs w:val="18"/>
                    </w:rPr>
                  </m:ctrlPr>
                </m:e>
              </m:mr>
              <m:mr>
                <m:e>
                  <m:sSub>
                    <m:sSubPr>
                      <m:ctrlPr>
                        <w:rPr>
                          <w:rFonts w:ascii="Cambria Math" w:hAnsi="Cambria Math" w:cs="Times New Roman"/>
                          <w:sz w:val="18"/>
                          <w:szCs w:val="18"/>
                        </w:rPr>
                      </m:ctrlPr>
                    </m:sSubPr>
                    <m:e>
                      <m:r>
                        <m:rPr>
                          <m:sty m:val="b"/>
                        </m:rPr>
                        <w:rPr>
                          <w:rFonts w:ascii="Cambria Math" w:hAnsi="Cambria Math" w:cs="Times New Roman"/>
                          <w:sz w:val="18"/>
                          <w:szCs w:val="18"/>
                        </w:rPr>
                        <m:t>ε</m:t>
                      </m:r>
                    </m:e>
                    <m:sub>
                      <m:r>
                        <m:rPr>
                          <m:sty m:val="b"/>
                        </m:rPr>
                        <w:rPr>
                          <w:rFonts w:ascii="Cambria Math" w:hAnsi="Cambria Math" w:cs="Times New Roman"/>
                          <w:sz w:val="18"/>
                          <w:szCs w:val="18"/>
                        </w:rPr>
                        <m:t>6t</m:t>
                      </m:r>
                    </m:sub>
                  </m:sSub>
                  <m:ctrlPr>
                    <w:rPr>
                      <w:rFonts w:ascii="Cambria Math" w:eastAsia="Cambria Math" w:hAnsi="Cambria Math" w:cs="Cambria Math"/>
                      <w:i/>
                      <w:sz w:val="18"/>
                      <w:szCs w:val="18"/>
                    </w:rPr>
                  </m:ctrlPr>
                </m:e>
              </m:mr>
              <m:mr>
                <m:e>
                  <m:sSub>
                    <m:sSubPr>
                      <m:ctrlPr>
                        <w:rPr>
                          <w:rFonts w:ascii="Cambria Math" w:hAnsi="Cambria Math" w:cs="Times New Roman"/>
                          <w:sz w:val="18"/>
                          <w:szCs w:val="18"/>
                        </w:rPr>
                      </m:ctrlPr>
                    </m:sSubPr>
                    <m:e>
                      <m:r>
                        <m:rPr>
                          <m:sty m:val="b"/>
                        </m:rPr>
                        <w:rPr>
                          <w:rFonts w:ascii="Cambria Math" w:hAnsi="Cambria Math" w:cs="Times New Roman"/>
                          <w:sz w:val="18"/>
                          <w:szCs w:val="18"/>
                        </w:rPr>
                        <m:t>ε</m:t>
                      </m:r>
                    </m:e>
                    <m:sub>
                      <m:r>
                        <m:rPr>
                          <m:sty m:val="b"/>
                        </m:rPr>
                        <w:rPr>
                          <w:rFonts w:ascii="Cambria Math" w:hAnsi="Cambria Math" w:cs="Times New Roman"/>
                          <w:sz w:val="18"/>
                          <w:szCs w:val="18"/>
                        </w:rPr>
                        <m:t>7t</m:t>
                      </m:r>
                    </m:sub>
                  </m:sSub>
                </m:e>
              </m:mr>
            </m:m>
          </m:e>
        </m:d>
      </m:oMath>
      <w:r w:rsidRPr="008D7108">
        <w:rPr>
          <w:rFonts w:ascii="Times New Roman" w:eastAsiaTheme="minorEastAsia" w:hAnsi="Times New Roman" w:cs="Times New Roman"/>
          <w:sz w:val="18"/>
          <w:szCs w:val="18"/>
        </w:rPr>
        <w:t>……</w:t>
      </w:r>
      <w:r w:rsidR="00242B2F">
        <w:rPr>
          <w:rFonts w:ascii="Times New Roman" w:eastAsiaTheme="minorEastAsia" w:hAnsi="Times New Roman" w:cs="Times New Roman"/>
          <w:sz w:val="18"/>
          <w:szCs w:val="18"/>
        </w:rPr>
        <w:t>.</w:t>
      </w:r>
      <w:r w:rsidRPr="008D7108">
        <w:rPr>
          <w:rFonts w:ascii="Times New Roman" w:eastAsiaTheme="minorEastAsia" w:hAnsi="Times New Roman" w:cs="Times New Roman"/>
          <w:sz w:val="18"/>
          <w:szCs w:val="18"/>
        </w:rPr>
        <w:t>.3.10</w:t>
      </w:r>
      <w:r w:rsidRPr="008D7108">
        <w:rPr>
          <w:rFonts w:ascii="Times New Roman" w:hAnsi="Times New Roman" w:cs="Times New Roman"/>
          <w:sz w:val="24"/>
          <w:szCs w:val="24"/>
        </w:rPr>
        <w:t xml:space="preserve"> </w:t>
      </w:r>
    </w:p>
    <w:p w:rsidR="006E6367" w:rsidRPr="008D7108" w:rsidRDefault="006E6367" w:rsidP="006E6367">
      <w:pPr>
        <w:spacing w:line="480" w:lineRule="auto"/>
        <w:jc w:val="both"/>
        <w:rPr>
          <w:rFonts w:ascii="Times New Roman" w:hAnsi="Times New Roman" w:cs="Times New Roman"/>
          <w:iCs/>
          <w:sz w:val="24"/>
          <w:szCs w:val="24"/>
        </w:rPr>
      </w:pPr>
      <w:r w:rsidRPr="008D7108">
        <w:rPr>
          <w:rFonts w:ascii="Times New Roman" w:hAnsi="Times New Roman" w:cs="Times New Roman"/>
          <w:sz w:val="24"/>
          <w:szCs w:val="24"/>
        </w:rPr>
        <w:t>The long run</w:t>
      </w:r>
      <w:r w:rsidR="00107B1E" w:rsidRPr="008D7108">
        <w:rPr>
          <w:rFonts w:ascii="Times New Roman" w:hAnsi="Times New Roman" w:cs="Times New Roman"/>
          <w:sz w:val="24"/>
          <w:szCs w:val="24"/>
        </w:rPr>
        <w:t xml:space="preserve"> model above </w:t>
      </w:r>
      <w:r w:rsidRPr="008D7108">
        <w:rPr>
          <w:rFonts w:ascii="Times New Roman" w:hAnsi="Times New Roman" w:cs="Times New Roman"/>
          <w:sz w:val="24"/>
          <w:szCs w:val="24"/>
        </w:rPr>
        <w:t xml:space="preserve">can be written </w:t>
      </w:r>
      <w:r w:rsidRPr="008D7108">
        <w:rPr>
          <w:rFonts w:ascii="Times New Roman" w:hAnsi="Times New Roman" w:cs="Times New Roman"/>
          <w:iCs/>
          <w:sz w:val="24"/>
          <w:szCs w:val="24"/>
        </w:rPr>
        <w:t>as follows;</w:t>
      </w:r>
    </w:p>
    <w:p w:rsidR="00107B1E" w:rsidRPr="008D7108" w:rsidRDefault="006E6367" w:rsidP="00107B1E">
      <w:pPr>
        <w:spacing w:line="480" w:lineRule="auto"/>
        <w:jc w:val="both"/>
        <w:rPr>
          <w:rFonts w:ascii="Times New Roman" w:hAnsi="Times New Roman" w:cs="Times New Roman"/>
          <w:sz w:val="24"/>
          <w:szCs w:val="24"/>
        </w:rPr>
      </w:pPr>
      <w:r w:rsidRPr="008D7108">
        <w:rPr>
          <w:rFonts w:ascii="Times New Roman" w:hAnsi="Times New Roman" w:cs="Times New Roman"/>
          <w:iCs/>
          <w:sz w:val="24"/>
          <w:szCs w:val="24"/>
        </w:rPr>
        <w:t xml:space="preserve"> </w:t>
      </w:r>
      <m:oMath>
        <m:func>
          <m:funcPr>
            <m:ctrlPr>
              <w:rPr>
                <w:rFonts w:ascii="Cambria Math" w:hAnsi="Cambria Math" w:cs="Times New Roman"/>
                <w:sz w:val="24"/>
                <w:szCs w:val="24"/>
              </w:rPr>
            </m:ctrlPr>
          </m:funcPr>
          <m:fName>
            <m:r>
              <m:rPr>
                <m:sty m:val="p"/>
              </m:rPr>
              <w:rPr>
                <w:rFonts w:ascii="Cambria Math" w:hAnsi="Cambria Math" w:cs="Times New Roman"/>
                <w:sz w:val="24"/>
                <w:szCs w:val="24"/>
              </w:rPr>
              <m:t>L</m:t>
            </m:r>
          </m:fName>
          <m:e>
            <m:sSub>
              <m:sSubPr>
                <m:ctrlPr>
                  <w:rPr>
                    <w:rFonts w:ascii="Cambria Math" w:hAnsi="Cambria Math" w:cs="Times New Roman"/>
                    <w:sz w:val="24"/>
                    <w:szCs w:val="24"/>
                  </w:rPr>
                </m:ctrlPr>
              </m:sSubPr>
              <m:e>
                <m:r>
                  <m:rPr>
                    <m:sty m:val="p"/>
                  </m:rPr>
                  <w:rPr>
                    <w:rFonts w:ascii="Cambria Math" w:hAnsi="Cambria Math" w:cs="Times New Roman"/>
                    <w:sz w:val="24"/>
                    <w:szCs w:val="24"/>
                  </w:rPr>
                  <m:t>GDP</m:t>
                </m:r>
              </m:e>
              <m:sub>
                <m:r>
                  <m:rPr>
                    <m:sty m:val="p"/>
                  </m:rPr>
                  <w:rPr>
                    <w:rFonts w:ascii="Cambria Math" w:hAnsi="Cambria Math" w:cs="Times New Roman"/>
                    <w:sz w:val="24"/>
                    <w:szCs w:val="24"/>
                  </w:rPr>
                  <m:t>t</m:t>
                </m:r>
              </m:sub>
            </m:sSub>
          </m:e>
        </m:func>
        <m:r>
          <m:rPr>
            <m:sty m:val="p"/>
          </m:rPr>
          <w:rPr>
            <w:rFonts w:ascii="Cambria Math" w:hAnsi="Cambria Math" w:cs="Times New Roman"/>
            <w:sz w:val="24"/>
            <w:szCs w:val="24"/>
          </w:rPr>
          <m:t xml:space="preserve">= </m:t>
        </m:r>
        <m:sSub>
          <m:sSubPr>
            <m:ctrlPr>
              <w:rPr>
                <w:rFonts w:ascii="Cambria Math" w:hAnsi="Cambria Math" w:cs="Times New Roman"/>
                <w:sz w:val="24"/>
                <w:szCs w:val="24"/>
              </w:rPr>
            </m:ctrlPr>
          </m:sSubPr>
          <m:e>
            <m:r>
              <m:rPr>
                <m:sty m:val="p"/>
              </m:rPr>
              <w:rPr>
                <w:rFonts w:ascii="Cambria Math" w:hAnsi="Cambria Math" w:cs="Times New Roman"/>
                <w:sz w:val="24"/>
                <w:szCs w:val="24"/>
              </w:rPr>
              <m:t>A</m:t>
            </m:r>
          </m:e>
          <m:sub>
            <m:r>
              <m:rPr>
                <m:sty m:val="p"/>
              </m:rPr>
              <w:rPr>
                <w:rFonts w:ascii="Cambria Math" w:hAnsi="Cambria Math" w:cs="Times New Roman"/>
                <w:sz w:val="24"/>
                <w:szCs w:val="24"/>
              </w:rPr>
              <m:t>0</m:t>
            </m:r>
          </m:sub>
        </m:sSub>
        <m:r>
          <m:rPr>
            <m:sty m:val="p"/>
          </m:rPr>
          <w:rPr>
            <w:rFonts w:ascii="Cambria Math" w:hAnsi="Cambria Math" w:cs="Times New Roman"/>
            <w:sz w:val="24"/>
            <w:szCs w:val="24"/>
          </w:rPr>
          <m:t>+</m:t>
        </m:r>
        <m:d>
          <m:dPr>
            <m:ctrlPr>
              <w:rPr>
                <w:rFonts w:ascii="Cambria Math" w:hAnsi="Cambria Math" w:cs="Times New Roman"/>
                <w:sz w:val="24"/>
                <w:szCs w:val="24"/>
              </w:rPr>
            </m:ctrlPr>
          </m:dPr>
          <m:e>
            <m:sSub>
              <m:sSubPr>
                <m:ctrlPr>
                  <w:rPr>
                    <w:rFonts w:ascii="Cambria Math" w:hAnsi="Cambria Math" w:cs="Times New Roman"/>
                    <w:sz w:val="24"/>
                    <w:szCs w:val="24"/>
                  </w:rPr>
                </m:ctrlPr>
              </m:sSubPr>
              <m:e>
                <m:r>
                  <m:rPr>
                    <m:sty m:val="p"/>
                  </m:rPr>
                  <w:rPr>
                    <w:rFonts w:ascii="Cambria Math" w:hAnsi="Cambria Math" w:cs="Times New Roman"/>
                    <w:sz w:val="24"/>
                    <w:szCs w:val="24"/>
                  </w:rPr>
                  <m:t>A</m:t>
                </m:r>
              </m:e>
              <m:sub>
                <m:r>
                  <m:rPr>
                    <m:sty m:val="p"/>
                  </m:rPr>
                  <w:rPr>
                    <w:rFonts w:ascii="Cambria Math" w:hAnsi="Cambria Math" w:cs="Times New Roman"/>
                    <w:sz w:val="24"/>
                    <w:szCs w:val="24"/>
                  </w:rPr>
                  <m:t>1</m:t>
                </m:r>
              </m:sub>
            </m:sSub>
            <m:sSub>
              <m:sSubPr>
                <m:ctrlPr>
                  <w:rPr>
                    <w:rFonts w:ascii="Cambria Math" w:hAnsi="Cambria Math" w:cs="Times New Roman"/>
                    <w:sz w:val="24"/>
                    <w:szCs w:val="24"/>
                  </w:rPr>
                </m:ctrlPr>
              </m:sSubPr>
              <m:e>
                <m:r>
                  <w:rPr>
                    <w:rFonts w:ascii="Cambria Math" w:hAnsi="Cambria Math" w:cs="Times New Roman"/>
                    <w:sz w:val="24"/>
                    <w:szCs w:val="24"/>
                  </w:rPr>
                  <m:t>LFD</m:t>
                </m:r>
              </m:e>
              <m:sub>
                <m:r>
                  <m:rPr>
                    <m:sty m:val="p"/>
                  </m:rPr>
                  <w:rPr>
                    <w:rFonts w:ascii="Cambria Math" w:hAnsi="Cambria Math" w:cs="Times New Roman"/>
                    <w:sz w:val="24"/>
                    <w:szCs w:val="24"/>
                  </w:rPr>
                  <m:t>t</m:t>
                </m:r>
              </m:sub>
            </m:sSub>
            <m:r>
              <m:rPr>
                <m:sty m:val="p"/>
              </m:rPr>
              <w:rPr>
                <w:rFonts w:ascii="Cambria Math" w:hAnsi="Cambria Math" w:cs="Times New Roman"/>
                <w:sz w:val="24"/>
                <w:szCs w:val="24"/>
              </w:rPr>
              <m:t xml:space="preserve">+ </m:t>
            </m:r>
            <m:sSub>
              <m:sSubPr>
                <m:ctrlPr>
                  <w:rPr>
                    <w:rFonts w:ascii="Cambria Math" w:hAnsi="Cambria Math" w:cs="Times New Roman"/>
                    <w:sz w:val="24"/>
                    <w:szCs w:val="24"/>
                  </w:rPr>
                </m:ctrlPr>
              </m:sSubPr>
              <m:e>
                <m:r>
                  <m:rPr>
                    <m:sty m:val="p"/>
                  </m:rPr>
                  <w:rPr>
                    <w:rFonts w:ascii="Cambria Math" w:hAnsi="Cambria Math" w:cs="Times New Roman"/>
                    <w:sz w:val="24"/>
                    <w:szCs w:val="24"/>
                  </w:rPr>
                  <m:t>A</m:t>
                </m:r>
              </m:e>
              <m:sub>
                <m:r>
                  <m:rPr>
                    <m:sty m:val="p"/>
                  </m:rPr>
                  <w:rPr>
                    <w:rFonts w:ascii="Cambria Math" w:hAnsi="Cambria Math" w:cs="Times New Roman"/>
                    <w:sz w:val="24"/>
                    <w:szCs w:val="24"/>
                  </w:rPr>
                  <m:t>2</m:t>
                </m:r>
              </m:sub>
            </m:sSub>
            <m:sSub>
              <m:sSubPr>
                <m:ctrlPr>
                  <w:rPr>
                    <w:rFonts w:ascii="Cambria Math" w:hAnsi="Cambria Math" w:cs="Times New Roman"/>
                    <w:sz w:val="24"/>
                    <w:szCs w:val="24"/>
                  </w:rPr>
                </m:ctrlPr>
              </m:sSubPr>
              <m:e>
                <m:r>
                  <m:rPr>
                    <m:sty m:val="p"/>
                  </m:rPr>
                  <w:rPr>
                    <w:rFonts w:ascii="Cambria Math" w:hAnsi="Cambria Math" w:cs="Times New Roman"/>
                    <w:sz w:val="24"/>
                    <w:szCs w:val="24"/>
                  </w:rPr>
                  <m:t>LER</m:t>
                </m:r>
              </m:e>
              <m:sub>
                <m:r>
                  <m:rPr>
                    <m:sty m:val="p"/>
                  </m:rPr>
                  <w:rPr>
                    <w:rFonts w:ascii="Cambria Math" w:hAnsi="Cambria Math" w:cs="Times New Roman"/>
                    <w:sz w:val="24"/>
                    <w:szCs w:val="24"/>
                  </w:rPr>
                  <m:t>t</m:t>
                </m:r>
              </m:sub>
            </m:sSub>
            <m:r>
              <m:rPr>
                <m:sty m:val="p"/>
              </m:rPr>
              <w:rPr>
                <w:rFonts w:ascii="Cambria Math" w:hAnsi="Cambria Math" w:cs="Times New Roman"/>
                <w:sz w:val="24"/>
                <w:szCs w:val="24"/>
              </w:rPr>
              <m:t>+</m:t>
            </m:r>
            <m:sSub>
              <m:sSubPr>
                <m:ctrlPr>
                  <w:rPr>
                    <w:rFonts w:ascii="Cambria Math" w:hAnsi="Cambria Math" w:cs="Times New Roman"/>
                    <w:sz w:val="24"/>
                    <w:szCs w:val="24"/>
                  </w:rPr>
                </m:ctrlPr>
              </m:sSubPr>
              <m:e>
                <m:r>
                  <m:rPr>
                    <m:sty m:val="p"/>
                  </m:rPr>
                  <w:rPr>
                    <w:rFonts w:ascii="Cambria Math" w:hAnsi="Cambria Math" w:cs="Times New Roman"/>
                    <w:sz w:val="24"/>
                    <w:szCs w:val="24"/>
                  </w:rPr>
                  <m:t>A</m:t>
                </m:r>
              </m:e>
              <m:sub>
                <m:r>
                  <m:rPr>
                    <m:sty m:val="p"/>
                  </m:rPr>
                  <w:rPr>
                    <w:rFonts w:ascii="Cambria Math" w:hAnsi="Cambria Math" w:cs="Times New Roman"/>
                    <w:sz w:val="24"/>
                    <w:szCs w:val="24"/>
                  </w:rPr>
                  <m:t>3</m:t>
                </m:r>
              </m:sub>
            </m:sSub>
            <m:func>
              <m:funcPr>
                <m:ctrlPr>
                  <w:rPr>
                    <w:rFonts w:ascii="Cambria Math" w:hAnsi="Cambria Math" w:cs="Times New Roman"/>
                    <w:sz w:val="24"/>
                    <w:szCs w:val="24"/>
                  </w:rPr>
                </m:ctrlPr>
              </m:funcPr>
              <m:fName>
                <m:r>
                  <m:rPr>
                    <m:sty m:val="p"/>
                  </m:rPr>
                  <w:rPr>
                    <w:rFonts w:ascii="Cambria Math" w:hAnsi="Cambria Math" w:cs="Times New Roman"/>
                    <w:sz w:val="24"/>
                    <w:szCs w:val="24"/>
                  </w:rPr>
                  <m:t>L</m:t>
                </m:r>
              </m:fName>
              <m:e>
                <m:sSub>
                  <m:sSubPr>
                    <m:ctrlPr>
                      <w:rPr>
                        <w:rFonts w:ascii="Cambria Math" w:hAnsi="Cambria Math" w:cs="Times New Roman"/>
                        <w:sz w:val="24"/>
                        <w:szCs w:val="24"/>
                      </w:rPr>
                    </m:ctrlPr>
                  </m:sSubPr>
                  <m:e>
                    <m:r>
                      <m:rPr>
                        <m:sty m:val="p"/>
                      </m:rPr>
                      <w:rPr>
                        <w:rFonts w:ascii="Cambria Math" w:hAnsi="Cambria Math" w:cs="Times New Roman"/>
                        <w:sz w:val="24"/>
                        <w:szCs w:val="24"/>
                      </w:rPr>
                      <m:t>INFL</m:t>
                    </m:r>
                  </m:e>
                  <m:sub>
                    <m:r>
                      <m:rPr>
                        <m:sty m:val="p"/>
                      </m:rPr>
                      <w:rPr>
                        <w:rFonts w:ascii="Cambria Math" w:hAnsi="Cambria Math" w:cs="Times New Roman"/>
                        <w:sz w:val="24"/>
                        <w:szCs w:val="24"/>
                      </w:rPr>
                      <m:t>t</m:t>
                    </m:r>
                  </m:sub>
                </m:sSub>
              </m:e>
            </m:func>
            <m:r>
              <m:rPr>
                <m:sty m:val="p"/>
              </m:rPr>
              <w:rPr>
                <w:rFonts w:ascii="Cambria Math" w:hAnsi="Cambria Math" w:cs="Times New Roman"/>
                <w:sz w:val="24"/>
                <w:szCs w:val="24"/>
              </w:rPr>
              <m:t>+</m:t>
            </m:r>
            <m:sSub>
              <m:sSubPr>
                <m:ctrlPr>
                  <w:rPr>
                    <w:rFonts w:ascii="Cambria Math" w:hAnsi="Cambria Math" w:cs="Times New Roman"/>
                    <w:sz w:val="24"/>
                    <w:szCs w:val="24"/>
                  </w:rPr>
                </m:ctrlPr>
              </m:sSubPr>
              <m:e>
                <m:r>
                  <m:rPr>
                    <m:sty m:val="p"/>
                  </m:rPr>
                  <w:rPr>
                    <w:rFonts w:ascii="Cambria Math" w:hAnsi="Cambria Math" w:cs="Times New Roman"/>
                    <w:sz w:val="24"/>
                    <w:szCs w:val="24"/>
                  </w:rPr>
                  <m:t>A</m:t>
                </m:r>
              </m:e>
              <m:sub>
                <m:r>
                  <m:rPr>
                    <m:sty m:val="p"/>
                  </m:rPr>
                  <w:rPr>
                    <w:rFonts w:ascii="Cambria Math" w:hAnsi="Cambria Math" w:cs="Times New Roman"/>
                    <w:sz w:val="24"/>
                    <w:szCs w:val="24"/>
                  </w:rPr>
                  <m:t>4</m:t>
                </m:r>
              </m:sub>
            </m:sSub>
            <m:sSub>
              <m:sSubPr>
                <m:ctrlPr>
                  <w:rPr>
                    <w:rFonts w:ascii="Cambria Math" w:hAnsi="Cambria Math" w:cs="Times New Roman"/>
                    <w:sz w:val="24"/>
                    <w:szCs w:val="24"/>
                  </w:rPr>
                </m:ctrlPr>
              </m:sSubPr>
              <m:e>
                <m:func>
                  <m:funcPr>
                    <m:ctrlPr>
                      <w:rPr>
                        <w:rFonts w:ascii="Cambria Math" w:hAnsi="Cambria Math" w:cs="Times New Roman"/>
                        <w:sz w:val="24"/>
                        <w:szCs w:val="24"/>
                      </w:rPr>
                    </m:ctrlPr>
                  </m:funcPr>
                  <m:fName>
                    <m:r>
                      <m:rPr>
                        <m:sty m:val="p"/>
                      </m:rPr>
                      <w:rPr>
                        <w:rFonts w:ascii="Cambria Math" w:hAnsi="Cambria Math" w:cs="Times New Roman"/>
                        <w:sz w:val="24"/>
                        <w:szCs w:val="24"/>
                      </w:rPr>
                      <m:t>L</m:t>
                    </m:r>
                  </m:fName>
                  <m:e>
                    <m:r>
                      <m:rPr>
                        <m:sty m:val="p"/>
                      </m:rPr>
                      <w:rPr>
                        <w:rFonts w:ascii="Cambria Math" w:hAnsi="Cambria Math" w:cs="Times New Roman"/>
                        <w:sz w:val="24"/>
                        <w:szCs w:val="24"/>
                      </w:rPr>
                      <m:t>MS</m:t>
                    </m:r>
                  </m:e>
                </m:func>
              </m:e>
              <m:sub>
                <m:r>
                  <m:rPr>
                    <m:sty m:val="p"/>
                  </m:rPr>
                  <w:rPr>
                    <w:rFonts w:ascii="Cambria Math" w:hAnsi="Cambria Math" w:cs="Times New Roman"/>
                    <w:sz w:val="24"/>
                    <w:szCs w:val="24"/>
                  </w:rPr>
                  <m:t>t</m:t>
                </m:r>
              </m:sub>
            </m:sSub>
            <m:r>
              <m:rPr>
                <m:sty m:val="p"/>
              </m:rPr>
              <w:rPr>
                <w:rFonts w:ascii="Cambria Math" w:hAnsi="Cambria Math" w:cs="Times New Roman"/>
                <w:sz w:val="24"/>
                <w:szCs w:val="24"/>
              </w:rPr>
              <m:t xml:space="preserve">+ </m:t>
            </m:r>
            <m:sSub>
              <m:sSubPr>
                <m:ctrlPr>
                  <w:rPr>
                    <w:rFonts w:ascii="Cambria Math" w:hAnsi="Cambria Math" w:cs="Times New Roman"/>
                    <w:sz w:val="24"/>
                    <w:szCs w:val="24"/>
                  </w:rPr>
                </m:ctrlPr>
              </m:sSubPr>
              <m:e>
                <m:r>
                  <m:rPr>
                    <m:sty m:val="p"/>
                  </m:rPr>
                  <w:rPr>
                    <w:rFonts w:ascii="Cambria Math" w:hAnsi="Cambria Math" w:cs="Times New Roman"/>
                    <w:sz w:val="24"/>
                    <w:szCs w:val="24"/>
                  </w:rPr>
                  <m:t>A</m:t>
                </m:r>
              </m:e>
              <m:sub>
                <m:r>
                  <m:rPr>
                    <m:sty m:val="p"/>
                  </m:rPr>
                  <w:rPr>
                    <w:rFonts w:ascii="Cambria Math" w:hAnsi="Cambria Math" w:cs="Times New Roman"/>
                    <w:sz w:val="24"/>
                    <w:szCs w:val="24"/>
                  </w:rPr>
                  <m:t>5</m:t>
                </m:r>
              </m:sub>
            </m:sSub>
            <m:sSub>
              <m:sSubPr>
                <m:ctrlPr>
                  <w:rPr>
                    <w:rFonts w:ascii="Cambria Math" w:hAnsi="Cambria Math" w:cs="Times New Roman"/>
                    <w:sz w:val="24"/>
                    <w:szCs w:val="24"/>
                  </w:rPr>
                </m:ctrlPr>
              </m:sSubPr>
              <m:e>
                <m:func>
                  <m:funcPr>
                    <m:ctrlPr>
                      <w:rPr>
                        <w:rFonts w:ascii="Cambria Math" w:hAnsi="Cambria Math" w:cs="Times New Roman"/>
                        <w:sz w:val="24"/>
                        <w:szCs w:val="24"/>
                      </w:rPr>
                    </m:ctrlPr>
                  </m:funcPr>
                  <m:fName>
                    <m:r>
                      <m:rPr>
                        <m:sty m:val="p"/>
                      </m:rPr>
                      <w:rPr>
                        <w:rFonts w:ascii="Cambria Math" w:hAnsi="Cambria Math" w:cs="Times New Roman"/>
                        <w:sz w:val="24"/>
                        <w:szCs w:val="24"/>
                      </w:rPr>
                      <m:t>L</m:t>
                    </m:r>
                  </m:fName>
                  <m:e>
                    <m:r>
                      <w:rPr>
                        <w:rFonts w:ascii="Cambria Math" w:hAnsi="Cambria Math" w:cs="Times New Roman"/>
                        <w:sz w:val="24"/>
                        <w:szCs w:val="24"/>
                      </w:rPr>
                      <m:t>lR</m:t>
                    </m:r>
                  </m:e>
                </m:func>
              </m:e>
              <m:sub>
                <m:r>
                  <m:rPr>
                    <m:sty m:val="p"/>
                  </m:rPr>
                  <w:rPr>
                    <w:rFonts w:ascii="Cambria Math" w:hAnsi="Cambria Math" w:cs="Times New Roman"/>
                    <w:sz w:val="24"/>
                    <w:szCs w:val="24"/>
                  </w:rPr>
                  <m:t>t</m:t>
                </m:r>
              </m:sub>
            </m:sSub>
            <m:r>
              <w:rPr>
                <w:rFonts w:ascii="Cambria Math" w:hAnsi="Cambria Math" w:cs="Times New Roman"/>
                <w:sz w:val="24"/>
                <w:szCs w:val="24"/>
              </w:rPr>
              <m:t>+</m:t>
            </m:r>
            <m:sSub>
              <m:sSubPr>
                <m:ctrlPr>
                  <w:rPr>
                    <w:rFonts w:ascii="Cambria Math" w:hAnsi="Cambria Math" w:cs="Times New Roman"/>
                    <w:sz w:val="24"/>
                    <w:szCs w:val="24"/>
                  </w:rPr>
                </m:ctrlPr>
              </m:sSubPr>
              <m:e>
                <m:func>
                  <m:funcPr>
                    <m:ctrlPr>
                      <w:rPr>
                        <w:rFonts w:ascii="Cambria Math" w:hAnsi="Cambria Math" w:cs="Times New Roman"/>
                        <w:sz w:val="24"/>
                        <w:szCs w:val="24"/>
                      </w:rPr>
                    </m:ctrlPr>
                  </m:funcPr>
                  <m:fName>
                    <m:r>
                      <m:rPr>
                        <m:sty m:val="p"/>
                      </m:rPr>
                      <w:rPr>
                        <w:rFonts w:ascii="Cambria Math" w:hAnsi="Cambria Math" w:cs="Times New Roman"/>
                        <w:sz w:val="24"/>
                        <w:szCs w:val="24"/>
                      </w:rPr>
                      <m:t>L</m:t>
                    </m:r>
                  </m:fName>
                  <m:e>
                    <m:r>
                      <w:rPr>
                        <w:rFonts w:ascii="Cambria Math" w:hAnsi="Cambria Math" w:cs="Times New Roman"/>
                        <w:sz w:val="24"/>
                        <w:szCs w:val="24"/>
                      </w:rPr>
                      <m:t>ICT</m:t>
                    </m:r>
                  </m:e>
                </m:func>
              </m:e>
              <m:sub>
                <m:r>
                  <m:rPr>
                    <m:sty m:val="p"/>
                  </m:rPr>
                  <w:rPr>
                    <w:rFonts w:ascii="Cambria Math" w:hAnsi="Cambria Math" w:cs="Times New Roman"/>
                    <w:sz w:val="24"/>
                    <w:szCs w:val="24"/>
                  </w:rPr>
                  <m:t>t</m:t>
                </m:r>
              </m:sub>
            </m:sSub>
            <m:ctrlPr>
              <w:rPr>
                <w:rFonts w:ascii="Cambria Math" w:hAnsi="Cambria Math" w:cs="Times New Roman"/>
                <w:i/>
                <w:sz w:val="24"/>
                <w:szCs w:val="24"/>
              </w:rPr>
            </m:ctrlPr>
          </m:e>
        </m:d>
        <m:r>
          <w:rPr>
            <w:rFonts w:ascii="Cambria Math" w:hAnsi="Cambria Math" w:cs="Times New Roman"/>
            <w:sz w:val="24"/>
            <w:szCs w:val="24"/>
          </w:rPr>
          <m:t>+</m:t>
        </m:r>
        <m:sSub>
          <m:sSubPr>
            <m:ctrlPr>
              <w:rPr>
                <w:rFonts w:ascii="Cambria Math" w:hAnsi="Cambria Math" w:cs="Times New Roman"/>
                <w:sz w:val="24"/>
                <w:szCs w:val="24"/>
              </w:rPr>
            </m:ctrlPr>
          </m:sSubPr>
          <m:e>
            <m:r>
              <m:rPr>
                <m:sty m:val="p"/>
              </m:rPr>
              <w:rPr>
                <w:rFonts w:ascii="Cambria Math" w:hAnsi="Cambria Math" w:cs="Times New Roman"/>
                <w:sz w:val="24"/>
                <w:szCs w:val="24"/>
              </w:rPr>
              <m:t xml:space="preserve"> ε</m:t>
            </m:r>
          </m:e>
          <m:sub>
            <m:r>
              <m:rPr>
                <m:sty m:val="p"/>
              </m:rPr>
              <w:rPr>
                <w:rFonts w:ascii="Cambria Math" w:hAnsi="Cambria Math" w:cs="Times New Roman"/>
                <w:sz w:val="24"/>
                <w:szCs w:val="24"/>
              </w:rPr>
              <m:t>1</m:t>
            </m:r>
          </m:sub>
        </m:sSub>
      </m:oMath>
      <w:r w:rsidR="00107B1E" w:rsidRPr="008D7108">
        <w:rPr>
          <w:rFonts w:ascii="Times New Roman" w:eastAsiaTheme="minorEastAsia" w:hAnsi="Times New Roman" w:cs="Times New Roman"/>
          <w:sz w:val="24"/>
          <w:szCs w:val="24"/>
        </w:rPr>
        <w:t>……………………………………</w:t>
      </w:r>
      <w:r w:rsidR="00242B2F">
        <w:rPr>
          <w:rFonts w:ascii="Times New Roman" w:eastAsiaTheme="minorEastAsia" w:hAnsi="Times New Roman" w:cs="Times New Roman"/>
          <w:sz w:val="24"/>
          <w:szCs w:val="24"/>
        </w:rPr>
        <w:t>…</w:t>
      </w:r>
      <w:r w:rsidR="00107B1E" w:rsidRPr="008D7108">
        <w:rPr>
          <w:rFonts w:ascii="Times New Roman" w:eastAsiaTheme="minorEastAsia" w:hAnsi="Times New Roman" w:cs="Times New Roman"/>
          <w:sz w:val="24"/>
          <w:szCs w:val="24"/>
        </w:rPr>
        <w:t>………………………………………......3.11</w:t>
      </w:r>
    </w:p>
    <w:p w:rsidR="004D687E" w:rsidRPr="008D7108" w:rsidRDefault="004D687E" w:rsidP="006E6367">
      <w:pPr>
        <w:spacing w:line="480" w:lineRule="auto"/>
        <w:jc w:val="both"/>
        <w:rPr>
          <w:rFonts w:ascii="Times New Roman" w:eastAsiaTheme="minorEastAsia" w:hAnsi="Times New Roman" w:cs="Times New Roman"/>
          <w:sz w:val="24"/>
          <w:szCs w:val="24"/>
        </w:rPr>
      </w:pPr>
      <w:r w:rsidRPr="008D7108">
        <w:rPr>
          <w:rFonts w:ascii="Times New Roman" w:eastAsiaTheme="minorEastAsia" w:hAnsi="Times New Roman" w:cs="Times New Roman"/>
          <w:sz w:val="24"/>
          <w:szCs w:val="24"/>
        </w:rPr>
        <w:lastRenderedPageBreak/>
        <w:t>The following model was used to test the moderating effect of political instability</w:t>
      </w:r>
    </w:p>
    <w:p w:rsidR="007606E0" w:rsidRPr="008D7108" w:rsidRDefault="007606E0" w:rsidP="007606E0">
      <w:pPr>
        <w:spacing w:line="480" w:lineRule="auto"/>
        <w:jc w:val="both"/>
        <w:rPr>
          <w:rFonts w:ascii="Times New Roman" w:hAnsi="Times New Roman" w:cs="Times New Roman"/>
          <w:sz w:val="24"/>
          <w:szCs w:val="24"/>
        </w:rPr>
      </w:pPr>
      <m:oMath>
        <m:r>
          <w:rPr>
            <w:rFonts w:ascii="Cambria Math" w:hAnsi="Cambria Math" w:cs="Times New Roman"/>
            <w:sz w:val="24"/>
            <w:szCs w:val="24"/>
          </w:rPr>
          <m:t>Y=</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o</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11</m:t>
            </m:r>
          </m:sub>
        </m:sSub>
        <m:r>
          <w:rPr>
            <w:rFonts w:ascii="Cambria Math" w:hAnsi="Cambria Math" w:cs="Times New Roman"/>
            <w:sz w:val="24"/>
            <w:szCs w:val="24"/>
          </w:rPr>
          <m:t>X+</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12</m:t>
            </m:r>
          </m:sub>
        </m:sSub>
        <m:r>
          <w:rPr>
            <w:rFonts w:ascii="Cambria Math" w:hAnsi="Cambria Math" w:cs="Times New Roman"/>
            <w:sz w:val="24"/>
            <w:szCs w:val="24"/>
          </w:rPr>
          <m:t>Z+</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13</m:t>
            </m:r>
          </m:sub>
        </m:sSub>
        <m:r>
          <w:rPr>
            <w:rFonts w:ascii="Cambria Math" w:hAnsi="Cambria Math" w:cs="Times New Roman"/>
            <w:sz w:val="24"/>
            <w:szCs w:val="24"/>
          </w:rPr>
          <m:t>(X*Z)+ε</m:t>
        </m:r>
      </m:oMath>
      <w:r w:rsidRPr="008D7108">
        <w:rPr>
          <w:rFonts w:ascii="Times New Roman" w:eastAsiaTheme="minorEastAsia" w:hAnsi="Times New Roman" w:cs="Times New Roman"/>
          <w:sz w:val="24"/>
          <w:szCs w:val="24"/>
        </w:rPr>
        <w:t>……………………</w:t>
      </w:r>
      <w:r w:rsidR="004165DE" w:rsidRPr="008D7108">
        <w:rPr>
          <w:rFonts w:ascii="Times New Roman" w:eastAsiaTheme="minorEastAsia" w:hAnsi="Times New Roman" w:cs="Times New Roman"/>
          <w:sz w:val="24"/>
          <w:szCs w:val="24"/>
        </w:rPr>
        <w:t>..</w:t>
      </w:r>
      <w:r w:rsidRPr="008D7108">
        <w:rPr>
          <w:rFonts w:ascii="Times New Roman" w:eastAsiaTheme="minorEastAsia" w:hAnsi="Times New Roman" w:cs="Times New Roman"/>
          <w:sz w:val="24"/>
          <w:szCs w:val="24"/>
        </w:rPr>
        <w:t>…………</w:t>
      </w:r>
      <w:r w:rsidR="00C91B68" w:rsidRPr="008D7108">
        <w:rPr>
          <w:rFonts w:ascii="Times New Roman" w:eastAsiaTheme="minorEastAsia" w:hAnsi="Times New Roman" w:cs="Times New Roman"/>
          <w:sz w:val="24"/>
          <w:szCs w:val="24"/>
        </w:rPr>
        <w:t>.</w:t>
      </w:r>
      <w:r w:rsidRPr="008D7108">
        <w:rPr>
          <w:rFonts w:ascii="Times New Roman" w:eastAsiaTheme="minorEastAsia" w:hAnsi="Times New Roman" w:cs="Times New Roman"/>
          <w:sz w:val="24"/>
          <w:szCs w:val="24"/>
        </w:rPr>
        <w:t>………3.12</w:t>
      </w:r>
    </w:p>
    <w:p w:rsidR="007606E0" w:rsidRPr="008D7108" w:rsidRDefault="007606E0" w:rsidP="007606E0">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Where;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o</m:t>
            </m:r>
          </m:sub>
        </m:sSub>
      </m:oMath>
      <w:r w:rsidRPr="008D7108">
        <w:rPr>
          <w:rFonts w:ascii="Times New Roman" w:eastAsiaTheme="minorEastAsia" w:hAnsi="Times New Roman" w:cs="Times New Roman"/>
          <w:sz w:val="24"/>
          <w:szCs w:val="24"/>
        </w:rPr>
        <w:t xml:space="preserve"> the constant </w:t>
      </w:r>
      <w:r w:rsidRPr="008D7108">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is</m:t>
            </m:r>
          </m:sub>
        </m:sSub>
      </m:oMath>
      <w:r w:rsidRPr="008D7108">
        <w:rPr>
          <w:rFonts w:ascii="Times New Roman" w:hAnsi="Times New Roman" w:cs="Times New Roman"/>
          <w:sz w:val="24"/>
          <w:szCs w:val="24"/>
        </w:rPr>
        <w:t xml:space="preserve"> is the coefficient that measures  the effect of a moderator and </w:t>
      </w:r>
      <m:oMath>
        <m:r>
          <w:rPr>
            <w:rFonts w:ascii="Cambria Math" w:hAnsi="Cambria Math" w:cs="Times New Roman"/>
            <w:sz w:val="24"/>
            <w:szCs w:val="24"/>
          </w:rPr>
          <m:t>X*Z</m:t>
        </m:r>
      </m:oMath>
      <w:r w:rsidRPr="008D7108">
        <w:rPr>
          <w:rFonts w:ascii="Times New Roman" w:hAnsi="Times New Roman" w:cs="Times New Roman"/>
          <w:sz w:val="24"/>
          <w:szCs w:val="24"/>
        </w:rPr>
        <w:t xml:space="preserve"> s the interaction between variable </w:t>
      </w:r>
      <m:oMath>
        <m:r>
          <w:rPr>
            <w:rFonts w:ascii="Cambria Math" w:hAnsi="Cambria Math" w:cs="Times New Roman"/>
            <w:sz w:val="24"/>
            <w:szCs w:val="24"/>
          </w:rPr>
          <m:t>X</m:t>
        </m:r>
      </m:oMath>
      <w:r w:rsidRPr="008D7108">
        <w:rPr>
          <w:rFonts w:ascii="Times New Roman" w:hAnsi="Times New Roman" w:cs="Times New Roman"/>
          <w:sz w:val="24"/>
          <w:szCs w:val="24"/>
        </w:rPr>
        <w:t xml:space="preserve">, </w:t>
      </w:r>
      <m:oMath>
        <m:r>
          <w:rPr>
            <w:rFonts w:ascii="Cambria Math" w:hAnsi="Cambria Math" w:cs="Times New Roman"/>
            <w:sz w:val="24"/>
            <w:szCs w:val="24"/>
          </w:rPr>
          <m:t xml:space="preserve">Z </m:t>
        </m:r>
      </m:oMath>
      <w:r w:rsidRPr="008D7108">
        <w:rPr>
          <w:rFonts w:ascii="Times New Roman" w:eastAsiaTheme="minorEastAsia" w:hAnsi="Times New Roman" w:cs="Times New Roman"/>
          <w:sz w:val="24"/>
          <w:szCs w:val="24"/>
        </w:rPr>
        <w:t xml:space="preserve"> and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X</m:t>
            </m:r>
          </m:e>
          <m:sub>
            <m:r>
              <w:rPr>
                <w:rFonts w:ascii="Cambria Math" w:eastAsiaTheme="minorEastAsia" w:hAnsi="Cambria Math" w:cs="Times New Roman"/>
                <w:sz w:val="24"/>
                <w:szCs w:val="24"/>
              </w:rPr>
              <m:t>is</m:t>
            </m:r>
          </m:sub>
        </m:sSub>
      </m:oMath>
      <w:r w:rsidRPr="008D7108">
        <w:rPr>
          <w:rFonts w:ascii="Times New Roman" w:eastAsiaTheme="minorEastAsia" w:hAnsi="Times New Roman" w:cs="Times New Roman"/>
          <w:sz w:val="24"/>
          <w:szCs w:val="24"/>
        </w:rPr>
        <w:t xml:space="preserve"> are explanatory variables </w:t>
      </w: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&lt;EndNote&gt;&lt;Cite&gt;&lt;Author&gt;Frazier&lt;/Author&gt;&lt;Year&gt;2004&lt;/Year&gt;&lt;RecNum&gt;125&lt;/RecNum&gt;&lt;DisplayText&gt;(Frazier&lt;style face="italic"&gt; et al.&lt;/style&gt;, 2004)&lt;/DisplayText&gt;&lt;record&gt;&lt;rec-number&gt;125&lt;/rec-number&gt;&lt;foreign-keys&gt;&lt;key app="EN" db-id="ex20dx5xoxez5qevwpbp2ff65dsw05xrvaav"&gt;125&lt;/key&gt;&lt;/foreign-keys&gt;&lt;ref-type name="Journal Article"&gt;17&lt;/ref-type&gt;&lt;contributors&gt;&lt;authors&gt;&lt;author&gt;Frazier, Patricia A&lt;/author&gt;&lt;author&gt;Tix, Andrew P&lt;/author&gt;&lt;author&gt;Barron, Kenneth E&lt;/author&gt;&lt;/authors&gt;&lt;/contributors&gt;&lt;titles&gt;&lt;title&gt;Testing moderator and mediator effects in counseling psychology research&lt;/title&gt;&lt;secondary-title&gt;Journal of counseling psychology&lt;/secondary-title&gt;&lt;/titles&gt;&lt;periodical&gt;&lt;full-title&gt;Journal of counseling psychology&lt;/full-title&gt;&lt;/periodical&gt;&lt;pages&gt;115&lt;/pages&gt;&lt;volume&gt;51&lt;/volume&gt;&lt;number&gt;1&lt;/number&gt;&lt;dates&gt;&lt;year&gt;2004&lt;/year&gt;&lt;/dates&gt;&lt;isbn&gt;1939-2168&lt;/isbn&gt;&lt;urls&gt;&lt;/urls&gt;&lt;/record&gt;&lt;/Cite&gt;&lt;/EndNote&gt;</w:instrText>
      </w:r>
      <w:r w:rsidRPr="008D7108">
        <w:rPr>
          <w:rFonts w:ascii="Times New Roman" w:hAnsi="Times New Roman" w:cs="Times New Roman"/>
          <w:sz w:val="24"/>
          <w:szCs w:val="24"/>
        </w:rPr>
        <w:fldChar w:fldCharType="separate"/>
      </w:r>
      <w:r w:rsidR="00D06102" w:rsidRPr="008D7108">
        <w:rPr>
          <w:rFonts w:ascii="Times New Roman" w:hAnsi="Times New Roman" w:cs="Times New Roman"/>
          <w:noProof/>
          <w:sz w:val="24"/>
          <w:szCs w:val="24"/>
        </w:rPr>
        <w:t>(</w:t>
      </w:r>
      <w:hyperlink w:anchor="_ENREF_74" w:tooltip="Frazier, 2004 #125" w:history="1">
        <w:r w:rsidR="00DF3BB4" w:rsidRPr="008D7108">
          <w:rPr>
            <w:rFonts w:ascii="Times New Roman" w:hAnsi="Times New Roman" w:cs="Times New Roman"/>
            <w:noProof/>
            <w:sz w:val="24"/>
            <w:szCs w:val="24"/>
          </w:rPr>
          <w:t>Frazier</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2004</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6E6367" w:rsidRPr="008D7108" w:rsidRDefault="00447863" w:rsidP="004F41F6">
      <w:pPr>
        <w:pStyle w:val="Heading2"/>
      </w:pPr>
      <w:bookmarkStart w:id="131" w:name="_Toc458351383"/>
      <w:bookmarkStart w:id="132" w:name="_Toc31378135"/>
      <w:bookmarkStart w:id="133" w:name="_Toc104235817"/>
      <w:r>
        <w:t>3.9</w:t>
      </w:r>
      <w:r w:rsidR="006E6367" w:rsidRPr="008D7108">
        <w:t xml:space="preserve"> </w:t>
      </w:r>
      <w:bookmarkEnd w:id="131"/>
      <w:bookmarkEnd w:id="132"/>
      <w:r w:rsidR="006E6367" w:rsidRPr="008D7108">
        <w:t>Operationalization of Variables</w:t>
      </w:r>
      <w:bookmarkEnd w:id="133"/>
    </w:p>
    <w:p w:rsidR="006E6367" w:rsidRPr="008D7108" w:rsidRDefault="006E6367" w:rsidP="006E6367">
      <w:pPr>
        <w:widowControl w:val="0"/>
        <w:autoSpaceDE w:val="0"/>
        <w:autoSpaceDN w:val="0"/>
        <w:adjustRightInd w:val="0"/>
        <w:rPr>
          <w:rFonts w:ascii="Times New Roman" w:hAnsi="Times New Roman" w:cs="Times New Roman"/>
          <w:sz w:val="24"/>
          <w:szCs w:val="24"/>
        </w:rPr>
      </w:pPr>
      <w:r w:rsidRPr="008D7108">
        <w:rPr>
          <w:rFonts w:ascii="Times New Roman" w:hAnsi="Times New Roman" w:cs="Times New Roman"/>
          <w:sz w:val="24"/>
          <w:szCs w:val="24"/>
        </w:rPr>
        <w:t>Table 3.1 presents variable description, its measurement and hypothesized relationship with the dependent variables.</w:t>
      </w:r>
    </w:p>
    <w:p w:rsidR="00254809" w:rsidRPr="008D7108" w:rsidRDefault="00C84DC2" w:rsidP="00806F64">
      <w:pPr>
        <w:rPr>
          <w:rFonts w:ascii="Times New Roman" w:hAnsi="Times New Roman" w:cs="Times New Roman"/>
          <w:b/>
          <w:sz w:val="24"/>
          <w:szCs w:val="24"/>
        </w:rPr>
      </w:pPr>
      <w:bookmarkStart w:id="134" w:name="_Toc103692487"/>
      <w:proofErr w:type="gramStart"/>
      <w:r w:rsidRPr="008D7108">
        <w:rPr>
          <w:rFonts w:ascii="Times New Roman" w:hAnsi="Times New Roman" w:cs="Times New Roman"/>
          <w:b/>
          <w:sz w:val="24"/>
          <w:szCs w:val="24"/>
        </w:rPr>
        <w:t>Table 3.</w:t>
      </w:r>
      <w:proofErr w:type="gramEnd"/>
      <w:r w:rsidRPr="008D7108">
        <w:rPr>
          <w:rFonts w:ascii="Times New Roman" w:hAnsi="Times New Roman" w:cs="Times New Roman"/>
          <w:b/>
          <w:sz w:val="24"/>
          <w:szCs w:val="24"/>
        </w:rPr>
        <w:t xml:space="preserve"> </w:t>
      </w:r>
      <w:r w:rsidR="0046122F" w:rsidRPr="008D7108">
        <w:rPr>
          <w:rFonts w:ascii="Times New Roman" w:hAnsi="Times New Roman" w:cs="Times New Roman"/>
          <w:b/>
          <w:sz w:val="24"/>
          <w:szCs w:val="24"/>
        </w:rPr>
        <w:fldChar w:fldCharType="begin"/>
      </w:r>
      <w:r w:rsidR="0046122F" w:rsidRPr="008D7108">
        <w:rPr>
          <w:rFonts w:ascii="Times New Roman" w:hAnsi="Times New Roman" w:cs="Times New Roman"/>
          <w:b/>
          <w:sz w:val="24"/>
          <w:szCs w:val="24"/>
        </w:rPr>
        <w:instrText xml:space="preserve"> SEQ 3. \* ARABIC </w:instrText>
      </w:r>
      <w:r w:rsidR="0046122F" w:rsidRPr="008D7108">
        <w:rPr>
          <w:rFonts w:ascii="Times New Roman" w:hAnsi="Times New Roman" w:cs="Times New Roman"/>
          <w:b/>
          <w:sz w:val="24"/>
          <w:szCs w:val="24"/>
        </w:rPr>
        <w:fldChar w:fldCharType="separate"/>
      </w:r>
      <w:r w:rsidR="00622835">
        <w:rPr>
          <w:rFonts w:ascii="Times New Roman" w:hAnsi="Times New Roman" w:cs="Times New Roman"/>
          <w:b/>
          <w:noProof/>
          <w:sz w:val="24"/>
          <w:szCs w:val="24"/>
        </w:rPr>
        <w:t>1</w:t>
      </w:r>
      <w:r w:rsidR="0046122F" w:rsidRPr="008D7108">
        <w:rPr>
          <w:rFonts w:ascii="Times New Roman" w:hAnsi="Times New Roman" w:cs="Times New Roman"/>
          <w:b/>
          <w:noProof/>
          <w:sz w:val="24"/>
          <w:szCs w:val="24"/>
        </w:rPr>
        <w:fldChar w:fldCharType="end"/>
      </w:r>
      <w:r w:rsidR="006E6367" w:rsidRPr="008D7108">
        <w:rPr>
          <w:rFonts w:ascii="Times New Roman" w:hAnsi="Times New Roman" w:cs="Times New Roman"/>
          <w:b/>
          <w:sz w:val="24"/>
          <w:szCs w:val="24"/>
        </w:rPr>
        <w:t xml:space="preserve">: Description and </w:t>
      </w:r>
      <w:bookmarkEnd w:id="129"/>
      <w:bookmarkEnd w:id="130"/>
      <w:r w:rsidR="00254809" w:rsidRPr="008D7108">
        <w:rPr>
          <w:rFonts w:ascii="Times New Roman" w:hAnsi="Times New Roman" w:cs="Times New Roman"/>
          <w:b/>
          <w:sz w:val="24"/>
          <w:szCs w:val="24"/>
        </w:rPr>
        <w:t>Measurement of Variables</w:t>
      </w:r>
      <w:bookmarkEnd w:id="134"/>
    </w:p>
    <w:tbl>
      <w:tblPr>
        <w:tblStyle w:val="TableGrid"/>
        <w:tblW w:w="0" w:type="auto"/>
        <w:tblInd w:w="180" w:type="dxa"/>
        <w:tblLayout w:type="fixed"/>
        <w:tblLook w:val="04A0" w:firstRow="1" w:lastRow="0" w:firstColumn="1" w:lastColumn="0" w:noHBand="0" w:noVBand="1"/>
      </w:tblPr>
      <w:tblGrid>
        <w:gridCol w:w="1858"/>
        <w:gridCol w:w="1763"/>
        <w:gridCol w:w="3053"/>
        <w:gridCol w:w="994"/>
        <w:gridCol w:w="1728"/>
      </w:tblGrid>
      <w:tr w:rsidR="00254809" w:rsidRPr="008D7108" w:rsidTr="00E26758">
        <w:tc>
          <w:tcPr>
            <w:tcW w:w="1858" w:type="dxa"/>
          </w:tcPr>
          <w:p w:rsidR="00254809" w:rsidRPr="008D7108" w:rsidRDefault="00254809" w:rsidP="00E26758">
            <w:pPr>
              <w:spacing w:line="240" w:lineRule="auto"/>
              <w:jc w:val="both"/>
              <w:rPr>
                <w:rFonts w:ascii="Times New Roman" w:hAnsi="Times New Roman" w:cs="Times New Roman"/>
                <w:sz w:val="20"/>
                <w:szCs w:val="20"/>
              </w:rPr>
            </w:pPr>
            <w:r w:rsidRPr="008D7108">
              <w:rPr>
                <w:rFonts w:ascii="Times New Roman" w:hAnsi="Times New Roman" w:cs="Times New Roman"/>
                <w:sz w:val="20"/>
                <w:szCs w:val="20"/>
              </w:rPr>
              <w:t>Abbreviation</w:t>
            </w:r>
          </w:p>
        </w:tc>
        <w:tc>
          <w:tcPr>
            <w:tcW w:w="1763" w:type="dxa"/>
          </w:tcPr>
          <w:p w:rsidR="00254809" w:rsidRPr="008D7108" w:rsidRDefault="00254809" w:rsidP="00E26758">
            <w:pPr>
              <w:spacing w:line="240" w:lineRule="auto"/>
              <w:jc w:val="both"/>
              <w:rPr>
                <w:rFonts w:ascii="Times New Roman" w:hAnsi="Times New Roman" w:cs="Times New Roman"/>
                <w:sz w:val="20"/>
                <w:szCs w:val="20"/>
              </w:rPr>
            </w:pPr>
            <w:r w:rsidRPr="008D7108">
              <w:rPr>
                <w:rFonts w:ascii="Times New Roman" w:hAnsi="Times New Roman" w:cs="Times New Roman"/>
                <w:sz w:val="20"/>
                <w:szCs w:val="20"/>
              </w:rPr>
              <w:t>Name of the variable</w:t>
            </w:r>
          </w:p>
        </w:tc>
        <w:tc>
          <w:tcPr>
            <w:tcW w:w="3053" w:type="dxa"/>
          </w:tcPr>
          <w:p w:rsidR="00254809" w:rsidRPr="008D7108" w:rsidRDefault="00254809" w:rsidP="00E26758">
            <w:pPr>
              <w:spacing w:line="240" w:lineRule="auto"/>
              <w:jc w:val="both"/>
              <w:rPr>
                <w:rFonts w:ascii="Times New Roman" w:hAnsi="Times New Roman" w:cs="Times New Roman"/>
                <w:sz w:val="20"/>
                <w:szCs w:val="20"/>
              </w:rPr>
            </w:pPr>
            <w:r w:rsidRPr="008D7108">
              <w:rPr>
                <w:rFonts w:ascii="Times New Roman" w:hAnsi="Times New Roman" w:cs="Times New Roman"/>
                <w:sz w:val="20"/>
                <w:szCs w:val="20"/>
              </w:rPr>
              <w:t xml:space="preserve">Description and measurement </w:t>
            </w:r>
          </w:p>
        </w:tc>
        <w:tc>
          <w:tcPr>
            <w:tcW w:w="994" w:type="dxa"/>
          </w:tcPr>
          <w:p w:rsidR="00254809" w:rsidRPr="008D7108" w:rsidRDefault="00254809" w:rsidP="00E26758">
            <w:pPr>
              <w:spacing w:line="240" w:lineRule="auto"/>
              <w:jc w:val="both"/>
              <w:rPr>
                <w:rFonts w:ascii="Times New Roman" w:hAnsi="Times New Roman" w:cs="Times New Roman"/>
                <w:sz w:val="20"/>
                <w:szCs w:val="20"/>
              </w:rPr>
            </w:pPr>
            <w:r w:rsidRPr="008D7108">
              <w:rPr>
                <w:rFonts w:ascii="Times New Roman" w:hAnsi="Times New Roman" w:cs="Times New Roman"/>
                <w:sz w:val="20"/>
                <w:szCs w:val="20"/>
              </w:rPr>
              <w:t>Expected Sign</w:t>
            </w:r>
          </w:p>
        </w:tc>
        <w:tc>
          <w:tcPr>
            <w:tcW w:w="1728" w:type="dxa"/>
          </w:tcPr>
          <w:p w:rsidR="00254809" w:rsidRPr="008D7108" w:rsidRDefault="00254809" w:rsidP="00E26758">
            <w:pPr>
              <w:spacing w:line="240" w:lineRule="auto"/>
              <w:jc w:val="both"/>
              <w:rPr>
                <w:rFonts w:ascii="Times New Roman" w:hAnsi="Times New Roman" w:cs="Times New Roman"/>
                <w:sz w:val="20"/>
                <w:szCs w:val="20"/>
              </w:rPr>
            </w:pPr>
            <w:r w:rsidRPr="008D7108">
              <w:rPr>
                <w:rFonts w:ascii="Times New Roman" w:hAnsi="Times New Roman" w:cs="Times New Roman"/>
                <w:sz w:val="20"/>
                <w:szCs w:val="20"/>
              </w:rPr>
              <w:t>Source</w:t>
            </w:r>
          </w:p>
        </w:tc>
      </w:tr>
      <w:tr w:rsidR="00254809" w:rsidRPr="008D7108" w:rsidTr="00E26758">
        <w:tc>
          <w:tcPr>
            <w:tcW w:w="1858" w:type="dxa"/>
          </w:tcPr>
          <w:p w:rsidR="00254809" w:rsidRPr="008D7108" w:rsidRDefault="00254809" w:rsidP="00E26758">
            <w:pPr>
              <w:spacing w:line="240" w:lineRule="auto"/>
              <w:jc w:val="both"/>
              <w:rPr>
                <w:rFonts w:ascii="Times New Roman" w:hAnsi="Times New Roman" w:cs="Times New Roman"/>
                <w:sz w:val="20"/>
                <w:szCs w:val="20"/>
              </w:rPr>
            </w:pPr>
            <w:r w:rsidRPr="008D7108">
              <w:rPr>
                <w:rFonts w:ascii="Times New Roman" w:hAnsi="Times New Roman" w:cs="Times New Roman"/>
                <w:sz w:val="20"/>
                <w:szCs w:val="20"/>
              </w:rPr>
              <w:t>GDP</w:t>
            </w:r>
          </w:p>
        </w:tc>
        <w:tc>
          <w:tcPr>
            <w:tcW w:w="1763" w:type="dxa"/>
          </w:tcPr>
          <w:p w:rsidR="00254809" w:rsidRPr="008D7108" w:rsidRDefault="00254809" w:rsidP="00E26758">
            <w:pPr>
              <w:spacing w:line="240" w:lineRule="auto"/>
              <w:jc w:val="both"/>
              <w:rPr>
                <w:rFonts w:ascii="Times New Roman" w:hAnsi="Times New Roman" w:cs="Times New Roman"/>
                <w:sz w:val="20"/>
                <w:szCs w:val="20"/>
              </w:rPr>
            </w:pPr>
            <w:r w:rsidRPr="008D7108">
              <w:rPr>
                <w:rFonts w:ascii="Times New Roman" w:hAnsi="Times New Roman" w:cs="Times New Roman"/>
                <w:sz w:val="20"/>
                <w:szCs w:val="20"/>
              </w:rPr>
              <w:t>Economic Growth</w:t>
            </w:r>
          </w:p>
        </w:tc>
        <w:tc>
          <w:tcPr>
            <w:tcW w:w="3053" w:type="dxa"/>
          </w:tcPr>
          <w:p w:rsidR="00254809" w:rsidRPr="008D7108" w:rsidRDefault="00254809" w:rsidP="00E26758">
            <w:pPr>
              <w:spacing w:line="240" w:lineRule="auto"/>
              <w:jc w:val="both"/>
              <w:rPr>
                <w:rFonts w:ascii="Times New Roman" w:hAnsi="Times New Roman" w:cs="Times New Roman"/>
                <w:sz w:val="20"/>
                <w:szCs w:val="20"/>
              </w:rPr>
            </w:pPr>
            <w:r w:rsidRPr="008D7108">
              <w:rPr>
                <w:rFonts w:ascii="Times New Roman" w:hAnsi="Times New Roman" w:cs="Times New Roman"/>
                <w:sz w:val="20"/>
                <w:szCs w:val="20"/>
              </w:rPr>
              <w:t>This is annual change in the real GDP (Constant Monetary value of goods and services produced within the boundaries of a country by both nationals and foreigners measured at current prices).</w:t>
            </w:r>
          </w:p>
          <w:p w:rsidR="00254809" w:rsidRPr="008D7108" w:rsidRDefault="00254809" w:rsidP="00E26758">
            <w:pPr>
              <w:spacing w:line="240" w:lineRule="auto"/>
              <w:jc w:val="both"/>
              <w:rPr>
                <w:rFonts w:ascii="Times New Roman" w:hAnsi="Times New Roman" w:cs="Times New Roman"/>
                <w:sz w:val="20"/>
                <w:szCs w:val="20"/>
              </w:rPr>
            </w:pPr>
            <w:r w:rsidRPr="008D7108">
              <w:rPr>
                <w:rFonts w:ascii="Times New Roman" w:hAnsi="Times New Roman" w:cs="Times New Roman"/>
                <w:sz w:val="20"/>
                <w:szCs w:val="20"/>
              </w:rPr>
              <w:t xml:space="preserve">It was measured by annual percentage change in the real GDP </w:t>
            </w:r>
          </w:p>
        </w:tc>
        <w:tc>
          <w:tcPr>
            <w:tcW w:w="994" w:type="dxa"/>
          </w:tcPr>
          <w:p w:rsidR="00254809" w:rsidRPr="008D7108" w:rsidRDefault="00254809" w:rsidP="00E26758">
            <w:pPr>
              <w:spacing w:line="240" w:lineRule="auto"/>
              <w:jc w:val="both"/>
              <w:rPr>
                <w:rFonts w:ascii="Times New Roman" w:hAnsi="Times New Roman" w:cs="Times New Roman"/>
                <w:sz w:val="20"/>
                <w:szCs w:val="20"/>
              </w:rPr>
            </w:pPr>
          </w:p>
        </w:tc>
        <w:tc>
          <w:tcPr>
            <w:tcW w:w="1728" w:type="dxa"/>
          </w:tcPr>
          <w:p w:rsidR="00254809" w:rsidRPr="008D7108" w:rsidRDefault="00254809" w:rsidP="00E26758">
            <w:pPr>
              <w:spacing w:line="240" w:lineRule="auto"/>
              <w:jc w:val="both"/>
              <w:rPr>
                <w:rFonts w:ascii="Times New Roman" w:hAnsi="Times New Roman" w:cs="Times New Roman"/>
                <w:sz w:val="20"/>
                <w:szCs w:val="20"/>
              </w:rPr>
            </w:pPr>
          </w:p>
          <w:p w:rsidR="00254809" w:rsidRPr="008D7108" w:rsidRDefault="00254809" w:rsidP="00E26758">
            <w:pPr>
              <w:spacing w:line="240" w:lineRule="auto"/>
              <w:jc w:val="both"/>
              <w:rPr>
                <w:rFonts w:ascii="Times New Roman" w:hAnsi="Times New Roman" w:cs="Times New Roman"/>
                <w:sz w:val="20"/>
                <w:szCs w:val="20"/>
              </w:rPr>
            </w:pPr>
            <w:r w:rsidRPr="008D7108">
              <w:rPr>
                <w:rFonts w:ascii="Times New Roman" w:hAnsi="Times New Roman" w:cs="Times New Roman"/>
                <w:sz w:val="20"/>
                <w:szCs w:val="20"/>
              </w:rPr>
              <w:t>KNBS</w:t>
            </w:r>
          </w:p>
        </w:tc>
      </w:tr>
      <w:tr w:rsidR="00254809" w:rsidRPr="008D7108" w:rsidTr="00E26758">
        <w:tc>
          <w:tcPr>
            <w:tcW w:w="1858" w:type="dxa"/>
          </w:tcPr>
          <w:p w:rsidR="00254809" w:rsidRPr="008D7108" w:rsidRDefault="00254809" w:rsidP="00E26758">
            <w:pPr>
              <w:spacing w:line="240" w:lineRule="auto"/>
              <w:jc w:val="both"/>
              <w:rPr>
                <w:rFonts w:ascii="Times New Roman" w:hAnsi="Times New Roman" w:cs="Times New Roman"/>
                <w:sz w:val="20"/>
                <w:szCs w:val="20"/>
              </w:rPr>
            </w:pPr>
            <w:r w:rsidRPr="008D7108">
              <w:rPr>
                <w:rFonts w:ascii="Times New Roman" w:hAnsi="Times New Roman" w:cs="Times New Roman"/>
                <w:sz w:val="20"/>
                <w:szCs w:val="20"/>
              </w:rPr>
              <w:t>FD</w:t>
            </w:r>
          </w:p>
        </w:tc>
        <w:tc>
          <w:tcPr>
            <w:tcW w:w="1763" w:type="dxa"/>
          </w:tcPr>
          <w:p w:rsidR="00254809" w:rsidRPr="008D7108" w:rsidRDefault="00254809" w:rsidP="00E26758">
            <w:pPr>
              <w:spacing w:line="240" w:lineRule="auto"/>
              <w:jc w:val="both"/>
              <w:rPr>
                <w:rFonts w:ascii="Times New Roman" w:hAnsi="Times New Roman" w:cs="Times New Roman"/>
                <w:sz w:val="20"/>
                <w:szCs w:val="20"/>
              </w:rPr>
            </w:pPr>
            <w:r w:rsidRPr="008D7108">
              <w:rPr>
                <w:rFonts w:ascii="Times New Roman" w:hAnsi="Times New Roman" w:cs="Times New Roman"/>
                <w:sz w:val="20"/>
                <w:szCs w:val="20"/>
              </w:rPr>
              <w:t>Fiscal Deficit</w:t>
            </w:r>
          </w:p>
        </w:tc>
        <w:tc>
          <w:tcPr>
            <w:tcW w:w="3053" w:type="dxa"/>
          </w:tcPr>
          <w:p w:rsidR="00254809" w:rsidRPr="008D7108" w:rsidRDefault="00254809" w:rsidP="00E26758">
            <w:pPr>
              <w:spacing w:line="240" w:lineRule="auto"/>
              <w:jc w:val="both"/>
              <w:rPr>
                <w:rFonts w:ascii="Times New Roman" w:hAnsi="Times New Roman" w:cs="Times New Roman"/>
                <w:sz w:val="20"/>
                <w:szCs w:val="20"/>
              </w:rPr>
            </w:pPr>
            <w:r w:rsidRPr="008D7108">
              <w:rPr>
                <w:rFonts w:ascii="Times New Roman" w:hAnsi="Times New Roman" w:cs="Times New Roman"/>
                <w:sz w:val="20"/>
                <w:szCs w:val="20"/>
              </w:rPr>
              <w:t>Fiscal Deficit is the difference between the total income of the government (total taxes and non-debt capital receipts) and its total expenditure. This difference is calculated both in absolute terms and as a percentage of the Gross Domestic Product (GDP). It was measured as a percentage of the Gross Domestic Product</w:t>
            </w:r>
          </w:p>
        </w:tc>
        <w:tc>
          <w:tcPr>
            <w:tcW w:w="994" w:type="dxa"/>
          </w:tcPr>
          <w:p w:rsidR="00254809" w:rsidRPr="008D7108" w:rsidRDefault="00254809" w:rsidP="00E26758">
            <w:pPr>
              <w:spacing w:line="240" w:lineRule="auto"/>
              <w:jc w:val="both"/>
              <w:rPr>
                <w:rFonts w:ascii="Times New Roman" w:hAnsi="Times New Roman" w:cs="Times New Roman"/>
                <w:sz w:val="20"/>
                <w:szCs w:val="20"/>
              </w:rPr>
            </w:pPr>
            <w:r w:rsidRPr="008D7108">
              <w:rPr>
                <w:rFonts w:ascii="Times New Roman" w:hAnsi="Times New Roman" w:cs="Times New Roman"/>
                <w:sz w:val="20"/>
                <w:szCs w:val="20"/>
              </w:rPr>
              <w:t>Negative</w:t>
            </w:r>
          </w:p>
        </w:tc>
        <w:tc>
          <w:tcPr>
            <w:tcW w:w="1728" w:type="dxa"/>
          </w:tcPr>
          <w:p w:rsidR="00254809" w:rsidRPr="008D7108" w:rsidRDefault="00254809" w:rsidP="00E26758">
            <w:pPr>
              <w:spacing w:line="240" w:lineRule="auto"/>
              <w:jc w:val="both"/>
              <w:rPr>
                <w:rFonts w:ascii="Times New Roman" w:hAnsi="Times New Roman" w:cs="Times New Roman"/>
                <w:sz w:val="20"/>
                <w:szCs w:val="20"/>
              </w:rPr>
            </w:pPr>
          </w:p>
          <w:p w:rsidR="00254809" w:rsidRPr="008D7108" w:rsidRDefault="00254809" w:rsidP="00E26758">
            <w:pPr>
              <w:spacing w:line="240" w:lineRule="auto"/>
              <w:jc w:val="both"/>
              <w:rPr>
                <w:rFonts w:ascii="Times New Roman" w:hAnsi="Times New Roman" w:cs="Times New Roman"/>
                <w:sz w:val="20"/>
                <w:szCs w:val="20"/>
              </w:rPr>
            </w:pPr>
          </w:p>
          <w:p w:rsidR="00254809" w:rsidRPr="008D7108" w:rsidRDefault="00254809" w:rsidP="00E26758">
            <w:pPr>
              <w:spacing w:line="240" w:lineRule="auto"/>
              <w:jc w:val="both"/>
              <w:rPr>
                <w:rFonts w:ascii="Times New Roman" w:hAnsi="Times New Roman" w:cs="Times New Roman"/>
                <w:sz w:val="20"/>
                <w:szCs w:val="20"/>
              </w:rPr>
            </w:pPr>
            <w:r w:rsidRPr="008D7108">
              <w:rPr>
                <w:rFonts w:ascii="Times New Roman" w:hAnsi="Times New Roman" w:cs="Times New Roman"/>
                <w:sz w:val="20"/>
                <w:szCs w:val="20"/>
              </w:rPr>
              <w:t>KNBS</w:t>
            </w:r>
          </w:p>
        </w:tc>
      </w:tr>
      <w:tr w:rsidR="00254809" w:rsidRPr="008D7108" w:rsidTr="00E26758">
        <w:tc>
          <w:tcPr>
            <w:tcW w:w="1858" w:type="dxa"/>
          </w:tcPr>
          <w:p w:rsidR="00254809" w:rsidRPr="008D7108" w:rsidRDefault="00254809" w:rsidP="00E26758">
            <w:pPr>
              <w:spacing w:line="240" w:lineRule="auto"/>
              <w:jc w:val="both"/>
              <w:rPr>
                <w:rFonts w:ascii="Times New Roman" w:eastAsia="Calibri" w:hAnsi="Times New Roman" w:cs="Times New Roman"/>
                <w:sz w:val="20"/>
                <w:szCs w:val="20"/>
              </w:rPr>
            </w:pPr>
            <w:r w:rsidRPr="008D7108">
              <w:rPr>
                <w:rFonts w:ascii="Times New Roman" w:eastAsia="Calibri" w:hAnsi="Times New Roman" w:cs="Times New Roman"/>
                <w:sz w:val="20"/>
                <w:szCs w:val="20"/>
              </w:rPr>
              <w:t>LEXR</w:t>
            </w:r>
          </w:p>
        </w:tc>
        <w:tc>
          <w:tcPr>
            <w:tcW w:w="1763" w:type="dxa"/>
          </w:tcPr>
          <w:p w:rsidR="00254809" w:rsidRPr="008D7108" w:rsidRDefault="00254809" w:rsidP="00E26758">
            <w:pPr>
              <w:spacing w:line="240" w:lineRule="auto"/>
              <w:jc w:val="both"/>
              <w:rPr>
                <w:rFonts w:ascii="Times New Roman" w:hAnsi="Times New Roman" w:cs="Times New Roman"/>
                <w:sz w:val="20"/>
                <w:szCs w:val="20"/>
              </w:rPr>
            </w:pPr>
            <w:r w:rsidRPr="008D7108">
              <w:rPr>
                <w:rFonts w:ascii="Times New Roman" w:hAnsi="Times New Roman" w:cs="Times New Roman"/>
                <w:sz w:val="20"/>
                <w:szCs w:val="20"/>
              </w:rPr>
              <w:t>Exchange Rate</w:t>
            </w:r>
          </w:p>
        </w:tc>
        <w:tc>
          <w:tcPr>
            <w:tcW w:w="3053" w:type="dxa"/>
          </w:tcPr>
          <w:p w:rsidR="00254809" w:rsidRPr="008D7108" w:rsidRDefault="00254809" w:rsidP="00E26758">
            <w:pPr>
              <w:spacing w:line="240" w:lineRule="auto"/>
              <w:jc w:val="both"/>
              <w:rPr>
                <w:rFonts w:ascii="Times New Roman" w:hAnsi="Times New Roman" w:cs="Times New Roman"/>
                <w:sz w:val="20"/>
                <w:szCs w:val="20"/>
              </w:rPr>
            </w:pPr>
            <w:r w:rsidRPr="008D7108">
              <w:rPr>
                <w:rFonts w:ascii="Times New Roman" w:hAnsi="Times New Roman" w:cs="Times New Roman"/>
                <w:sz w:val="20"/>
                <w:szCs w:val="20"/>
              </w:rPr>
              <w:t xml:space="preserve">This is the price of one currency against another. The price of the Kenyan currency in relation to the United States dollar measured by the annual average exchange rate was employed, </w:t>
            </w:r>
            <w:proofErr w:type="spellStart"/>
            <w:r w:rsidRPr="008D7108">
              <w:rPr>
                <w:rFonts w:ascii="Times New Roman" w:hAnsi="Times New Roman" w:cs="Times New Roman"/>
                <w:sz w:val="20"/>
                <w:szCs w:val="20"/>
              </w:rPr>
              <w:t>Ksh</w:t>
            </w:r>
            <w:proofErr w:type="spellEnd"/>
            <w:r w:rsidRPr="008D7108">
              <w:rPr>
                <w:rFonts w:ascii="Times New Roman" w:hAnsi="Times New Roman" w:cs="Times New Roman"/>
                <w:sz w:val="20"/>
                <w:szCs w:val="20"/>
              </w:rPr>
              <w:t xml:space="preserve">/US $ </w:t>
            </w:r>
          </w:p>
        </w:tc>
        <w:tc>
          <w:tcPr>
            <w:tcW w:w="994" w:type="dxa"/>
          </w:tcPr>
          <w:p w:rsidR="00254809" w:rsidRPr="008D7108" w:rsidRDefault="00254809" w:rsidP="00E26758">
            <w:pPr>
              <w:spacing w:line="240" w:lineRule="auto"/>
              <w:jc w:val="both"/>
              <w:rPr>
                <w:rFonts w:ascii="Times New Roman" w:hAnsi="Times New Roman" w:cs="Times New Roman"/>
                <w:sz w:val="20"/>
                <w:szCs w:val="20"/>
              </w:rPr>
            </w:pPr>
            <w:r w:rsidRPr="008D7108">
              <w:rPr>
                <w:rFonts w:ascii="Times New Roman" w:hAnsi="Times New Roman" w:cs="Times New Roman"/>
                <w:sz w:val="20"/>
                <w:szCs w:val="20"/>
              </w:rPr>
              <w:t>Negative</w:t>
            </w:r>
          </w:p>
        </w:tc>
        <w:tc>
          <w:tcPr>
            <w:tcW w:w="1728" w:type="dxa"/>
          </w:tcPr>
          <w:p w:rsidR="00254809" w:rsidRPr="008D7108" w:rsidRDefault="00254809" w:rsidP="00E26758">
            <w:pPr>
              <w:spacing w:line="240" w:lineRule="auto"/>
              <w:jc w:val="both"/>
              <w:rPr>
                <w:rFonts w:ascii="Times New Roman" w:hAnsi="Times New Roman" w:cs="Times New Roman"/>
                <w:sz w:val="20"/>
                <w:szCs w:val="20"/>
              </w:rPr>
            </w:pPr>
          </w:p>
          <w:p w:rsidR="00254809" w:rsidRPr="008D7108" w:rsidRDefault="00254809" w:rsidP="00E26758">
            <w:pPr>
              <w:spacing w:line="240" w:lineRule="auto"/>
              <w:jc w:val="both"/>
              <w:rPr>
                <w:rFonts w:ascii="Times New Roman" w:hAnsi="Times New Roman" w:cs="Times New Roman"/>
                <w:sz w:val="20"/>
                <w:szCs w:val="20"/>
              </w:rPr>
            </w:pPr>
            <w:r w:rsidRPr="008D7108">
              <w:rPr>
                <w:rFonts w:ascii="Times New Roman" w:hAnsi="Times New Roman" w:cs="Times New Roman"/>
                <w:sz w:val="20"/>
                <w:szCs w:val="20"/>
              </w:rPr>
              <w:t>KNBS</w:t>
            </w:r>
          </w:p>
        </w:tc>
      </w:tr>
      <w:tr w:rsidR="00254809" w:rsidRPr="008D7108" w:rsidTr="00E26758">
        <w:tc>
          <w:tcPr>
            <w:tcW w:w="1858" w:type="dxa"/>
          </w:tcPr>
          <w:p w:rsidR="00254809" w:rsidRPr="008D7108" w:rsidRDefault="00254809" w:rsidP="00E26758">
            <w:pPr>
              <w:spacing w:line="240" w:lineRule="auto"/>
              <w:jc w:val="both"/>
              <w:rPr>
                <w:rFonts w:ascii="Times New Roman" w:hAnsi="Times New Roman" w:cs="Times New Roman"/>
                <w:sz w:val="20"/>
                <w:szCs w:val="20"/>
              </w:rPr>
            </w:pPr>
            <w:r w:rsidRPr="008D7108">
              <w:rPr>
                <w:rFonts w:ascii="Times New Roman" w:hAnsi="Times New Roman" w:cs="Times New Roman"/>
                <w:sz w:val="20"/>
                <w:szCs w:val="20"/>
              </w:rPr>
              <w:t>IFR</w:t>
            </w:r>
          </w:p>
        </w:tc>
        <w:tc>
          <w:tcPr>
            <w:tcW w:w="1763" w:type="dxa"/>
          </w:tcPr>
          <w:p w:rsidR="00254809" w:rsidRPr="008D7108" w:rsidRDefault="00254809" w:rsidP="00E26758">
            <w:pPr>
              <w:spacing w:line="240" w:lineRule="auto"/>
              <w:jc w:val="both"/>
              <w:rPr>
                <w:rFonts w:ascii="Times New Roman" w:hAnsi="Times New Roman" w:cs="Times New Roman"/>
                <w:sz w:val="20"/>
                <w:szCs w:val="20"/>
              </w:rPr>
            </w:pPr>
            <w:r w:rsidRPr="008D7108">
              <w:rPr>
                <w:rFonts w:ascii="Times New Roman" w:hAnsi="Times New Roman" w:cs="Times New Roman"/>
                <w:sz w:val="20"/>
                <w:szCs w:val="20"/>
              </w:rPr>
              <w:t>Inflation</w:t>
            </w:r>
          </w:p>
        </w:tc>
        <w:tc>
          <w:tcPr>
            <w:tcW w:w="3053" w:type="dxa"/>
          </w:tcPr>
          <w:p w:rsidR="00254809" w:rsidRPr="008D7108" w:rsidRDefault="00254809" w:rsidP="00E26758">
            <w:pPr>
              <w:spacing w:line="240" w:lineRule="auto"/>
              <w:jc w:val="both"/>
              <w:rPr>
                <w:rFonts w:ascii="Times New Roman" w:hAnsi="Times New Roman" w:cs="Times New Roman"/>
                <w:sz w:val="20"/>
                <w:szCs w:val="20"/>
              </w:rPr>
            </w:pPr>
            <w:r w:rsidRPr="008D7108">
              <w:rPr>
                <w:rFonts w:ascii="Times New Roman" w:hAnsi="Times New Roman" w:cs="Times New Roman"/>
                <w:sz w:val="20"/>
                <w:szCs w:val="20"/>
              </w:rPr>
              <w:t xml:space="preserve">This is sustained increase in the general price level of goods and services in an economy over a </w:t>
            </w:r>
            <w:r w:rsidRPr="008D7108">
              <w:rPr>
                <w:rFonts w:ascii="Times New Roman" w:hAnsi="Times New Roman" w:cs="Times New Roman"/>
                <w:sz w:val="20"/>
                <w:szCs w:val="20"/>
              </w:rPr>
              <w:lastRenderedPageBreak/>
              <w:t>period of time.</w:t>
            </w:r>
          </w:p>
          <w:p w:rsidR="00254809" w:rsidRPr="008D7108" w:rsidRDefault="00254809" w:rsidP="00E26758">
            <w:pPr>
              <w:spacing w:line="240" w:lineRule="auto"/>
              <w:jc w:val="both"/>
              <w:rPr>
                <w:rFonts w:ascii="Times New Roman" w:hAnsi="Times New Roman" w:cs="Times New Roman"/>
                <w:sz w:val="20"/>
                <w:szCs w:val="20"/>
              </w:rPr>
            </w:pPr>
            <w:r w:rsidRPr="008D7108">
              <w:rPr>
                <w:rFonts w:ascii="Times New Roman" w:hAnsi="Times New Roman" w:cs="Times New Roman"/>
                <w:sz w:val="20"/>
                <w:szCs w:val="20"/>
              </w:rPr>
              <w:t>Annual percentage change in consumer price index compared with previous year was employed</w:t>
            </w:r>
          </w:p>
        </w:tc>
        <w:tc>
          <w:tcPr>
            <w:tcW w:w="994" w:type="dxa"/>
          </w:tcPr>
          <w:p w:rsidR="00254809" w:rsidRPr="008D7108" w:rsidRDefault="00254809" w:rsidP="00E26758">
            <w:pPr>
              <w:spacing w:line="240" w:lineRule="auto"/>
              <w:jc w:val="both"/>
              <w:rPr>
                <w:rFonts w:ascii="Times New Roman" w:hAnsi="Times New Roman" w:cs="Times New Roman"/>
                <w:sz w:val="20"/>
                <w:szCs w:val="20"/>
              </w:rPr>
            </w:pPr>
            <w:r w:rsidRPr="008D7108">
              <w:rPr>
                <w:rFonts w:ascii="Times New Roman" w:hAnsi="Times New Roman" w:cs="Times New Roman"/>
                <w:sz w:val="20"/>
                <w:szCs w:val="20"/>
              </w:rPr>
              <w:lastRenderedPageBreak/>
              <w:t>Negative</w:t>
            </w:r>
          </w:p>
        </w:tc>
        <w:tc>
          <w:tcPr>
            <w:tcW w:w="1728" w:type="dxa"/>
          </w:tcPr>
          <w:p w:rsidR="00254809" w:rsidRPr="008D7108" w:rsidRDefault="00254809" w:rsidP="00E26758">
            <w:pPr>
              <w:spacing w:line="240" w:lineRule="auto"/>
              <w:jc w:val="both"/>
              <w:rPr>
                <w:rFonts w:ascii="Times New Roman" w:hAnsi="Times New Roman" w:cs="Times New Roman"/>
                <w:sz w:val="20"/>
                <w:szCs w:val="20"/>
              </w:rPr>
            </w:pPr>
          </w:p>
          <w:p w:rsidR="00254809" w:rsidRPr="008D7108" w:rsidRDefault="00254809" w:rsidP="00E26758">
            <w:pPr>
              <w:spacing w:line="240" w:lineRule="auto"/>
              <w:jc w:val="both"/>
              <w:rPr>
                <w:rFonts w:ascii="Times New Roman" w:hAnsi="Times New Roman" w:cs="Times New Roman"/>
                <w:sz w:val="20"/>
                <w:szCs w:val="20"/>
              </w:rPr>
            </w:pPr>
          </w:p>
          <w:p w:rsidR="00254809" w:rsidRPr="008D7108" w:rsidRDefault="00254809" w:rsidP="00E26758">
            <w:pPr>
              <w:spacing w:line="240" w:lineRule="auto"/>
              <w:jc w:val="both"/>
              <w:rPr>
                <w:rFonts w:ascii="Times New Roman" w:hAnsi="Times New Roman" w:cs="Times New Roman"/>
                <w:sz w:val="20"/>
                <w:szCs w:val="20"/>
              </w:rPr>
            </w:pPr>
            <w:r w:rsidRPr="008D7108">
              <w:rPr>
                <w:rFonts w:ascii="Times New Roman" w:hAnsi="Times New Roman" w:cs="Times New Roman"/>
                <w:sz w:val="20"/>
                <w:szCs w:val="20"/>
              </w:rPr>
              <w:lastRenderedPageBreak/>
              <w:t>KNBS</w:t>
            </w:r>
          </w:p>
        </w:tc>
      </w:tr>
      <w:tr w:rsidR="00254809" w:rsidRPr="008D7108" w:rsidTr="00E26758">
        <w:trPr>
          <w:trHeight w:val="1710"/>
        </w:trPr>
        <w:tc>
          <w:tcPr>
            <w:tcW w:w="1858" w:type="dxa"/>
            <w:tcBorders>
              <w:left w:val="single" w:sz="4" w:space="0" w:color="auto"/>
              <w:bottom w:val="single" w:sz="4" w:space="0" w:color="auto"/>
            </w:tcBorders>
          </w:tcPr>
          <w:p w:rsidR="00254809" w:rsidRPr="008D7108" w:rsidRDefault="00254809" w:rsidP="00E26758">
            <w:pPr>
              <w:spacing w:line="240" w:lineRule="auto"/>
              <w:jc w:val="both"/>
              <w:rPr>
                <w:rFonts w:ascii="Times New Roman" w:hAnsi="Times New Roman" w:cs="Times New Roman"/>
                <w:sz w:val="20"/>
                <w:szCs w:val="20"/>
              </w:rPr>
            </w:pPr>
            <w:r w:rsidRPr="008D7108">
              <w:rPr>
                <w:rFonts w:ascii="Times New Roman" w:hAnsi="Times New Roman" w:cs="Times New Roman"/>
                <w:sz w:val="20"/>
                <w:szCs w:val="20"/>
              </w:rPr>
              <w:lastRenderedPageBreak/>
              <w:t>BMS</w:t>
            </w:r>
          </w:p>
        </w:tc>
        <w:tc>
          <w:tcPr>
            <w:tcW w:w="1763" w:type="dxa"/>
            <w:tcBorders>
              <w:bottom w:val="single" w:sz="4" w:space="0" w:color="auto"/>
            </w:tcBorders>
          </w:tcPr>
          <w:p w:rsidR="00254809" w:rsidRPr="008D7108" w:rsidRDefault="00254809" w:rsidP="00E26758">
            <w:pPr>
              <w:spacing w:line="240" w:lineRule="auto"/>
              <w:jc w:val="both"/>
              <w:rPr>
                <w:rFonts w:ascii="Times New Roman" w:hAnsi="Times New Roman" w:cs="Times New Roman"/>
                <w:sz w:val="20"/>
                <w:szCs w:val="20"/>
              </w:rPr>
            </w:pPr>
            <w:r w:rsidRPr="008D7108">
              <w:rPr>
                <w:rFonts w:ascii="Times New Roman" w:hAnsi="Times New Roman" w:cs="Times New Roman"/>
                <w:sz w:val="20"/>
                <w:szCs w:val="20"/>
              </w:rPr>
              <w:t>Broad Money Supply, M3</w:t>
            </w:r>
          </w:p>
        </w:tc>
        <w:tc>
          <w:tcPr>
            <w:tcW w:w="3053" w:type="dxa"/>
            <w:tcBorders>
              <w:bottom w:val="single" w:sz="4" w:space="0" w:color="auto"/>
            </w:tcBorders>
          </w:tcPr>
          <w:p w:rsidR="00254809" w:rsidRPr="008D7108" w:rsidRDefault="00254809" w:rsidP="00E26758">
            <w:pPr>
              <w:spacing w:line="240" w:lineRule="auto"/>
              <w:jc w:val="both"/>
              <w:rPr>
                <w:rFonts w:ascii="Times New Roman" w:hAnsi="Times New Roman" w:cs="Times New Roman"/>
                <w:sz w:val="20"/>
                <w:szCs w:val="20"/>
              </w:rPr>
            </w:pPr>
            <w:r w:rsidRPr="008D7108">
              <w:rPr>
                <w:rFonts w:ascii="Times New Roman" w:hAnsi="Times New Roman" w:cs="Times New Roman"/>
                <w:sz w:val="20"/>
                <w:szCs w:val="20"/>
              </w:rPr>
              <w:t>M3 is a collection of the money supply that includes M2 money with timely deposit with the financial institutions that includes large time deposits, larger liquid funds, institutional money market funds, and short-term repurchase agreements.</w:t>
            </w:r>
          </w:p>
          <w:p w:rsidR="00254809" w:rsidRPr="008D7108" w:rsidRDefault="00254809" w:rsidP="00E26758">
            <w:pPr>
              <w:spacing w:line="240" w:lineRule="auto"/>
              <w:jc w:val="both"/>
              <w:rPr>
                <w:rFonts w:ascii="Times New Roman" w:hAnsi="Times New Roman" w:cs="Times New Roman"/>
                <w:sz w:val="20"/>
                <w:szCs w:val="20"/>
              </w:rPr>
            </w:pPr>
            <w:r w:rsidRPr="008D7108">
              <w:rPr>
                <w:rFonts w:ascii="Times New Roman" w:hAnsi="Times New Roman" w:cs="Times New Roman"/>
                <w:sz w:val="20"/>
                <w:szCs w:val="20"/>
              </w:rPr>
              <w:t>Annual percentage change was used</w:t>
            </w:r>
          </w:p>
        </w:tc>
        <w:tc>
          <w:tcPr>
            <w:tcW w:w="994" w:type="dxa"/>
            <w:tcBorders>
              <w:bottom w:val="single" w:sz="4" w:space="0" w:color="auto"/>
            </w:tcBorders>
          </w:tcPr>
          <w:p w:rsidR="00254809" w:rsidRPr="008D7108" w:rsidRDefault="00254809" w:rsidP="00E26758">
            <w:pPr>
              <w:spacing w:line="240" w:lineRule="auto"/>
              <w:jc w:val="both"/>
              <w:rPr>
                <w:rFonts w:ascii="Times New Roman" w:hAnsi="Times New Roman" w:cs="Times New Roman"/>
                <w:sz w:val="20"/>
                <w:szCs w:val="20"/>
              </w:rPr>
            </w:pPr>
            <w:r w:rsidRPr="008D7108">
              <w:rPr>
                <w:rFonts w:ascii="Times New Roman" w:hAnsi="Times New Roman" w:cs="Times New Roman"/>
                <w:sz w:val="20"/>
                <w:szCs w:val="20"/>
              </w:rPr>
              <w:t>Positive</w:t>
            </w:r>
          </w:p>
        </w:tc>
        <w:tc>
          <w:tcPr>
            <w:tcW w:w="1728" w:type="dxa"/>
            <w:tcBorders>
              <w:bottom w:val="single" w:sz="4" w:space="0" w:color="auto"/>
            </w:tcBorders>
          </w:tcPr>
          <w:p w:rsidR="00254809" w:rsidRPr="008D7108" w:rsidRDefault="00254809" w:rsidP="00E26758">
            <w:pPr>
              <w:spacing w:line="240" w:lineRule="auto"/>
              <w:jc w:val="both"/>
              <w:rPr>
                <w:rFonts w:ascii="Times New Roman" w:hAnsi="Times New Roman" w:cs="Times New Roman"/>
                <w:sz w:val="20"/>
                <w:szCs w:val="20"/>
              </w:rPr>
            </w:pPr>
          </w:p>
          <w:p w:rsidR="00254809" w:rsidRPr="008D7108" w:rsidRDefault="00254809" w:rsidP="00E26758">
            <w:pPr>
              <w:spacing w:line="240" w:lineRule="auto"/>
              <w:jc w:val="both"/>
              <w:rPr>
                <w:rFonts w:ascii="Times New Roman" w:hAnsi="Times New Roman" w:cs="Times New Roman"/>
                <w:sz w:val="20"/>
                <w:szCs w:val="20"/>
              </w:rPr>
            </w:pPr>
          </w:p>
          <w:p w:rsidR="00254809" w:rsidRPr="008D7108" w:rsidRDefault="00254809" w:rsidP="00E26758">
            <w:pPr>
              <w:spacing w:line="240" w:lineRule="auto"/>
              <w:jc w:val="both"/>
              <w:rPr>
                <w:rFonts w:ascii="Times New Roman" w:hAnsi="Times New Roman" w:cs="Times New Roman"/>
                <w:sz w:val="20"/>
                <w:szCs w:val="20"/>
              </w:rPr>
            </w:pPr>
            <w:r w:rsidRPr="008D7108">
              <w:rPr>
                <w:rFonts w:ascii="Times New Roman" w:hAnsi="Times New Roman" w:cs="Times New Roman"/>
                <w:sz w:val="20"/>
                <w:szCs w:val="20"/>
              </w:rPr>
              <w:t>KNBS</w:t>
            </w:r>
          </w:p>
        </w:tc>
      </w:tr>
      <w:tr w:rsidR="00254809" w:rsidRPr="008D7108" w:rsidTr="00E26758">
        <w:tc>
          <w:tcPr>
            <w:tcW w:w="1858" w:type="dxa"/>
          </w:tcPr>
          <w:p w:rsidR="00254809" w:rsidRPr="008D7108" w:rsidRDefault="00254809" w:rsidP="00E26758">
            <w:pPr>
              <w:spacing w:line="240" w:lineRule="auto"/>
              <w:jc w:val="both"/>
              <w:rPr>
                <w:rFonts w:ascii="Times New Roman" w:eastAsia="Calibri" w:hAnsi="Times New Roman" w:cs="Times New Roman"/>
                <w:sz w:val="20"/>
                <w:szCs w:val="20"/>
              </w:rPr>
            </w:pPr>
            <w:r w:rsidRPr="008D7108">
              <w:rPr>
                <w:rFonts w:ascii="Times New Roman" w:eastAsia="Calibri" w:hAnsi="Times New Roman" w:cs="Times New Roman"/>
                <w:sz w:val="20"/>
                <w:szCs w:val="20"/>
              </w:rPr>
              <w:t>LR</w:t>
            </w:r>
          </w:p>
        </w:tc>
        <w:tc>
          <w:tcPr>
            <w:tcW w:w="1763" w:type="dxa"/>
          </w:tcPr>
          <w:p w:rsidR="00254809" w:rsidRPr="008D7108" w:rsidRDefault="00254809" w:rsidP="00E26758">
            <w:pPr>
              <w:spacing w:line="240" w:lineRule="auto"/>
              <w:jc w:val="both"/>
              <w:rPr>
                <w:rFonts w:ascii="Times New Roman" w:hAnsi="Times New Roman" w:cs="Times New Roman"/>
                <w:sz w:val="20"/>
                <w:szCs w:val="20"/>
              </w:rPr>
            </w:pPr>
            <w:r w:rsidRPr="008D7108">
              <w:rPr>
                <w:rFonts w:ascii="Times New Roman" w:eastAsia="Calibri" w:hAnsi="Times New Roman" w:cs="Times New Roman"/>
                <w:sz w:val="20"/>
                <w:szCs w:val="20"/>
              </w:rPr>
              <w:t>Lending Interest Rate</w:t>
            </w:r>
          </w:p>
        </w:tc>
        <w:tc>
          <w:tcPr>
            <w:tcW w:w="3053" w:type="dxa"/>
          </w:tcPr>
          <w:p w:rsidR="00254809" w:rsidRPr="008D7108" w:rsidRDefault="00254809" w:rsidP="00E26758">
            <w:pPr>
              <w:spacing w:line="240" w:lineRule="auto"/>
              <w:jc w:val="both"/>
              <w:rPr>
                <w:rFonts w:ascii="Times New Roman" w:hAnsi="Times New Roman" w:cs="Times New Roman"/>
                <w:sz w:val="20"/>
                <w:szCs w:val="20"/>
              </w:rPr>
            </w:pPr>
            <w:r w:rsidRPr="008D7108">
              <w:rPr>
                <w:rFonts w:ascii="Times New Roman" w:hAnsi="Times New Roman" w:cs="Times New Roman"/>
                <w:sz w:val="20"/>
                <w:szCs w:val="20"/>
              </w:rPr>
              <w:t>This is the bank rate that usually meets the short- term funding needs of the private sector. The rate depends on the creditworthiness of borrowers term period and purposes of financing. Annual bank lending rate was used</w:t>
            </w:r>
          </w:p>
        </w:tc>
        <w:tc>
          <w:tcPr>
            <w:tcW w:w="994" w:type="dxa"/>
          </w:tcPr>
          <w:p w:rsidR="00254809" w:rsidRPr="008D7108" w:rsidRDefault="00254809" w:rsidP="00E26758">
            <w:pPr>
              <w:spacing w:line="240" w:lineRule="auto"/>
              <w:jc w:val="both"/>
              <w:rPr>
                <w:rFonts w:ascii="Times New Roman" w:hAnsi="Times New Roman" w:cs="Times New Roman"/>
                <w:sz w:val="20"/>
                <w:szCs w:val="20"/>
              </w:rPr>
            </w:pPr>
            <w:r w:rsidRPr="008D7108">
              <w:rPr>
                <w:rFonts w:ascii="Times New Roman" w:hAnsi="Times New Roman" w:cs="Times New Roman"/>
                <w:sz w:val="20"/>
                <w:szCs w:val="20"/>
              </w:rPr>
              <w:t>Negative</w:t>
            </w:r>
          </w:p>
        </w:tc>
        <w:tc>
          <w:tcPr>
            <w:tcW w:w="1728" w:type="dxa"/>
          </w:tcPr>
          <w:p w:rsidR="00254809" w:rsidRPr="008D7108" w:rsidRDefault="00254809" w:rsidP="00E26758">
            <w:pPr>
              <w:spacing w:line="240" w:lineRule="auto"/>
              <w:jc w:val="both"/>
              <w:rPr>
                <w:rFonts w:ascii="Times New Roman" w:hAnsi="Times New Roman" w:cs="Times New Roman"/>
                <w:sz w:val="20"/>
                <w:szCs w:val="20"/>
              </w:rPr>
            </w:pPr>
          </w:p>
          <w:p w:rsidR="00254809" w:rsidRPr="008D7108" w:rsidRDefault="00254809" w:rsidP="00E26758">
            <w:pPr>
              <w:spacing w:line="240" w:lineRule="auto"/>
              <w:jc w:val="both"/>
              <w:rPr>
                <w:rFonts w:ascii="Times New Roman" w:hAnsi="Times New Roman" w:cs="Times New Roman"/>
                <w:sz w:val="20"/>
                <w:szCs w:val="20"/>
              </w:rPr>
            </w:pPr>
            <w:r w:rsidRPr="008D7108">
              <w:rPr>
                <w:rFonts w:ascii="Times New Roman" w:hAnsi="Times New Roman" w:cs="Times New Roman"/>
                <w:sz w:val="20"/>
                <w:szCs w:val="20"/>
              </w:rPr>
              <w:t>KNBS</w:t>
            </w:r>
          </w:p>
          <w:p w:rsidR="00254809" w:rsidRPr="008D7108" w:rsidRDefault="00254809" w:rsidP="00E26758">
            <w:pPr>
              <w:spacing w:line="240" w:lineRule="auto"/>
              <w:jc w:val="both"/>
              <w:rPr>
                <w:rFonts w:ascii="Times New Roman" w:hAnsi="Times New Roman" w:cs="Times New Roman"/>
                <w:sz w:val="20"/>
                <w:szCs w:val="20"/>
              </w:rPr>
            </w:pPr>
          </w:p>
        </w:tc>
      </w:tr>
      <w:tr w:rsidR="00254809" w:rsidRPr="008D7108" w:rsidTr="00E26758">
        <w:tc>
          <w:tcPr>
            <w:tcW w:w="1858" w:type="dxa"/>
          </w:tcPr>
          <w:p w:rsidR="00254809" w:rsidRPr="008D7108" w:rsidRDefault="00254809" w:rsidP="00E26758">
            <w:pPr>
              <w:spacing w:line="240" w:lineRule="auto"/>
              <w:jc w:val="both"/>
              <w:rPr>
                <w:rFonts w:ascii="Times New Roman" w:eastAsia="Calibri" w:hAnsi="Times New Roman" w:cs="Times New Roman"/>
                <w:sz w:val="20"/>
                <w:szCs w:val="20"/>
              </w:rPr>
            </w:pPr>
            <w:r w:rsidRPr="008D7108">
              <w:rPr>
                <w:rFonts w:ascii="Times New Roman" w:eastAsia="Calibri" w:hAnsi="Times New Roman" w:cs="Times New Roman"/>
                <w:sz w:val="20"/>
                <w:szCs w:val="20"/>
              </w:rPr>
              <w:t>ICT</w:t>
            </w:r>
          </w:p>
        </w:tc>
        <w:tc>
          <w:tcPr>
            <w:tcW w:w="1763" w:type="dxa"/>
          </w:tcPr>
          <w:p w:rsidR="00254809" w:rsidRPr="008D7108" w:rsidRDefault="00254809" w:rsidP="00E26758">
            <w:pPr>
              <w:spacing w:line="240" w:lineRule="auto"/>
              <w:jc w:val="both"/>
              <w:rPr>
                <w:rFonts w:ascii="Times New Roman" w:eastAsia="Calibri" w:hAnsi="Times New Roman" w:cs="Times New Roman"/>
                <w:sz w:val="20"/>
                <w:szCs w:val="20"/>
              </w:rPr>
            </w:pPr>
            <w:r w:rsidRPr="008D7108">
              <w:rPr>
                <w:rFonts w:ascii="Times New Roman" w:hAnsi="Times New Roman" w:cs="Times New Roman"/>
                <w:sz w:val="24"/>
                <w:szCs w:val="24"/>
              </w:rPr>
              <w:t>Information and Communication Technology</w:t>
            </w:r>
          </w:p>
        </w:tc>
        <w:tc>
          <w:tcPr>
            <w:tcW w:w="3053" w:type="dxa"/>
          </w:tcPr>
          <w:p w:rsidR="00254809" w:rsidRPr="008D7108" w:rsidRDefault="00254809" w:rsidP="00E26758">
            <w:pPr>
              <w:spacing w:line="480" w:lineRule="auto"/>
              <w:rPr>
                <w:rFonts w:ascii="Times New Roman" w:hAnsi="Times New Roman" w:cs="Times New Roman"/>
                <w:sz w:val="20"/>
                <w:szCs w:val="20"/>
              </w:rPr>
            </w:pPr>
            <w:r w:rsidRPr="008D7108">
              <w:rPr>
                <w:rFonts w:ascii="Times New Roman" w:hAnsi="Times New Roman" w:cs="Times New Roman"/>
                <w:sz w:val="20"/>
                <w:szCs w:val="20"/>
              </w:rPr>
              <w:t>Internet users as a percentage of total population was employed</w:t>
            </w:r>
          </w:p>
        </w:tc>
        <w:tc>
          <w:tcPr>
            <w:tcW w:w="994" w:type="dxa"/>
          </w:tcPr>
          <w:p w:rsidR="00254809" w:rsidRPr="008D7108" w:rsidRDefault="00254809" w:rsidP="00E26758">
            <w:pPr>
              <w:spacing w:line="240" w:lineRule="auto"/>
              <w:jc w:val="both"/>
              <w:rPr>
                <w:rFonts w:ascii="Times New Roman" w:hAnsi="Times New Roman" w:cs="Times New Roman"/>
                <w:sz w:val="20"/>
                <w:szCs w:val="20"/>
              </w:rPr>
            </w:pPr>
          </w:p>
          <w:p w:rsidR="00254809" w:rsidRPr="008D7108" w:rsidRDefault="00254809" w:rsidP="00E26758">
            <w:pPr>
              <w:spacing w:line="240" w:lineRule="auto"/>
              <w:jc w:val="both"/>
              <w:rPr>
                <w:rFonts w:ascii="Times New Roman" w:hAnsi="Times New Roman" w:cs="Times New Roman"/>
                <w:sz w:val="20"/>
                <w:szCs w:val="20"/>
              </w:rPr>
            </w:pPr>
            <w:r w:rsidRPr="008D7108">
              <w:rPr>
                <w:rFonts w:ascii="Times New Roman" w:hAnsi="Times New Roman" w:cs="Times New Roman"/>
                <w:sz w:val="20"/>
                <w:szCs w:val="20"/>
              </w:rPr>
              <w:t>Positive</w:t>
            </w:r>
          </w:p>
        </w:tc>
        <w:tc>
          <w:tcPr>
            <w:tcW w:w="1728" w:type="dxa"/>
          </w:tcPr>
          <w:p w:rsidR="00254809" w:rsidRPr="008D7108" w:rsidRDefault="00254809" w:rsidP="00E26758">
            <w:pPr>
              <w:spacing w:line="240" w:lineRule="auto"/>
              <w:jc w:val="both"/>
              <w:rPr>
                <w:rFonts w:ascii="Times New Roman" w:hAnsi="Times New Roman" w:cs="Times New Roman"/>
                <w:sz w:val="20"/>
                <w:szCs w:val="20"/>
              </w:rPr>
            </w:pPr>
          </w:p>
          <w:p w:rsidR="00254809" w:rsidRPr="008D7108" w:rsidRDefault="00254809" w:rsidP="00E26758">
            <w:pPr>
              <w:spacing w:line="240" w:lineRule="auto"/>
              <w:jc w:val="both"/>
              <w:rPr>
                <w:rFonts w:ascii="Times New Roman" w:hAnsi="Times New Roman" w:cs="Times New Roman"/>
                <w:sz w:val="20"/>
                <w:szCs w:val="20"/>
              </w:rPr>
            </w:pPr>
            <w:r w:rsidRPr="008D7108">
              <w:rPr>
                <w:rFonts w:ascii="Times New Roman" w:hAnsi="Times New Roman" w:cs="Times New Roman"/>
                <w:sz w:val="20"/>
                <w:szCs w:val="20"/>
              </w:rPr>
              <w:t>World Bank</w:t>
            </w:r>
          </w:p>
        </w:tc>
      </w:tr>
      <w:tr w:rsidR="00254809" w:rsidRPr="008D7108" w:rsidTr="00E26758">
        <w:tc>
          <w:tcPr>
            <w:tcW w:w="1858" w:type="dxa"/>
          </w:tcPr>
          <w:p w:rsidR="00254809" w:rsidRPr="008D7108" w:rsidRDefault="00254809" w:rsidP="00E26758">
            <w:pPr>
              <w:spacing w:line="240" w:lineRule="auto"/>
              <w:jc w:val="both"/>
              <w:rPr>
                <w:rFonts w:ascii="Times New Roman" w:eastAsia="Calibri" w:hAnsi="Times New Roman" w:cs="Times New Roman"/>
                <w:sz w:val="20"/>
                <w:szCs w:val="20"/>
              </w:rPr>
            </w:pPr>
            <w:r w:rsidRPr="008D7108">
              <w:rPr>
                <w:rFonts w:ascii="Times New Roman" w:eastAsia="Calibri" w:hAnsi="Times New Roman" w:cs="Times New Roman"/>
                <w:sz w:val="20"/>
                <w:szCs w:val="20"/>
              </w:rPr>
              <w:t>PI</w:t>
            </w:r>
          </w:p>
        </w:tc>
        <w:tc>
          <w:tcPr>
            <w:tcW w:w="1763" w:type="dxa"/>
          </w:tcPr>
          <w:p w:rsidR="00254809" w:rsidRPr="008D7108" w:rsidRDefault="00254809" w:rsidP="00E26758">
            <w:pPr>
              <w:spacing w:line="240" w:lineRule="auto"/>
              <w:jc w:val="both"/>
              <w:rPr>
                <w:rFonts w:ascii="Times New Roman" w:eastAsia="Calibri" w:hAnsi="Times New Roman" w:cs="Times New Roman"/>
                <w:sz w:val="20"/>
                <w:szCs w:val="20"/>
              </w:rPr>
            </w:pPr>
            <w:r w:rsidRPr="008D7108">
              <w:rPr>
                <w:rFonts w:ascii="Times New Roman" w:eastAsia="Calibri" w:hAnsi="Times New Roman" w:cs="Times New Roman"/>
                <w:sz w:val="20"/>
                <w:szCs w:val="20"/>
              </w:rPr>
              <w:t>Political instability</w:t>
            </w:r>
          </w:p>
        </w:tc>
        <w:tc>
          <w:tcPr>
            <w:tcW w:w="3053" w:type="dxa"/>
          </w:tcPr>
          <w:p w:rsidR="004C4789" w:rsidRDefault="00254809" w:rsidP="00E26758">
            <w:pPr>
              <w:spacing w:line="240" w:lineRule="auto"/>
              <w:jc w:val="both"/>
              <w:rPr>
                <w:rFonts w:ascii="Times New Roman" w:hAnsi="Times New Roman" w:cs="Times New Roman"/>
                <w:sz w:val="20"/>
                <w:szCs w:val="20"/>
              </w:rPr>
            </w:pPr>
            <w:r w:rsidRPr="008D7108">
              <w:rPr>
                <w:rFonts w:ascii="Times New Roman" w:hAnsi="Times New Roman" w:cs="Times New Roman"/>
                <w:sz w:val="20"/>
                <w:szCs w:val="20"/>
              </w:rPr>
              <w:t xml:space="preserve">Political risk, a proxy for political instability was employed. It’s an index encompasses various weights of political risk </w:t>
            </w:r>
            <w:r w:rsidR="004C4789">
              <w:rPr>
                <w:rFonts w:ascii="Times New Roman" w:hAnsi="Times New Roman" w:cs="Times New Roman"/>
                <w:sz w:val="20"/>
                <w:szCs w:val="20"/>
              </w:rPr>
              <w:t>components.</w:t>
            </w:r>
          </w:p>
          <w:p w:rsidR="00254809" w:rsidRPr="008D7108" w:rsidRDefault="004C4789" w:rsidP="00E26758">
            <w:pPr>
              <w:spacing w:line="240" w:lineRule="auto"/>
              <w:jc w:val="both"/>
              <w:rPr>
                <w:rFonts w:ascii="Times New Roman" w:hAnsi="Times New Roman" w:cs="Times New Roman"/>
                <w:sz w:val="20"/>
                <w:szCs w:val="20"/>
              </w:rPr>
            </w:pPr>
            <w:r>
              <w:rPr>
                <w:rFonts w:ascii="Times New Roman" w:hAnsi="Times New Roman" w:cs="Times New Roman"/>
                <w:sz w:val="20"/>
                <w:szCs w:val="20"/>
              </w:rPr>
              <w:t>It ranges from 1to12</w:t>
            </w:r>
            <w:r w:rsidR="00D84C67" w:rsidRPr="008D7108">
              <w:rPr>
                <w:rFonts w:ascii="Times New Roman" w:hAnsi="Times New Roman" w:cs="Times New Roman"/>
                <w:sz w:val="20"/>
                <w:szCs w:val="20"/>
              </w:rPr>
              <w:t xml:space="preserve"> being the</w:t>
            </w:r>
            <w:r>
              <w:rPr>
                <w:rFonts w:ascii="Times New Roman" w:hAnsi="Times New Roman" w:cs="Times New Roman"/>
                <w:sz w:val="20"/>
                <w:szCs w:val="20"/>
              </w:rPr>
              <w:t xml:space="preserve"> most politically stable state</w:t>
            </w:r>
            <w:r w:rsidR="00D84C67" w:rsidRPr="008D7108">
              <w:rPr>
                <w:rFonts w:ascii="Times New Roman" w:hAnsi="Times New Roman" w:cs="Times New Roman"/>
                <w:sz w:val="20"/>
                <w:szCs w:val="20"/>
              </w:rPr>
              <w:t>.</w:t>
            </w:r>
          </w:p>
        </w:tc>
        <w:tc>
          <w:tcPr>
            <w:tcW w:w="994" w:type="dxa"/>
          </w:tcPr>
          <w:p w:rsidR="00254809" w:rsidRPr="008D7108" w:rsidRDefault="00254809" w:rsidP="00E26758">
            <w:pPr>
              <w:spacing w:line="240" w:lineRule="auto"/>
              <w:jc w:val="both"/>
              <w:rPr>
                <w:rFonts w:ascii="Times New Roman" w:hAnsi="Times New Roman" w:cs="Times New Roman"/>
                <w:sz w:val="20"/>
                <w:szCs w:val="20"/>
              </w:rPr>
            </w:pPr>
            <w:r w:rsidRPr="008D7108">
              <w:rPr>
                <w:rFonts w:ascii="Times New Roman" w:hAnsi="Times New Roman" w:cs="Times New Roman"/>
                <w:sz w:val="20"/>
                <w:szCs w:val="20"/>
              </w:rPr>
              <w:t>Negative</w:t>
            </w:r>
          </w:p>
        </w:tc>
        <w:tc>
          <w:tcPr>
            <w:tcW w:w="1728" w:type="dxa"/>
          </w:tcPr>
          <w:p w:rsidR="00254809" w:rsidRPr="008D7108" w:rsidRDefault="00254809" w:rsidP="00E26758">
            <w:pPr>
              <w:spacing w:line="240" w:lineRule="auto"/>
              <w:jc w:val="both"/>
              <w:rPr>
                <w:rFonts w:ascii="Times New Roman" w:hAnsi="Times New Roman" w:cs="Times New Roman"/>
                <w:sz w:val="20"/>
                <w:szCs w:val="20"/>
              </w:rPr>
            </w:pPr>
          </w:p>
          <w:p w:rsidR="00254809" w:rsidRPr="008D7108" w:rsidRDefault="00254809" w:rsidP="00E26758">
            <w:pPr>
              <w:spacing w:line="240" w:lineRule="auto"/>
              <w:jc w:val="both"/>
              <w:rPr>
                <w:rFonts w:ascii="Times New Roman" w:hAnsi="Times New Roman" w:cs="Times New Roman"/>
                <w:sz w:val="20"/>
                <w:szCs w:val="20"/>
              </w:rPr>
            </w:pPr>
            <w:r w:rsidRPr="008D7108">
              <w:rPr>
                <w:rFonts w:ascii="Times New Roman" w:hAnsi="Times New Roman" w:cs="Times New Roman"/>
                <w:sz w:val="20"/>
                <w:szCs w:val="20"/>
              </w:rPr>
              <w:t>ICRG</w:t>
            </w:r>
          </w:p>
        </w:tc>
      </w:tr>
      <w:tr w:rsidR="00254809" w:rsidRPr="008D7108" w:rsidTr="00E26758">
        <w:tc>
          <w:tcPr>
            <w:tcW w:w="1858" w:type="dxa"/>
          </w:tcPr>
          <w:p w:rsidR="00254809" w:rsidRPr="008D7108" w:rsidRDefault="00FA48CF" w:rsidP="00E26758">
            <w:pPr>
              <w:spacing w:line="240" w:lineRule="auto"/>
              <w:rPr>
                <w:rFonts w:ascii="Times New Roman" w:eastAsia="Calibri" w:hAnsi="Times New Roman" w:cs="Times New Roman"/>
                <w:sz w:val="20"/>
                <w:szCs w:val="20"/>
              </w:rPr>
            </w:pPr>
            <m:oMathPara>
              <m:oMath>
                <m:sSub>
                  <m:sSubPr>
                    <m:ctrlPr>
                      <w:rPr>
                        <w:rFonts w:ascii="Cambria Math" w:hAnsi="Cambria Math" w:cs="Times New Roman"/>
                        <w:sz w:val="20"/>
                        <w:szCs w:val="20"/>
                        <w:vertAlign w:val="subscript"/>
                      </w:rPr>
                    </m:ctrlPr>
                  </m:sSubPr>
                  <m:e>
                    <m:r>
                      <m:rPr>
                        <m:sty m:val="p"/>
                      </m:rPr>
                      <w:rPr>
                        <w:rFonts w:ascii="Cambria Math" w:hAnsi="Cambria Math" w:cs="Times New Roman"/>
                        <w:sz w:val="20"/>
                        <w:szCs w:val="20"/>
                        <w:vertAlign w:val="subscript"/>
                      </w:rPr>
                      <m:t>µ</m:t>
                    </m:r>
                  </m:e>
                  <m:sub>
                    <m:r>
                      <w:rPr>
                        <w:rFonts w:ascii="Cambria Math" w:hAnsi="Cambria Math" w:cs="Times New Roman"/>
                        <w:sz w:val="20"/>
                        <w:szCs w:val="20"/>
                        <w:vertAlign w:val="subscript"/>
                      </w:rPr>
                      <m:t>t</m:t>
                    </m:r>
                  </m:sub>
                </m:sSub>
              </m:oMath>
            </m:oMathPara>
          </w:p>
        </w:tc>
        <w:tc>
          <w:tcPr>
            <w:tcW w:w="1763" w:type="dxa"/>
          </w:tcPr>
          <w:p w:rsidR="00254809" w:rsidRPr="008D7108" w:rsidRDefault="00254809" w:rsidP="00E26758">
            <w:pPr>
              <w:spacing w:line="240" w:lineRule="auto"/>
              <w:jc w:val="both"/>
              <w:rPr>
                <w:rFonts w:ascii="Times New Roman" w:hAnsi="Times New Roman" w:cs="Times New Roman"/>
                <w:sz w:val="20"/>
                <w:szCs w:val="20"/>
              </w:rPr>
            </w:pPr>
            <w:r w:rsidRPr="008D7108">
              <w:rPr>
                <w:rFonts w:ascii="Times New Roman" w:hAnsi="Times New Roman" w:cs="Times New Roman"/>
                <w:sz w:val="20"/>
                <w:szCs w:val="20"/>
              </w:rPr>
              <w:t>is the stochastic error term</w:t>
            </w:r>
          </w:p>
        </w:tc>
        <w:tc>
          <w:tcPr>
            <w:tcW w:w="3053" w:type="dxa"/>
          </w:tcPr>
          <w:p w:rsidR="00254809" w:rsidRPr="008D7108" w:rsidRDefault="00254809" w:rsidP="00E26758">
            <w:pPr>
              <w:spacing w:line="240" w:lineRule="auto"/>
              <w:jc w:val="both"/>
              <w:rPr>
                <w:rFonts w:ascii="Times New Roman" w:hAnsi="Times New Roman" w:cs="Times New Roman"/>
                <w:sz w:val="20"/>
                <w:szCs w:val="20"/>
              </w:rPr>
            </w:pPr>
            <w:r w:rsidRPr="008D7108">
              <w:rPr>
                <w:rFonts w:ascii="Times New Roman" w:hAnsi="Times New Roman" w:cs="Times New Roman"/>
                <w:sz w:val="20"/>
                <w:szCs w:val="20"/>
              </w:rPr>
              <w:t>Factors that affect Economic stability but not captured in the model</w:t>
            </w:r>
          </w:p>
        </w:tc>
        <w:tc>
          <w:tcPr>
            <w:tcW w:w="994" w:type="dxa"/>
          </w:tcPr>
          <w:p w:rsidR="00254809" w:rsidRPr="008D7108" w:rsidRDefault="00254809" w:rsidP="00E26758">
            <w:pPr>
              <w:spacing w:line="240" w:lineRule="auto"/>
              <w:jc w:val="both"/>
              <w:rPr>
                <w:rFonts w:ascii="Times New Roman" w:hAnsi="Times New Roman" w:cs="Times New Roman"/>
                <w:sz w:val="20"/>
                <w:szCs w:val="20"/>
              </w:rPr>
            </w:pPr>
          </w:p>
        </w:tc>
        <w:tc>
          <w:tcPr>
            <w:tcW w:w="1728" w:type="dxa"/>
          </w:tcPr>
          <w:p w:rsidR="00254809" w:rsidRPr="008D7108" w:rsidRDefault="00254809" w:rsidP="00E26758">
            <w:pPr>
              <w:spacing w:line="240" w:lineRule="auto"/>
              <w:jc w:val="both"/>
              <w:rPr>
                <w:rFonts w:ascii="Times New Roman" w:hAnsi="Times New Roman" w:cs="Times New Roman"/>
                <w:sz w:val="20"/>
                <w:szCs w:val="20"/>
              </w:rPr>
            </w:pPr>
          </w:p>
        </w:tc>
      </w:tr>
    </w:tbl>
    <w:p w:rsidR="00254809" w:rsidRPr="008D7108" w:rsidRDefault="00254809" w:rsidP="002D096D">
      <w:pPr>
        <w:spacing w:before="240"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Source: Author’s Conceptualization, 2019</w:t>
      </w:r>
    </w:p>
    <w:p w:rsidR="00254809" w:rsidRPr="008D7108" w:rsidRDefault="00447863" w:rsidP="00254809">
      <w:pPr>
        <w:pStyle w:val="Heading2"/>
      </w:pPr>
      <w:bookmarkStart w:id="135" w:name="_Toc104235818"/>
      <w:r>
        <w:t>3.10</w:t>
      </w:r>
      <w:r w:rsidR="00254809" w:rsidRPr="008D7108">
        <w:t xml:space="preserve"> Data Analysis</w:t>
      </w:r>
      <w:bookmarkEnd w:id="135"/>
    </w:p>
    <w:p w:rsidR="00254809" w:rsidRPr="008D7108" w:rsidRDefault="00A23E37" w:rsidP="00A23E3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Autoregressive Distributed lag (ARDL) bound test developed by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 AuthorYear="1"&gt;&lt;Author&gt;Pesaran&lt;/Author&gt;&lt;Year&gt;2001&lt;/Year&gt;&lt;RecNum&gt;54&lt;/RecNum&gt;&lt;DisplayText&gt;Pesaran&lt;style face="italic"&gt; et al.&lt;/style&gt; (2001)&lt;/DisplayText&gt;&lt;record&gt;&lt;rec-number&gt;54&lt;/rec-number&gt;&lt;foreign-keys&gt;&lt;key app="EN" db-id="ex20dx5xoxez5qevwpbp2ff65dsw05xrvaav"&gt;54&lt;/key&gt;&lt;/foreign-keys&gt;&lt;ref-type name="Journal Article"&gt;17&lt;/ref-type&gt;&lt;contributors&gt;&lt;authors&gt;&lt;author&gt;Pesaran, M Hashem&lt;/author&gt;&lt;author&gt;Shin, Yongcheol&lt;/author&gt;&lt;author&gt;Smith, Richard J&lt;/author&gt;&lt;/authors&gt;&lt;/contributors&gt;&lt;titles&gt;&lt;title&gt;Bounds testing approaches to the analysis of level relationships&lt;/title&gt;&lt;secondary-title&gt;Journal of applied econometrics&lt;/secondary-title&gt;&lt;/titles&gt;&lt;periodical&gt;&lt;full-title&gt;Journal of applied econometrics&lt;/full-title&gt;&lt;/periodical&gt;&lt;pages&gt;289-326&lt;/pages&gt;&lt;volume&gt;16&lt;/volume&gt;&lt;number&gt;3&lt;/number&gt;&lt;dates&gt;&lt;year&gt;2001&lt;/year&gt;&lt;/dates&gt;&lt;isbn&gt;0883-7252&lt;/isbn&gt;&lt;urls&gt;&lt;/urls&gt;&lt;/record&gt;&lt;/Cite&gt;&lt;/EndNote&gt;</w:instrText>
      </w:r>
      <w:r w:rsidRPr="008D7108">
        <w:rPr>
          <w:rFonts w:ascii="Times New Roman" w:hAnsi="Times New Roman" w:cs="Times New Roman"/>
          <w:sz w:val="24"/>
          <w:szCs w:val="24"/>
        </w:rPr>
        <w:fldChar w:fldCharType="separate"/>
      </w:r>
      <w:hyperlink w:anchor="_ENREF_220" w:tooltip="Pesaran, 2001 #54" w:history="1">
        <w:r w:rsidR="00DF3BB4" w:rsidRPr="008D7108">
          <w:rPr>
            <w:rFonts w:ascii="Times New Roman" w:hAnsi="Times New Roman" w:cs="Times New Roman"/>
            <w:noProof/>
            <w:sz w:val="24"/>
            <w:szCs w:val="24"/>
          </w:rPr>
          <w:t>Pesaran</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xml:space="preserve"> (2001</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was used. The ARDL approach was suitable for this study because it has several advantages over conventional </w:t>
      </w:r>
      <w:proofErr w:type="spellStart"/>
      <w:r w:rsidRPr="008D7108">
        <w:rPr>
          <w:rFonts w:ascii="Times New Roman" w:hAnsi="Times New Roman" w:cs="Times New Roman"/>
          <w:sz w:val="24"/>
          <w:szCs w:val="24"/>
        </w:rPr>
        <w:t>cointegration</w:t>
      </w:r>
      <w:proofErr w:type="spellEnd"/>
      <w:r w:rsidRPr="008D7108">
        <w:rPr>
          <w:rFonts w:ascii="Times New Roman" w:hAnsi="Times New Roman" w:cs="Times New Roman"/>
          <w:sz w:val="24"/>
          <w:szCs w:val="24"/>
        </w:rPr>
        <w:t xml:space="preserve"> tests such as the two-step residual-based </w:t>
      </w:r>
      <w:proofErr w:type="spellStart"/>
      <w:r w:rsidRPr="008D7108">
        <w:rPr>
          <w:rFonts w:ascii="Times New Roman" w:hAnsi="Times New Roman" w:cs="Times New Roman"/>
          <w:sz w:val="24"/>
          <w:szCs w:val="24"/>
        </w:rPr>
        <w:lastRenderedPageBreak/>
        <w:t>cointegration</w:t>
      </w:r>
      <w:proofErr w:type="spellEnd"/>
      <w:r w:rsidRPr="008D7108">
        <w:rPr>
          <w:rFonts w:ascii="Times New Roman" w:hAnsi="Times New Roman" w:cs="Times New Roman"/>
          <w:sz w:val="24"/>
          <w:szCs w:val="24"/>
        </w:rPr>
        <w:t xml:space="preserve"> test proposed by Engel and Granger (1987) and the system-wide </w:t>
      </w:r>
      <w:proofErr w:type="spellStart"/>
      <w:r w:rsidRPr="008D7108">
        <w:rPr>
          <w:rFonts w:ascii="Times New Roman" w:hAnsi="Times New Roman" w:cs="Times New Roman"/>
          <w:sz w:val="24"/>
          <w:szCs w:val="24"/>
        </w:rPr>
        <w:t>cointegration</w:t>
      </w:r>
      <w:proofErr w:type="spellEnd"/>
      <w:r w:rsidRPr="008D7108">
        <w:rPr>
          <w:rFonts w:ascii="Times New Roman" w:hAnsi="Times New Roman" w:cs="Times New Roman"/>
          <w:sz w:val="24"/>
          <w:szCs w:val="24"/>
        </w:rPr>
        <w:t xml:space="preserve"> test proposed by Johansen (1988) and Johansen and </w:t>
      </w:r>
      <w:proofErr w:type="spellStart"/>
      <w:r w:rsidRPr="008D7108">
        <w:rPr>
          <w:rFonts w:ascii="Times New Roman" w:hAnsi="Times New Roman" w:cs="Times New Roman"/>
          <w:sz w:val="24"/>
          <w:szCs w:val="24"/>
        </w:rPr>
        <w:t>Juselius</w:t>
      </w:r>
      <w:proofErr w:type="spellEnd"/>
      <w:r w:rsidRPr="008D7108">
        <w:rPr>
          <w:rFonts w:ascii="Times New Roman" w:hAnsi="Times New Roman" w:cs="Times New Roman"/>
          <w:sz w:val="24"/>
          <w:szCs w:val="24"/>
        </w:rPr>
        <w:t xml:space="preserve"> (1990).</w:t>
      </w:r>
      <w:r w:rsidR="00254809" w:rsidRPr="008D7108">
        <w:rPr>
          <w:rFonts w:ascii="Times New Roman" w:hAnsi="Times New Roman" w:cs="Times New Roman"/>
          <w:sz w:val="24"/>
          <w:szCs w:val="24"/>
        </w:rPr>
        <w:t xml:space="preserve"> </w:t>
      </w:r>
      <w:r w:rsidR="00254809"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 AuthorYear="1"&gt;&lt;Author&gt;Dickey&lt;/Author&gt;&lt;Year&gt;1979&lt;/Year&gt;&lt;RecNum&gt;101&lt;/RecNum&gt;&lt;DisplayText&gt;Dickey and Fuller (1979)&lt;/DisplayText&gt;&lt;record&gt;&lt;rec-number&gt;101&lt;/rec-number&gt;&lt;foreign-keys&gt;&lt;key app="EN" db-id="x95eazwvpdtvtwepp55pw0zupw0drez0faxd"&gt;101&lt;/key&gt;&lt;/foreign-keys&gt;&lt;ref-type name="Journal Article"&gt;17&lt;/ref-type&gt;&lt;contributors&gt;&lt;authors&gt;&lt;author&gt;Dickey, David A&lt;/author&gt;&lt;author&gt;Fuller, Wayne A&lt;/author&gt;&lt;/authors&gt;&lt;/contributors&gt;&lt;titles&gt;&lt;title&gt;Distribution of the estimators for autoregressive time series with a unit root&lt;/title&gt;&lt;secondary-title&gt;Journal of the American statistical association&lt;/secondary-title&gt;&lt;/titles&gt;&lt;periodical&gt;&lt;full-title&gt;Journal of the American statistical association&lt;/full-title&gt;&lt;/periodical&gt;&lt;pages&gt;427-431&lt;/pages&gt;&lt;volume&gt;74&lt;/volume&gt;&lt;number&gt;366a&lt;/number&gt;&lt;dates&gt;&lt;year&gt;1979&lt;/year&gt;&lt;/dates&gt;&lt;isbn&gt;0162-1459&lt;/isbn&gt;&lt;urls&gt;&lt;/urls&gt;&lt;/record&gt;&lt;/Cite&gt;&lt;/EndNote&gt;</w:instrText>
      </w:r>
      <w:r w:rsidR="00254809" w:rsidRPr="008D7108">
        <w:rPr>
          <w:rFonts w:ascii="Times New Roman" w:hAnsi="Times New Roman" w:cs="Times New Roman"/>
          <w:sz w:val="24"/>
          <w:szCs w:val="24"/>
        </w:rPr>
        <w:fldChar w:fldCharType="separate"/>
      </w:r>
      <w:hyperlink w:anchor="_ENREF_57" w:tooltip="Dickey, 1979 #101" w:history="1">
        <w:r w:rsidR="00DF3BB4">
          <w:rPr>
            <w:rFonts w:ascii="Times New Roman" w:hAnsi="Times New Roman" w:cs="Times New Roman"/>
            <w:noProof/>
            <w:sz w:val="24"/>
            <w:szCs w:val="24"/>
          </w:rPr>
          <w:t>Dickey and Fuller (1979</w:t>
        </w:r>
      </w:hyperlink>
      <w:r w:rsidR="00E6275A">
        <w:rPr>
          <w:rFonts w:ascii="Times New Roman" w:hAnsi="Times New Roman" w:cs="Times New Roman"/>
          <w:noProof/>
          <w:sz w:val="24"/>
          <w:szCs w:val="24"/>
        </w:rPr>
        <w:t>)</w:t>
      </w:r>
      <w:r w:rsidR="00254809" w:rsidRPr="008D7108">
        <w:rPr>
          <w:rFonts w:ascii="Times New Roman" w:hAnsi="Times New Roman" w:cs="Times New Roman"/>
          <w:sz w:val="24"/>
          <w:szCs w:val="24"/>
        </w:rPr>
        <w:fldChar w:fldCharType="end"/>
      </w:r>
      <w:r w:rsidR="00254809" w:rsidRPr="008D7108">
        <w:rPr>
          <w:rFonts w:ascii="Times New Roman" w:hAnsi="Times New Roman" w:cs="Times New Roman"/>
          <w:sz w:val="24"/>
          <w:szCs w:val="24"/>
        </w:rPr>
        <w:t xml:space="preserve"> (ADF) test and Phillips &amp; </w:t>
      </w:r>
      <w:r w:rsidR="00254809"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 AuthorYear="1"&gt;&lt;Author&gt;Phillips&lt;/Author&gt;&lt;Year&gt;1988&lt;/Year&gt;&lt;RecNum&gt;102&lt;/RecNum&gt;&lt;DisplayText&gt;Phillips and Perron (1988)&lt;/DisplayText&gt;&lt;record&gt;&lt;rec-number&gt;102&lt;/rec-number&gt;&lt;foreign-keys&gt;&lt;key app="EN" db-id="x95eazwvpdtvtwepp55pw0zupw0drez0faxd"&gt;102&lt;/key&gt;&lt;/foreign-keys&gt;&lt;ref-type name="Journal Article"&gt;17&lt;/ref-type&gt;&lt;contributors&gt;&lt;authors&gt;&lt;author&gt;Phillips, Peter CB&lt;/author&gt;&lt;author&gt;Perron, Pierre&lt;/author&gt;&lt;/authors&gt;&lt;/contributors&gt;&lt;titles&gt;&lt;title&gt;Testing for a unit root in time series regression&lt;/title&gt;&lt;secondary-title&gt;Biometrika&lt;/secondary-title&gt;&lt;/titles&gt;&lt;periodical&gt;&lt;full-title&gt;Biometrika&lt;/full-title&gt;&lt;/periodical&gt;&lt;pages&gt;335-346&lt;/pages&gt;&lt;volume&gt;75&lt;/volume&gt;&lt;number&gt;2&lt;/number&gt;&lt;dates&gt;&lt;year&gt;1988&lt;/year&gt;&lt;/dates&gt;&lt;isbn&gt;1464-3510&lt;/isbn&gt;&lt;urls&gt;&lt;/urls&gt;&lt;/record&gt;&lt;/Cite&gt;&lt;/EndNote&gt;</w:instrText>
      </w:r>
      <w:r w:rsidR="00254809" w:rsidRPr="008D7108">
        <w:rPr>
          <w:rFonts w:ascii="Times New Roman" w:hAnsi="Times New Roman" w:cs="Times New Roman"/>
          <w:sz w:val="24"/>
          <w:szCs w:val="24"/>
        </w:rPr>
        <w:fldChar w:fldCharType="separate"/>
      </w:r>
      <w:hyperlink w:anchor="_ENREF_221" w:tooltip="Phillips, 1988 #102" w:history="1">
        <w:r w:rsidR="00DF3BB4">
          <w:rPr>
            <w:rFonts w:ascii="Times New Roman" w:hAnsi="Times New Roman" w:cs="Times New Roman"/>
            <w:noProof/>
            <w:sz w:val="24"/>
            <w:szCs w:val="24"/>
          </w:rPr>
          <w:t>Phillips and Perron (1988</w:t>
        </w:r>
      </w:hyperlink>
      <w:r w:rsidR="00E6275A">
        <w:rPr>
          <w:rFonts w:ascii="Times New Roman" w:hAnsi="Times New Roman" w:cs="Times New Roman"/>
          <w:noProof/>
          <w:sz w:val="24"/>
          <w:szCs w:val="24"/>
        </w:rPr>
        <w:t>)</w:t>
      </w:r>
      <w:r w:rsidR="00254809" w:rsidRPr="008D7108">
        <w:rPr>
          <w:rFonts w:ascii="Times New Roman" w:hAnsi="Times New Roman" w:cs="Times New Roman"/>
          <w:sz w:val="24"/>
          <w:szCs w:val="24"/>
        </w:rPr>
        <w:fldChar w:fldCharType="end"/>
      </w:r>
      <w:r w:rsidR="00254809" w:rsidRPr="008D7108">
        <w:rPr>
          <w:rFonts w:ascii="Times New Roman" w:hAnsi="Times New Roman" w:cs="Times New Roman"/>
          <w:sz w:val="24"/>
          <w:szCs w:val="24"/>
        </w:rPr>
        <w:t xml:space="preserve">(PP) test was applied for unit-root tests.  </w:t>
      </w:r>
      <w:proofErr w:type="spellStart"/>
      <w:r w:rsidR="00254809" w:rsidRPr="008D7108">
        <w:rPr>
          <w:rFonts w:ascii="Times New Roman" w:hAnsi="Times New Roman" w:cs="Times New Roman"/>
          <w:sz w:val="24"/>
          <w:szCs w:val="24"/>
        </w:rPr>
        <w:t>Jarque-Bera</w:t>
      </w:r>
      <w:proofErr w:type="spellEnd"/>
      <w:r w:rsidR="00254809" w:rsidRPr="008D7108">
        <w:rPr>
          <w:rFonts w:ascii="Times New Roman" w:hAnsi="Times New Roman" w:cs="Times New Roman"/>
          <w:sz w:val="24"/>
          <w:szCs w:val="24"/>
        </w:rPr>
        <w:t xml:space="preserve">, Skewness and Kurtosis tests was used to test for normality of the data, </w:t>
      </w:r>
      <w:proofErr w:type="spellStart"/>
      <w:r w:rsidR="00254809" w:rsidRPr="008D7108">
        <w:rPr>
          <w:rFonts w:ascii="Times New Roman" w:hAnsi="Times New Roman" w:cs="Times New Roman"/>
          <w:sz w:val="24"/>
          <w:szCs w:val="24"/>
        </w:rPr>
        <w:t>Lagrangian</w:t>
      </w:r>
      <w:proofErr w:type="spellEnd"/>
      <w:r w:rsidR="00254809" w:rsidRPr="008D7108">
        <w:rPr>
          <w:rFonts w:ascii="Times New Roman" w:hAnsi="Times New Roman" w:cs="Times New Roman"/>
          <w:sz w:val="24"/>
          <w:szCs w:val="24"/>
        </w:rPr>
        <w:t xml:space="preserve"> Multiplier (LM) test to test for serial correlation and</w:t>
      </w:r>
      <w:r w:rsidR="00254809" w:rsidRPr="008D7108">
        <w:rPr>
          <w:rFonts w:ascii="Times New Roman" w:hAnsi="Times New Roman" w:cs="Times New Roman"/>
          <w:b/>
          <w:sz w:val="24"/>
          <w:szCs w:val="24"/>
        </w:rPr>
        <w:t xml:space="preserve"> </w:t>
      </w:r>
      <w:r w:rsidR="00254809" w:rsidRPr="008D7108">
        <w:rPr>
          <w:rFonts w:ascii="Times New Roman" w:hAnsi="Times New Roman" w:cs="Times New Roman"/>
          <w:sz w:val="24"/>
          <w:szCs w:val="24"/>
        </w:rPr>
        <w:t>the</w:t>
      </w:r>
      <w:r w:rsidR="00254809" w:rsidRPr="008D7108">
        <w:rPr>
          <w:rFonts w:ascii="Times New Roman" w:hAnsi="Times New Roman" w:cs="Times New Roman"/>
          <w:b/>
          <w:sz w:val="24"/>
          <w:szCs w:val="24"/>
        </w:rPr>
        <w:t xml:space="preserve"> </w:t>
      </w:r>
      <w:r w:rsidR="00254809" w:rsidRPr="008D7108">
        <w:rPr>
          <w:rFonts w:ascii="Times New Roman" w:hAnsi="Times New Roman" w:cs="Times New Roman"/>
          <w:sz w:val="24"/>
          <w:szCs w:val="24"/>
        </w:rPr>
        <w:t>Eigenvalue Stability Test to test for stability of the model. Then finally the VECM employed to</w:t>
      </w:r>
      <w:r w:rsidR="00254809" w:rsidRPr="008D7108">
        <w:rPr>
          <w:rFonts w:ascii="Times New Roman" w:hAnsi="Times New Roman" w:cs="Times New Roman"/>
          <w:sz w:val="24"/>
          <w:szCs w:val="24"/>
          <w:lang w:val="en-GB"/>
        </w:rPr>
        <w:t xml:space="preserve"> analyse</w:t>
      </w:r>
      <w:r w:rsidR="00254809" w:rsidRPr="008D7108">
        <w:rPr>
          <w:rFonts w:ascii="Times New Roman" w:hAnsi="Times New Roman" w:cs="Times New Roman"/>
          <w:sz w:val="24"/>
          <w:szCs w:val="24"/>
        </w:rPr>
        <w:t xml:space="preserve"> the dynamic relationships in the variables if long run relationship exists.</w:t>
      </w:r>
    </w:p>
    <w:p w:rsidR="00254809" w:rsidRPr="008D7108" w:rsidRDefault="00447863" w:rsidP="00254809">
      <w:pPr>
        <w:pStyle w:val="Heading2"/>
      </w:pPr>
      <w:bookmarkStart w:id="136" w:name="_Toc38265645"/>
      <w:bookmarkStart w:id="137" w:name="_Toc104235819"/>
      <w:r>
        <w:t>3.11</w:t>
      </w:r>
      <w:r w:rsidR="00254809" w:rsidRPr="008D7108">
        <w:t xml:space="preserve"> Unit Root Test</w:t>
      </w:r>
      <w:bookmarkStart w:id="138" w:name="_Toc458351386"/>
      <w:bookmarkStart w:id="139" w:name="_Toc31378140"/>
      <w:bookmarkEnd w:id="136"/>
      <w:bookmarkEnd w:id="137"/>
    </w:p>
    <w:bookmarkEnd w:id="138"/>
    <w:bookmarkEnd w:id="139"/>
    <w:p w:rsidR="00254809" w:rsidRPr="008D7108" w:rsidRDefault="00254809" w:rsidP="00254809">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Determination of the order of integration or non-stationarity is important in time series data. </w:t>
      </w:r>
      <w:proofErr w:type="gramStart"/>
      <w:r w:rsidRPr="008D7108">
        <w:rPr>
          <w:rFonts w:ascii="Times New Roman" w:hAnsi="Times New Roman" w:cs="Times New Roman"/>
          <w:sz w:val="24"/>
          <w:szCs w:val="24"/>
        </w:rPr>
        <w:t>Regressing</w:t>
      </w:r>
      <w:proofErr w:type="gramEnd"/>
      <w:r w:rsidRPr="008D7108">
        <w:rPr>
          <w:rFonts w:ascii="Times New Roman" w:hAnsi="Times New Roman" w:cs="Times New Roman"/>
          <w:sz w:val="24"/>
          <w:szCs w:val="24"/>
        </w:rPr>
        <w:t xml:space="preserve"> a non-stationary time series variable on another time series variable may result to obtaining spurious results with a very high R</w:t>
      </w:r>
      <w:r w:rsidRPr="008D7108">
        <w:rPr>
          <w:rFonts w:ascii="Times New Roman" w:hAnsi="Times New Roman" w:cs="Times New Roman"/>
          <w:sz w:val="24"/>
          <w:szCs w:val="24"/>
          <w:vertAlign w:val="superscript"/>
        </w:rPr>
        <w:t>2</w:t>
      </w:r>
      <w:r w:rsidRPr="008D7108">
        <w:rPr>
          <w:rFonts w:ascii="Times New Roman" w:hAnsi="Times New Roman" w:cs="Times New Roman"/>
          <w:sz w:val="24"/>
          <w:szCs w:val="24"/>
        </w:rPr>
        <w:t xml:space="preserve"> even though the variables do not have a significant relationship with low Ʈ and Ƥ values.  Extremely low value for Durbin-Watson d indicates very strong first-order autocorrelation. An R</w:t>
      </w:r>
      <w:r w:rsidRPr="008D7108">
        <w:rPr>
          <w:rFonts w:ascii="Times New Roman" w:hAnsi="Times New Roman" w:cs="Times New Roman"/>
          <w:sz w:val="24"/>
          <w:szCs w:val="24"/>
          <w:vertAlign w:val="superscript"/>
        </w:rPr>
        <w:t>2</w:t>
      </w:r>
      <w:r w:rsidRPr="008D7108">
        <w:rPr>
          <w:rFonts w:ascii="Times New Roman" w:hAnsi="Times New Roman" w:cs="Times New Roman"/>
          <w:sz w:val="24"/>
          <w:szCs w:val="24"/>
        </w:rPr>
        <w:t xml:space="preserve"> &gt; d is a clear thumb rule according to Granger and Newbold assuming that the measured regression is spurious. If a vector </w:t>
      </w:r>
      <m:oMath>
        <m:sSub>
          <m:sSubPr>
            <m:ctrlPr>
              <w:rPr>
                <w:rFonts w:ascii="Cambria Math" w:hAnsi="Cambria Math" w:cs="Times New Roman"/>
                <w:sz w:val="24"/>
                <w:szCs w:val="24"/>
              </w:rPr>
            </m:ctrlPr>
          </m:sSubPr>
          <m:e>
            <m:r>
              <m:rPr>
                <m:sty m:val="p"/>
              </m:rPr>
              <w:rPr>
                <w:rFonts w:ascii="Cambria Math" w:hAnsi="Cambria Math" w:cs="Times New Roman"/>
                <w:sz w:val="24"/>
                <w:szCs w:val="24"/>
              </w:rPr>
              <m:t>y</m:t>
            </m:r>
          </m:e>
          <m:sub>
            <m:r>
              <m:rPr>
                <m:sty m:val="p"/>
              </m:rPr>
              <w:rPr>
                <w:rFonts w:ascii="Cambria Math" w:hAnsi="Cambria Math" w:cs="Times New Roman"/>
                <w:sz w:val="24"/>
                <w:szCs w:val="24"/>
              </w:rPr>
              <m:t>t</m:t>
            </m:r>
          </m:sub>
        </m:sSub>
      </m:oMath>
      <w:r w:rsidRPr="008D7108">
        <w:rPr>
          <w:rFonts w:ascii="Times New Roman" w:hAnsi="Times New Roman" w:cs="Times New Roman"/>
          <w:sz w:val="24"/>
          <w:szCs w:val="24"/>
        </w:rPr>
        <w:t xml:space="preserve"> is integrated of order</w:t>
      </w:r>
      <m:oMath>
        <m:r>
          <w:rPr>
            <w:rFonts w:ascii="Cambria Math" w:hAnsi="Cambria Math" w:cs="Times New Roman"/>
            <w:sz w:val="24"/>
            <w:szCs w:val="24"/>
          </w:rPr>
          <m:t xml:space="preserve"> </m:t>
        </m:r>
        <m:r>
          <m:rPr>
            <m:sty m:val="p"/>
          </m:rPr>
          <w:rPr>
            <w:rFonts w:ascii="Cambria Math" w:hAnsi="Cambria Math" w:cs="Times New Roman"/>
            <w:sz w:val="24"/>
            <w:szCs w:val="24"/>
          </w:rPr>
          <m:t>d</m:t>
        </m:r>
      </m:oMath>
      <w:r w:rsidRPr="008D7108">
        <w:rPr>
          <w:rFonts w:ascii="Times New Roman" w:hAnsi="Times New Roman" w:cs="Times New Roman"/>
          <w:sz w:val="24"/>
          <w:szCs w:val="24"/>
        </w:rPr>
        <w:t>, denoted as</w:t>
      </w:r>
      <m:oMath>
        <m:r>
          <w:rPr>
            <w:rFonts w:ascii="Cambria Math" w:hAnsi="Cambria Math" w:cs="Times New Roman"/>
            <w:sz w:val="24"/>
            <w:szCs w:val="24"/>
          </w:rPr>
          <m:t xml:space="preserve"> </m:t>
        </m:r>
        <m:r>
          <m:rPr>
            <m:sty m:val="p"/>
          </m:rPr>
          <w:rPr>
            <w:rFonts w:ascii="Cambria Math" w:hAnsi="Cambria Math" w:cs="Times New Roman"/>
            <w:sz w:val="24"/>
            <w:szCs w:val="24"/>
          </w:rPr>
          <m:t>(</m:t>
        </m:r>
        <m:sSub>
          <m:sSubPr>
            <m:ctrlPr>
              <w:rPr>
                <w:rFonts w:ascii="Cambria Math" w:hAnsi="Cambria Math" w:cs="Times New Roman"/>
                <w:sz w:val="24"/>
                <w:szCs w:val="24"/>
              </w:rPr>
            </m:ctrlPr>
          </m:sSubPr>
          <m:e>
            <m:r>
              <m:rPr>
                <m:sty m:val="p"/>
              </m:rPr>
              <w:rPr>
                <w:rFonts w:ascii="Cambria Math" w:hAnsi="Cambria Math" w:cs="Times New Roman"/>
                <w:sz w:val="24"/>
                <w:szCs w:val="24"/>
              </w:rPr>
              <m:t>y</m:t>
            </m:r>
          </m:e>
          <m:sub>
            <m:r>
              <m:rPr>
                <m:sty m:val="p"/>
              </m:rPr>
              <w:rPr>
                <w:rFonts w:ascii="Cambria Math" w:hAnsi="Cambria Math" w:cs="Times New Roman"/>
                <w:sz w:val="24"/>
                <w:szCs w:val="24"/>
              </w:rPr>
              <m:t>t</m:t>
            </m:r>
          </m:sub>
        </m:sSub>
        <m:r>
          <m:rPr>
            <m:sty m:val="p"/>
          </m:rPr>
          <w:rPr>
            <w:rFonts w:ascii="Cambria Math" w:hAnsi="Cambria Math" w:cs="Times New Roman"/>
            <w:sz w:val="24"/>
            <w:szCs w:val="24"/>
          </w:rPr>
          <m:t>~I</m:t>
        </m:r>
        <m:d>
          <m:dPr>
            <m:ctrlPr>
              <w:rPr>
                <w:rFonts w:ascii="Cambria Math" w:hAnsi="Cambria Math" w:cs="Times New Roman"/>
                <w:sz w:val="24"/>
                <w:szCs w:val="24"/>
              </w:rPr>
            </m:ctrlPr>
          </m:dPr>
          <m:e>
            <m:r>
              <m:rPr>
                <m:sty m:val="p"/>
              </m:rPr>
              <w:rPr>
                <w:rFonts w:ascii="Cambria Math" w:hAnsi="Cambria Math" w:cs="Times New Roman"/>
                <w:sz w:val="24"/>
                <w:szCs w:val="24"/>
              </w:rPr>
              <m:t>d</m:t>
            </m:r>
          </m:e>
        </m:d>
        <m:r>
          <m:rPr>
            <m:sty m:val="p"/>
          </m:rPr>
          <w:rPr>
            <w:rFonts w:ascii="Cambria Math" w:hAnsi="Cambria Math" w:cs="Times New Roman"/>
            <w:sz w:val="24"/>
            <w:szCs w:val="24"/>
          </w:rPr>
          <m:t>)</m:t>
        </m:r>
      </m:oMath>
      <w:r w:rsidRPr="008D7108">
        <w:rPr>
          <w:rFonts w:ascii="Times New Roman" w:hAnsi="Times New Roman" w:cs="Times New Roman"/>
          <w:sz w:val="24"/>
          <w:szCs w:val="24"/>
        </w:rPr>
        <w:t>, then the variables in</w:t>
      </w:r>
      <m:oMath>
        <m:r>
          <w:rPr>
            <w:rFonts w:ascii="Cambria Math" w:hAnsi="Cambria Math" w:cs="Times New Roman"/>
            <w:sz w:val="24"/>
            <w:szCs w:val="24"/>
          </w:rPr>
          <m:t xml:space="preserve"> </m:t>
        </m:r>
        <m:sSub>
          <m:sSubPr>
            <m:ctrlPr>
              <w:rPr>
                <w:rFonts w:ascii="Cambria Math" w:hAnsi="Cambria Math" w:cs="Times New Roman"/>
                <w:sz w:val="24"/>
                <w:szCs w:val="24"/>
              </w:rPr>
            </m:ctrlPr>
          </m:sSubPr>
          <m:e>
            <m:r>
              <m:rPr>
                <m:sty m:val="p"/>
              </m:rPr>
              <w:rPr>
                <w:rFonts w:ascii="Cambria Math" w:hAnsi="Cambria Math" w:cs="Times New Roman"/>
                <w:sz w:val="24"/>
                <w:szCs w:val="24"/>
              </w:rPr>
              <m:t>y</m:t>
            </m:r>
          </m:e>
          <m:sub>
            <m:r>
              <m:rPr>
                <m:sty m:val="p"/>
              </m:rPr>
              <w:rPr>
                <w:rFonts w:ascii="Cambria Math" w:hAnsi="Cambria Math" w:cs="Times New Roman"/>
                <w:sz w:val="24"/>
                <w:szCs w:val="24"/>
              </w:rPr>
              <m:t>t</m:t>
            </m:r>
          </m:sub>
        </m:sSub>
      </m:oMath>
      <w:r w:rsidRPr="008D7108">
        <w:rPr>
          <w:rFonts w:ascii="Times New Roman" w:hAnsi="Times New Roman" w:cs="Times New Roman"/>
          <w:sz w:val="24"/>
          <w:szCs w:val="24"/>
        </w:rPr>
        <w:t xml:space="preserve"> needs to be differenced </w:t>
      </w:r>
      <m:oMath>
        <m:r>
          <m:rPr>
            <m:sty m:val="p"/>
          </m:rPr>
          <w:rPr>
            <w:rFonts w:ascii="Cambria Math" w:hAnsi="Cambria Math" w:cs="Times New Roman"/>
            <w:sz w:val="24"/>
            <w:szCs w:val="24"/>
          </w:rPr>
          <m:t>d</m:t>
        </m:r>
      </m:oMath>
      <w:r w:rsidRPr="008D7108">
        <w:rPr>
          <w:rFonts w:ascii="Times New Roman" w:hAnsi="Times New Roman" w:cs="Times New Roman"/>
          <w:sz w:val="24"/>
          <w:szCs w:val="24"/>
        </w:rPr>
        <w:t xml:space="preserve">  times to induce stationarity. If the individual series has a stochastic trend, this means that the variable of this series does not revert to average or long-term values after a shock, and its distribution does not have a constant mean and variance.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&lt;EndNote&gt;&lt;Cite&gt;&lt;Author&gt;Granger&lt;/Author&gt;&lt;Year&gt;2001&lt;/Year&gt;&lt;RecNum&gt;173&lt;/RecNum&gt;&lt;DisplayText&gt;(Granger &amp;amp; Newbold, 2001)&lt;/DisplayText&gt;&lt;record&gt;&lt;rec-number&gt;173&lt;/rec-number&gt;&lt;foreign-keys&gt;&lt;key app="EN" db-id="x95eazwvpdtvtwepp55pw0zupw0drez0faxd"&gt;173&lt;/key&gt;&lt;/foreign-keys&gt;&lt;ref-type name="Journal Article"&gt;17&lt;/ref-type&gt;&lt;contributors&gt;&lt;authors&gt;&lt;author&gt;Granger, CWJ&lt;/author&gt;&lt;author&gt;Newbold, P&lt;/author&gt;&lt;/authors&gt;&lt;/contributors&gt;&lt;titles&gt;&lt;title&gt;Spurious regression in econometrics&lt;/title&gt;&lt;secondary-title&gt;ECONOMETRIC SOCIETY MONOGRAPHS&lt;/secondary-title&gt;&lt;/titles&gt;&lt;periodical&gt;&lt;full-title&gt;ECONOMETRIC SOCIETY MONOGRAPHS&lt;/full-title&gt;&lt;/periodical&gt;&lt;pages&gt;109-118&lt;/pages&gt;&lt;volume&gt;33&lt;/volume&gt;&lt;dates&gt;&lt;year&gt;2001&lt;/year&gt;&lt;/dates&gt;&lt;urls&gt;&lt;/urls&gt;&lt;/record&gt;&lt;/Cite&gt;&lt;/EndNote&gt;</w:instrText>
      </w:r>
      <w:r w:rsidRPr="008D7108">
        <w:rPr>
          <w:rFonts w:ascii="Times New Roman" w:hAnsi="Times New Roman" w:cs="Times New Roman"/>
          <w:sz w:val="24"/>
          <w:szCs w:val="24"/>
        </w:rPr>
        <w:fldChar w:fldCharType="separate"/>
      </w:r>
      <w:r w:rsidR="00E6275A">
        <w:rPr>
          <w:rFonts w:ascii="Times New Roman" w:hAnsi="Times New Roman" w:cs="Times New Roman"/>
          <w:noProof/>
          <w:sz w:val="24"/>
          <w:szCs w:val="24"/>
        </w:rPr>
        <w:t>(</w:t>
      </w:r>
      <w:hyperlink w:anchor="_ENREF_85" w:tooltip="Granger, 2001 #173" w:history="1">
        <w:r w:rsidR="00DF3BB4">
          <w:rPr>
            <w:rFonts w:ascii="Times New Roman" w:hAnsi="Times New Roman" w:cs="Times New Roman"/>
            <w:noProof/>
            <w:sz w:val="24"/>
            <w:szCs w:val="24"/>
          </w:rPr>
          <w:t>Granger &amp; Newbold, 2001</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254809" w:rsidRPr="008D7108" w:rsidRDefault="00254809" w:rsidP="00254809">
      <w:pPr>
        <w:autoSpaceDE w:val="0"/>
        <w:autoSpaceDN w:val="0"/>
        <w:adjustRightInd w:val="0"/>
        <w:spacing w:after="0" w:line="480" w:lineRule="auto"/>
        <w:jc w:val="both"/>
        <w:rPr>
          <w:rFonts w:ascii="Times New Roman" w:eastAsia="MS Mincho" w:hAnsi="Times New Roman" w:cs="Times New Roman"/>
          <w:iCs/>
          <w:sz w:val="24"/>
          <w:szCs w:val="24"/>
        </w:rPr>
      </w:pPr>
      <w:r w:rsidRPr="008D7108">
        <w:rPr>
          <w:rFonts w:ascii="Times New Roman" w:eastAsia="MS Mincho" w:hAnsi="Times New Roman" w:cs="Times New Roman"/>
          <w:iCs/>
          <w:sz w:val="24"/>
          <w:szCs w:val="24"/>
        </w:rPr>
        <w:t xml:space="preserve">As a rule, non-stationary data is volatile, and cannot be modeled or forecasted. The findings obtained by using non-stationary time series could be misleading. The non-stationary data needs to be transformed into stationary data to achieve accurate, reliable </w:t>
      </w:r>
      <w:r w:rsidRPr="008D7108">
        <w:rPr>
          <w:rFonts w:ascii="Times New Roman" w:eastAsia="MS Mincho" w:hAnsi="Times New Roman" w:cs="Times New Roman"/>
          <w:iCs/>
          <w:sz w:val="24"/>
          <w:szCs w:val="24"/>
        </w:rPr>
        <w:lastRenderedPageBreak/>
        <w:t xml:space="preserve">results. Unlike the non-stationary process that has a variable variance and a mean that does not converge or return over time to a long-term mean, stationary process reverts to a fixed long-term mean and has a constant variance independent of time. Most macroeconomic variables exhibit a random walk, a random walk is loosely known as a unit root process in time series literature. A stochastic variable </w:t>
      </w:r>
      <m:oMath>
        <m:sSub>
          <m:sSubPr>
            <m:ctrlPr>
              <w:rPr>
                <w:rFonts w:ascii="Cambria Math" w:eastAsia="MS Mincho" w:hAnsi="Cambria Math" w:cs="Times New Roman"/>
                <w:i/>
                <w:iCs/>
                <w:sz w:val="24"/>
                <w:szCs w:val="24"/>
              </w:rPr>
            </m:ctrlPr>
          </m:sSubPr>
          <m:e>
            <m:r>
              <w:rPr>
                <w:rFonts w:ascii="Cambria Math" w:eastAsia="MS Mincho" w:hAnsi="Cambria Math" w:cs="Times New Roman"/>
                <w:sz w:val="24"/>
                <w:szCs w:val="24"/>
              </w:rPr>
              <m:t>Y</m:t>
            </m:r>
          </m:e>
          <m:sub>
            <m:r>
              <w:rPr>
                <w:rFonts w:ascii="Cambria Math" w:eastAsia="MS Mincho" w:hAnsi="Cambria Math" w:cs="Times New Roman"/>
                <w:sz w:val="24"/>
                <w:szCs w:val="24"/>
              </w:rPr>
              <m:t>t</m:t>
            </m:r>
          </m:sub>
        </m:sSub>
      </m:oMath>
      <w:r w:rsidRPr="008D7108">
        <w:rPr>
          <w:rFonts w:ascii="Times New Roman" w:eastAsia="MS Mincho" w:hAnsi="Times New Roman" w:cs="Times New Roman"/>
          <w:iCs/>
          <w:sz w:val="24"/>
          <w:szCs w:val="24"/>
        </w:rPr>
        <w:t xml:space="preserve"> is said to follow a random walk without a drift if; </w:t>
      </w:r>
    </w:p>
    <w:p w:rsidR="00254809" w:rsidRPr="008D7108" w:rsidRDefault="00FA48CF" w:rsidP="00254809">
      <w:pPr>
        <w:autoSpaceDE w:val="0"/>
        <w:autoSpaceDN w:val="0"/>
        <w:adjustRightInd w:val="0"/>
        <w:spacing w:after="0" w:line="480" w:lineRule="auto"/>
        <w:jc w:val="both"/>
        <w:rPr>
          <w:rFonts w:ascii="Times New Roman" w:eastAsia="MS Mincho" w:hAnsi="Times New Roman" w:cs="Times New Roman"/>
          <w:iCs/>
          <w:sz w:val="24"/>
          <w:szCs w:val="24"/>
        </w:rPr>
      </w:pPr>
      <m:oMath>
        <m:sSub>
          <m:sSubPr>
            <m:ctrlPr>
              <w:rPr>
                <w:rFonts w:ascii="Cambria Math" w:eastAsia="MS Mincho" w:hAnsi="Cambria Math" w:cs="Times New Roman"/>
                <w:i/>
                <w:iCs/>
                <w:sz w:val="24"/>
                <w:szCs w:val="24"/>
              </w:rPr>
            </m:ctrlPr>
          </m:sSubPr>
          <m:e>
            <m:r>
              <w:rPr>
                <w:rFonts w:ascii="Cambria Math" w:eastAsia="MS Mincho" w:hAnsi="Cambria Math" w:cs="Times New Roman"/>
                <w:sz w:val="24"/>
                <w:szCs w:val="24"/>
              </w:rPr>
              <m:t>Y</m:t>
            </m:r>
          </m:e>
          <m:sub>
            <m:r>
              <w:rPr>
                <w:rFonts w:ascii="Cambria Math" w:eastAsia="MS Mincho" w:hAnsi="Cambria Math" w:cs="Times New Roman"/>
                <w:sz w:val="24"/>
                <w:szCs w:val="24"/>
              </w:rPr>
              <m:t>t</m:t>
            </m:r>
          </m:sub>
        </m:sSub>
        <m:r>
          <w:rPr>
            <w:rFonts w:ascii="Cambria Math" w:eastAsia="MS Mincho" w:hAnsi="Cambria Math" w:cs="Times New Roman"/>
            <w:sz w:val="24"/>
            <w:szCs w:val="24"/>
          </w:rPr>
          <m:t xml:space="preserve">= </m:t>
        </m:r>
        <m:sSub>
          <m:sSubPr>
            <m:ctrlPr>
              <w:rPr>
                <w:rFonts w:ascii="Cambria Math" w:eastAsia="MS Mincho" w:hAnsi="Cambria Math" w:cs="Times New Roman"/>
                <w:i/>
                <w:iCs/>
                <w:sz w:val="24"/>
                <w:szCs w:val="24"/>
              </w:rPr>
            </m:ctrlPr>
          </m:sSubPr>
          <m:e>
            <m:r>
              <w:rPr>
                <w:rFonts w:ascii="Cambria Math" w:eastAsia="MS Mincho" w:hAnsi="Cambria Math" w:cs="Times New Roman"/>
                <w:sz w:val="24"/>
                <w:szCs w:val="24"/>
              </w:rPr>
              <m:t>Y</m:t>
            </m:r>
          </m:e>
          <m:sub>
            <m:r>
              <w:rPr>
                <w:rFonts w:ascii="Cambria Math" w:eastAsia="MS Mincho" w:hAnsi="Cambria Math" w:cs="Times New Roman"/>
                <w:sz w:val="24"/>
                <w:szCs w:val="24"/>
              </w:rPr>
              <m:t>t-1</m:t>
            </m:r>
          </m:sub>
        </m:sSub>
        <m:r>
          <w:rPr>
            <w:rFonts w:ascii="Cambria Math" w:eastAsia="MS Mincho" w:hAnsi="Cambria Math" w:cs="Times New Roman"/>
            <w:sz w:val="24"/>
            <w:szCs w:val="24"/>
          </w:rPr>
          <m:t>+</m:t>
        </m:r>
        <m:sSub>
          <m:sSubPr>
            <m:ctrlPr>
              <w:rPr>
                <w:rFonts w:ascii="Cambria Math" w:eastAsia="MS Mincho" w:hAnsi="Cambria Math" w:cs="Times New Roman"/>
                <w:i/>
                <w:iCs/>
                <w:sz w:val="24"/>
                <w:szCs w:val="24"/>
              </w:rPr>
            </m:ctrlPr>
          </m:sSubPr>
          <m:e>
            <m:r>
              <w:rPr>
                <w:rFonts w:ascii="Cambria Math" w:eastAsia="MS Mincho" w:hAnsi="Cambria Math" w:cs="Times New Roman"/>
                <w:sz w:val="24"/>
                <w:szCs w:val="24"/>
              </w:rPr>
              <m:t>µ</m:t>
            </m:r>
          </m:e>
          <m:sub>
            <m:r>
              <w:rPr>
                <w:rFonts w:ascii="Cambria Math" w:eastAsia="MS Mincho" w:hAnsi="Cambria Math" w:cs="Times New Roman"/>
                <w:sz w:val="24"/>
                <w:szCs w:val="24"/>
              </w:rPr>
              <m:t>t</m:t>
            </m:r>
          </m:sub>
        </m:sSub>
      </m:oMath>
      <w:r w:rsidR="00254809" w:rsidRPr="008D7108">
        <w:rPr>
          <w:rFonts w:ascii="Times New Roman" w:eastAsia="MS Mincho" w:hAnsi="Times New Roman" w:cs="Times New Roman"/>
          <w:iCs/>
          <w:sz w:val="24"/>
          <w:szCs w:val="24"/>
        </w:rPr>
        <w:t xml:space="preserve"> ………</w:t>
      </w:r>
      <w:r w:rsidR="003B6A1B">
        <w:rPr>
          <w:rFonts w:ascii="Times New Roman" w:eastAsia="MS Mincho" w:hAnsi="Times New Roman" w:cs="Times New Roman"/>
          <w:iCs/>
          <w:sz w:val="24"/>
          <w:szCs w:val="24"/>
        </w:rPr>
        <w:t>………………………………………………………....…….3.13</w:t>
      </w:r>
    </w:p>
    <w:p w:rsidR="00254809" w:rsidRPr="008D7108" w:rsidRDefault="00254809" w:rsidP="00254809">
      <w:pPr>
        <w:autoSpaceDE w:val="0"/>
        <w:autoSpaceDN w:val="0"/>
        <w:adjustRightInd w:val="0"/>
        <w:spacing w:after="0" w:line="480" w:lineRule="auto"/>
        <w:jc w:val="both"/>
        <w:rPr>
          <w:rFonts w:ascii="Times New Roman" w:hAnsi="Times New Roman" w:cs="Times New Roman"/>
          <w:sz w:val="24"/>
          <w:szCs w:val="24"/>
        </w:rPr>
      </w:pPr>
      <w:r w:rsidRPr="008D7108">
        <w:rPr>
          <w:rFonts w:ascii="Times New Roman" w:eastAsia="MS Mincho" w:hAnsi="Times New Roman" w:cs="Times New Roman"/>
          <w:iCs/>
          <w:sz w:val="24"/>
          <w:szCs w:val="24"/>
        </w:rPr>
        <w:t xml:space="preserve">The random walk model </w:t>
      </w:r>
      <w:r w:rsidRPr="008D7108">
        <w:rPr>
          <w:rFonts w:ascii="Times New Roman" w:hAnsi="Times New Roman" w:cs="Times New Roman"/>
          <w:sz w:val="24"/>
          <w:szCs w:val="24"/>
        </w:rPr>
        <w:t xml:space="preserve">shows, the value of </w:t>
      </w:r>
      <m:oMath>
        <m:sSub>
          <m:sSubPr>
            <m:ctrlPr>
              <w:rPr>
                <w:rFonts w:ascii="Cambria Math" w:eastAsia="MS Mincho" w:hAnsi="Cambria Math" w:cs="Times New Roman"/>
                <w:i/>
                <w:iCs/>
                <w:sz w:val="24"/>
                <w:szCs w:val="24"/>
              </w:rPr>
            </m:ctrlPr>
          </m:sSubPr>
          <m:e>
            <m:r>
              <w:rPr>
                <w:rFonts w:ascii="Cambria Math" w:eastAsia="MS Mincho" w:hAnsi="Cambria Math" w:cs="Times New Roman"/>
                <w:sz w:val="24"/>
                <w:szCs w:val="24"/>
              </w:rPr>
              <m:t>Y</m:t>
            </m:r>
          </m:e>
          <m:sub>
            <m:r>
              <w:rPr>
                <w:rFonts w:ascii="Cambria Math" w:eastAsia="MS Mincho" w:hAnsi="Cambria Math" w:cs="Times New Roman"/>
                <w:sz w:val="24"/>
                <w:szCs w:val="24"/>
              </w:rPr>
              <m:t>t</m:t>
            </m:r>
          </m:sub>
        </m:sSub>
      </m:oMath>
      <w:r w:rsidRPr="008D7108">
        <w:rPr>
          <w:rFonts w:ascii="Times New Roman" w:eastAsia="MS Mincho" w:hAnsi="Times New Roman" w:cs="Times New Roman"/>
          <w:iCs/>
          <w:sz w:val="24"/>
          <w:szCs w:val="24"/>
        </w:rPr>
        <w:t xml:space="preserve"> </w:t>
      </w:r>
      <w:r w:rsidRPr="008D7108">
        <w:rPr>
          <w:rFonts w:ascii="Times New Roman" w:hAnsi="Times New Roman" w:cs="Times New Roman"/>
          <w:sz w:val="24"/>
          <w:szCs w:val="24"/>
        </w:rPr>
        <w:t xml:space="preserve">at time </w:t>
      </w:r>
      <w:r w:rsidRPr="008D7108">
        <w:rPr>
          <w:rFonts w:ascii="Times New Roman" w:hAnsi="Times New Roman" w:cs="Times New Roman"/>
          <w:i/>
          <w:iCs/>
          <w:sz w:val="24"/>
          <w:szCs w:val="24"/>
        </w:rPr>
        <w:t xml:space="preserve">t </w:t>
      </w:r>
      <w:r w:rsidRPr="008D7108">
        <w:rPr>
          <w:rFonts w:ascii="Times New Roman" w:hAnsi="Times New Roman" w:cs="Times New Roman"/>
          <w:sz w:val="24"/>
          <w:szCs w:val="24"/>
        </w:rPr>
        <w:t xml:space="preserve">is equal to its value at time </w:t>
      </w:r>
      <m:oMath>
        <m:r>
          <w:rPr>
            <w:rFonts w:ascii="Cambria Math" w:eastAsia="MS Mincho" w:hAnsi="Cambria Math" w:cs="Times New Roman"/>
            <w:sz w:val="24"/>
            <w:szCs w:val="24"/>
          </w:rPr>
          <m:t>t-1</m:t>
        </m:r>
      </m:oMath>
      <w:r w:rsidRPr="008D7108">
        <w:rPr>
          <w:rFonts w:ascii="Times New Roman" w:eastAsia="MS Mincho" w:hAnsi="Times New Roman" w:cs="Times New Roman"/>
          <w:iCs/>
          <w:sz w:val="24"/>
          <w:szCs w:val="24"/>
        </w:rPr>
        <w:t xml:space="preserve"> </w:t>
      </w:r>
      <w:r w:rsidRPr="008D7108">
        <w:rPr>
          <w:rFonts w:ascii="Times New Roman" w:hAnsi="Times New Roman" w:cs="Times New Roman"/>
          <w:sz w:val="24"/>
          <w:szCs w:val="24"/>
        </w:rPr>
        <w:t xml:space="preserve">plus a random shock i.e. </w:t>
      </w:r>
      <w:r w:rsidRPr="008D7108">
        <w:rPr>
          <w:rFonts w:ascii="Times New Roman" w:eastAsia="MS Mincho" w:hAnsi="Times New Roman" w:cs="Times New Roman"/>
          <w:iCs/>
          <w:sz w:val="24"/>
          <w:szCs w:val="24"/>
        </w:rPr>
        <w:t xml:space="preserve">white nose, with zero mean and constant variance. This is an example of the first order autoregressive process, </w:t>
      </w:r>
      <w:proofErr w:type="gramStart"/>
      <w:r w:rsidRPr="008D7108">
        <w:rPr>
          <w:rFonts w:ascii="Times New Roman" w:hAnsi="Times New Roman" w:cs="Times New Roman"/>
          <w:sz w:val="24"/>
          <w:szCs w:val="24"/>
        </w:rPr>
        <w:t>AR(</w:t>
      </w:r>
      <w:proofErr w:type="gramEnd"/>
      <w:r w:rsidRPr="008D7108">
        <w:rPr>
          <w:rFonts w:ascii="Times New Roman" w:hAnsi="Times New Roman" w:cs="Times New Roman"/>
          <w:sz w:val="24"/>
          <w:szCs w:val="24"/>
        </w:rPr>
        <w:t>1) model. The model can also be written as;</w:t>
      </w:r>
    </w:p>
    <w:p w:rsidR="00254809" w:rsidRPr="008D7108" w:rsidRDefault="00FA48CF" w:rsidP="00254809">
      <w:pPr>
        <w:autoSpaceDE w:val="0"/>
        <w:autoSpaceDN w:val="0"/>
        <w:adjustRightInd w:val="0"/>
        <w:spacing w:after="0" w:line="480" w:lineRule="auto"/>
        <w:jc w:val="both"/>
        <w:rPr>
          <w:rFonts w:ascii="Times New Roman" w:eastAsiaTheme="minorEastAsia" w:hAnsi="Times New Roman" w:cs="Times New Roman"/>
          <w:iCs/>
          <w:sz w:val="24"/>
          <w:szCs w:val="24"/>
        </w:rPr>
      </w:pPr>
      <m:oMath>
        <m:sSub>
          <m:sSubPr>
            <m:ctrlPr>
              <w:rPr>
                <w:rFonts w:ascii="Cambria Math" w:eastAsia="MS Mincho" w:hAnsi="Cambria Math" w:cs="Times New Roman"/>
                <w:i/>
                <w:iCs/>
                <w:sz w:val="24"/>
                <w:szCs w:val="24"/>
              </w:rPr>
            </m:ctrlPr>
          </m:sSubPr>
          <m:e>
            <m:r>
              <w:rPr>
                <w:rFonts w:ascii="Cambria Math" w:eastAsia="MS Mincho" w:hAnsi="Cambria Math" w:cs="Times New Roman"/>
                <w:sz w:val="24"/>
                <w:szCs w:val="24"/>
              </w:rPr>
              <m:t>Y</m:t>
            </m:r>
          </m:e>
          <m:sub>
            <m:r>
              <w:rPr>
                <w:rFonts w:ascii="Cambria Math" w:eastAsia="MS Mincho" w:hAnsi="Cambria Math" w:cs="Times New Roman"/>
                <w:sz w:val="24"/>
                <w:szCs w:val="24"/>
              </w:rPr>
              <m:t>t</m:t>
            </m:r>
          </m:sub>
        </m:sSub>
        <m:r>
          <w:rPr>
            <w:rFonts w:ascii="Cambria Math" w:eastAsia="MS Mincho" w:hAnsi="Cambria Math" w:cs="Times New Roman"/>
            <w:sz w:val="24"/>
            <w:szCs w:val="24"/>
          </w:rPr>
          <m:t xml:space="preserve">- </m:t>
        </m:r>
        <m:sSub>
          <m:sSubPr>
            <m:ctrlPr>
              <w:rPr>
                <w:rFonts w:ascii="Cambria Math" w:eastAsia="MS Mincho" w:hAnsi="Cambria Math" w:cs="Times New Roman"/>
                <w:i/>
                <w:iCs/>
                <w:sz w:val="24"/>
                <w:szCs w:val="24"/>
              </w:rPr>
            </m:ctrlPr>
          </m:sSubPr>
          <m:e>
            <m:r>
              <w:rPr>
                <w:rFonts w:ascii="Cambria Math" w:eastAsia="MS Mincho" w:hAnsi="Cambria Math" w:cs="Times New Roman"/>
                <w:sz w:val="24"/>
                <w:szCs w:val="24"/>
              </w:rPr>
              <m:t>Y</m:t>
            </m:r>
          </m:e>
          <m:sub>
            <m:r>
              <w:rPr>
                <w:rFonts w:ascii="Cambria Math" w:eastAsia="MS Mincho" w:hAnsi="Cambria Math" w:cs="Times New Roman"/>
                <w:sz w:val="24"/>
                <w:szCs w:val="24"/>
              </w:rPr>
              <m:t>t-1</m:t>
            </m:r>
          </m:sub>
        </m:sSub>
        <m:r>
          <w:rPr>
            <w:rFonts w:ascii="Cambria Math" w:eastAsia="MS Mincho" w:hAnsi="Cambria Math" w:cs="Times New Roman"/>
            <w:sz w:val="24"/>
            <w:szCs w:val="24"/>
          </w:rPr>
          <m:t>=</m:t>
        </m:r>
        <m:sSub>
          <m:sSubPr>
            <m:ctrlPr>
              <w:rPr>
                <w:rFonts w:ascii="Cambria Math" w:eastAsia="MS Mincho" w:hAnsi="Cambria Math" w:cs="Times New Roman"/>
                <w:i/>
                <w:iCs/>
                <w:sz w:val="24"/>
                <w:szCs w:val="24"/>
              </w:rPr>
            </m:ctrlPr>
          </m:sSubPr>
          <m:e>
            <m:r>
              <w:rPr>
                <w:rFonts w:ascii="Cambria Math" w:eastAsia="MS Mincho" w:hAnsi="Cambria Math" w:cs="Times New Roman"/>
                <w:sz w:val="24"/>
                <w:szCs w:val="24"/>
              </w:rPr>
              <m:t>µ</m:t>
            </m:r>
          </m:e>
          <m:sub>
            <m:r>
              <w:rPr>
                <w:rFonts w:ascii="Cambria Math" w:eastAsia="MS Mincho" w:hAnsi="Cambria Math" w:cs="Times New Roman"/>
                <w:sz w:val="24"/>
                <w:szCs w:val="24"/>
              </w:rPr>
              <m:t>t</m:t>
            </m:r>
          </m:sub>
        </m:sSub>
        <m:r>
          <w:rPr>
            <w:rFonts w:ascii="Cambria Math" w:eastAsia="MS Mincho" w:hAnsi="Cambria Math" w:cs="Times New Roman"/>
            <w:sz w:val="24"/>
            <w:szCs w:val="24"/>
          </w:rPr>
          <m:t>=Δ</m:t>
        </m:r>
        <m:sSub>
          <m:sSubPr>
            <m:ctrlPr>
              <w:rPr>
                <w:rFonts w:ascii="Cambria Math" w:eastAsia="MS Mincho" w:hAnsi="Cambria Math" w:cs="Times New Roman"/>
                <w:i/>
                <w:iCs/>
                <w:sz w:val="24"/>
                <w:szCs w:val="24"/>
              </w:rPr>
            </m:ctrlPr>
          </m:sSubPr>
          <m:e>
            <m:r>
              <w:rPr>
                <w:rFonts w:ascii="Cambria Math" w:eastAsia="MS Mincho" w:hAnsi="Cambria Math" w:cs="Times New Roman"/>
                <w:sz w:val="24"/>
                <w:szCs w:val="24"/>
              </w:rPr>
              <m:t>Y</m:t>
            </m:r>
          </m:e>
          <m:sub>
            <m:r>
              <w:rPr>
                <w:rFonts w:ascii="Cambria Math" w:eastAsia="MS Mincho" w:hAnsi="Cambria Math" w:cs="Times New Roman"/>
                <w:sz w:val="24"/>
                <w:szCs w:val="24"/>
              </w:rPr>
              <m:t>t</m:t>
            </m:r>
          </m:sub>
        </m:sSub>
      </m:oMath>
      <w:r w:rsidR="003B6A1B">
        <w:rPr>
          <w:rFonts w:ascii="Times New Roman" w:eastAsiaTheme="minorEastAsia" w:hAnsi="Times New Roman" w:cs="Times New Roman"/>
          <w:iCs/>
          <w:sz w:val="24"/>
          <w:szCs w:val="24"/>
        </w:rPr>
        <w:t xml:space="preserve"> ………………………………………….…….….........…….3.14</w:t>
      </w:r>
    </w:p>
    <w:p w:rsidR="00254809" w:rsidRPr="008D7108" w:rsidRDefault="00254809" w:rsidP="00254809">
      <w:pPr>
        <w:autoSpaceDE w:val="0"/>
        <w:autoSpaceDN w:val="0"/>
        <w:adjustRightInd w:val="0"/>
        <w:spacing w:after="0" w:line="480" w:lineRule="auto"/>
        <w:jc w:val="both"/>
        <w:rPr>
          <w:rFonts w:ascii="Times New Roman" w:eastAsia="MS Mincho" w:hAnsi="Times New Roman" w:cs="Times New Roman"/>
          <w:iCs/>
          <w:sz w:val="24"/>
          <w:szCs w:val="24"/>
        </w:rPr>
      </w:pPr>
      <w:r w:rsidRPr="008D7108">
        <w:rPr>
          <w:rFonts w:ascii="Times New Roman" w:hAnsi="Times New Roman" w:cs="Times New Roman"/>
          <w:sz w:val="24"/>
          <w:szCs w:val="24"/>
        </w:rPr>
        <w:t xml:space="preserve">Where </w:t>
      </w:r>
      <m:oMath>
        <m:r>
          <w:rPr>
            <w:rFonts w:ascii="Cambria Math" w:eastAsia="MS Mincho" w:hAnsi="Cambria Math" w:cs="Times New Roman"/>
            <w:sz w:val="24"/>
            <w:szCs w:val="24"/>
          </w:rPr>
          <m:t>Δ</m:t>
        </m:r>
      </m:oMath>
      <w:r w:rsidRPr="008D7108">
        <w:rPr>
          <w:rFonts w:ascii="Times New Roman" w:hAnsi="Times New Roman" w:cs="Times New Roman"/>
          <w:i/>
          <w:iCs/>
          <w:sz w:val="24"/>
          <w:szCs w:val="24"/>
        </w:rPr>
        <w:t xml:space="preserve"> </w:t>
      </w:r>
      <w:r w:rsidRPr="008D7108">
        <w:rPr>
          <w:rFonts w:ascii="Times New Roman" w:hAnsi="Times New Roman" w:cs="Times New Roman"/>
          <w:sz w:val="24"/>
          <w:szCs w:val="24"/>
        </w:rPr>
        <w:t xml:space="preserve">is the first difference </w:t>
      </w:r>
      <w:proofErr w:type="gramStart"/>
      <w:r w:rsidRPr="008D7108">
        <w:rPr>
          <w:rFonts w:ascii="Times New Roman" w:hAnsi="Times New Roman" w:cs="Times New Roman"/>
          <w:sz w:val="24"/>
          <w:szCs w:val="24"/>
        </w:rPr>
        <w:t>operator.</w:t>
      </w:r>
      <w:proofErr w:type="gramEnd"/>
      <w:r w:rsidRPr="008D7108">
        <w:rPr>
          <w:rFonts w:ascii="Times New Roman" w:hAnsi="Times New Roman" w:cs="Times New Roman"/>
          <w:sz w:val="24"/>
          <w:szCs w:val="24"/>
        </w:rPr>
        <w:t xml:space="preserve">  </w:t>
      </w:r>
      <m:oMath>
        <m:r>
          <w:rPr>
            <w:rFonts w:ascii="Cambria Math" w:eastAsia="MS Mincho" w:hAnsi="Cambria Math" w:cs="Times New Roman"/>
            <w:sz w:val="24"/>
            <w:szCs w:val="24"/>
          </w:rPr>
          <m:t>Δ</m:t>
        </m:r>
        <m:sSub>
          <m:sSubPr>
            <m:ctrlPr>
              <w:rPr>
                <w:rFonts w:ascii="Cambria Math" w:eastAsia="MS Mincho" w:hAnsi="Cambria Math" w:cs="Times New Roman"/>
                <w:i/>
                <w:iCs/>
                <w:sz w:val="24"/>
                <w:szCs w:val="24"/>
              </w:rPr>
            </m:ctrlPr>
          </m:sSubPr>
          <m:e>
            <m:r>
              <w:rPr>
                <w:rFonts w:ascii="Cambria Math" w:eastAsia="MS Mincho" w:hAnsi="Cambria Math" w:cs="Times New Roman"/>
                <w:sz w:val="24"/>
                <w:szCs w:val="24"/>
              </w:rPr>
              <m:t>Y</m:t>
            </m:r>
          </m:e>
          <m:sub>
            <m:r>
              <w:rPr>
                <w:rFonts w:ascii="Cambria Math" w:eastAsia="MS Mincho" w:hAnsi="Cambria Math" w:cs="Times New Roman"/>
                <w:sz w:val="24"/>
                <w:szCs w:val="24"/>
              </w:rPr>
              <m:t>t</m:t>
            </m:r>
          </m:sub>
        </m:sSub>
      </m:oMath>
      <w:r w:rsidRPr="008D7108">
        <w:rPr>
          <w:rFonts w:ascii="Times New Roman" w:eastAsiaTheme="minorEastAsia" w:hAnsi="Times New Roman" w:cs="Times New Roman"/>
          <w:iCs/>
          <w:sz w:val="24"/>
          <w:szCs w:val="24"/>
        </w:rPr>
        <w:t xml:space="preserve"> </w:t>
      </w:r>
      <w:proofErr w:type="gramStart"/>
      <w:r w:rsidRPr="008D7108">
        <w:rPr>
          <w:rFonts w:ascii="Times New Roman" w:eastAsiaTheme="minorEastAsia" w:hAnsi="Times New Roman" w:cs="Times New Roman"/>
          <w:iCs/>
          <w:sz w:val="24"/>
          <w:szCs w:val="24"/>
        </w:rPr>
        <w:t>is</w:t>
      </w:r>
      <w:proofErr w:type="gramEnd"/>
      <w:r w:rsidRPr="008D7108">
        <w:rPr>
          <w:rFonts w:ascii="Times New Roman" w:eastAsiaTheme="minorEastAsia" w:hAnsi="Times New Roman" w:cs="Times New Roman"/>
          <w:iCs/>
          <w:sz w:val="24"/>
          <w:szCs w:val="24"/>
        </w:rPr>
        <w:t xml:space="preserve"> </w:t>
      </w:r>
      <w:r w:rsidRPr="008D7108">
        <w:rPr>
          <w:rFonts w:ascii="Times New Roman" w:hAnsi="Times New Roman" w:cs="Times New Roman"/>
          <w:sz w:val="24"/>
          <w:szCs w:val="24"/>
        </w:rPr>
        <w:t xml:space="preserve">stationary series while </w:t>
      </w:r>
      <m:oMath>
        <m:sSub>
          <m:sSubPr>
            <m:ctrlPr>
              <w:rPr>
                <w:rFonts w:ascii="Cambria Math" w:eastAsia="MS Mincho" w:hAnsi="Cambria Math" w:cs="Times New Roman"/>
                <w:i/>
                <w:iCs/>
                <w:sz w:val="24"/>
                <w:szCs w:val="24"/>
              </w:rPr>
            </m:ctrlPr>
          </m:sSubPr>
          <m:e>
            <m:r>
              <w:rPr>
                <w:rFonts w:ascii="Cambria Math" w:eastAsia="MS Mincho" w:hAnsi="Cambria Math" w:cs="Times New Roman"/>
                <w:sz w:val="24"/>
                <w:szCs w:val="24"/>
              </w:rPr>
              <m:t>Y</m:t>
            </m:r>
          </m:e>
          <m:sub>
            <m:r>
              <w:rPr>
                <w:rFonts w:ascii="Cambria Math" w:eastAsia="MS Mincho" w:hAnsi="Cambria Math" w:cs="Times New Roman"/>
                <w:sz w:val="24"/>
                <w:szCs w:val="24"/>
              </w:rPr>
              <m:t>t</m:t>
            </m:r>
          </m:sub>
        </m:sSub>
      </m:oMath>
      <w:r w:rsidRPr="008D7108">
        <w:rPr>
          <w:rFonts w:ascii="Times New Roman" w:eastAsiaTheme="minorEastAsia" w:hAnsi="Times New Roman" w:cs="Times New Roman"/>
          <w:iCs/>
          <w:sz w:val="24"/>
          <w:szCs w:val="24"/>
        </w:rPr>
        <w:t xml:space="preserve"> is not. This is a random walk model without a drift. To test for stationarity, we consider the following </w:t>
      </w:r>
      <w:r w:rsidRPr="008D7108">
        <w:rPr>
          <w:rFonts w:ascii="Times New Roman" w:eastAsia="MS Mincho" w:hAnsi="Times New Roman" w:cs="Times New Roman"/>
          <w:iCs/>
          <w:sz w:val="24"/>
          <w:szCs w:val="24"/>
        </w:rPr>
        <w:t>first order AR (1)</w:t>
      </w:r>
    </w:p>
    <w:p w:rsidR="00254809" w:rsidRPr="008D7108" w:rsidRDefault="00FA48CF" w:rsidP="00254809">
      <w:pPr>
        <w:autoSpaceDE w:val="0"/>
        <w:autoSpaceDN w:val="0"/>
        <w:adjustRightInd w:val="0"/>
        <w:spacing w:after="0" w:line="480" w:lineRule="auto"/>
        <w:jc w:val="both"/>
        <w:rPr>
          <w:rFonts w:ascii="Times New Roman" w:eastAsia="MS Mincho" w:hAnsi="Times New Roman" w:cs="Times New Roman"/>
          <w:iCs/>
          <w:sz w:val="24"/>
          <w:szCs w:val="24"/>
        </w:rPr>
      </w:pPr>
      <m:oMath>
        <m:sSub>
          <m:sSubPr>
            <m:ctrlPr>
              <w:rPr>
                <w:rFonts w:ascii="Cambria Math" w:eastAsia="MS Mincho" w:hAnsi="Cambria Math" w:cs="Times New Roman"/>
                <w:i/>
                <w:iCs/>
                <w:sz w:val="24"/>
                <w:szCs w:val="24"/>
              </w:rPr>
            </m:ctrlPr>
          </m:sSubPr>
          <m:e>
            <m:r>
              <w:rPr>
                <w:rFonts w:ascii="Cambria Math" w:eastAsia="MS Mincho" w:hAnsi="Cambria Math" w:cs="Times New Roman"/>
                <w:sz w:val="24"/>
                <w:szCs w:val="24"/>
              </w:rPr>
              <m:t>Y</m:t>
            </m:r>
          </m:e>
          <m:sub>
            <m:r>
              <w:rPr>
                <w:rFonts w:ascii="Cambria Math" w:eastAsia="MS Mincho" w:hAnsi="Cambria Math" w:cs="Times New Roman"/>
                <w:sz w:val="24"/>
                <w:szCs w:val="24"/>
              </w:rPr>
              <m:t>t</m:t>
            </m:r>
          </m:sub>
        </m:sSub>
        <m:r>
          <w:rPr>
            <w:rFonts w:ascii="Cambria Math" w:eastAsia="MS Mincho" w:hAnsi="Cambria Math" w:cs="Times New Roman"/>
            <w:sz w:val="24"/>
            <w:szCs w:val="24"/>
          </w:rPr>
          <m:t xml:space="preserve">= </m:t>
        </m:r>
        <m:sSub>
          <m:sSubPr>
            <m:ctrlPr>
              <w:rPr>
                <w:rFonts w:ascii="Cambria Math" w:eastAsia="MS Mincho" w:hAnsi="Cambria Math" w:cs="Times New Roman"/>
                <w:i/>
                <w:iCs/>
                <w:sz w:val="24"/>
                <w:szCs w:val="24"/>
              </w:rPr>
            </m:ctrlPr>
          </m:sSubPr>
          <m:e>
            <m:r>
              <w:rPr>
                <w:rFonts w:ascii="Cambria Math" w:eastAsia="MS Mincho" w:hAnsi="Cambria Math" w:cs="Times New Roman"/>
                <w:sz w:val="24"/>
                <w:szCs w:val="24"/>
              </w:rPr>
              <m:t>ρY</m:t>
            </m:r>
          </m:e>
          <m:sub>
            <m:r>
              <w:rPr>
                <w:rFonts w:ascii="Cambria Math" w:eastAsia="MS Mincho" w:hAnsi="Cambria Math" w:cs="Times New Roman"/>
                <w:sz w:val="24"/>
                <w:szCs w:val="24"/>
              </w:rPr>
              <m:t>t-1</m:t>
            </m:r>
          </m:sub>
        </m:sSub>
        <m:r>
          <w:rPr>
            <w:rFonts w:ascii="Cambria Math" w:eastAsia="MS Mincho" w:hAnsi="Cambria Math" w:cs="Times New Roman"/>
            <w:sz w:val="24"/>
            <w:szCs w:val="24"/>
          </w:rPr>
          <m:t>+</m:t>
        </m:r>
        <m:sSub>
          <m:sSubPr>
            <m:ctrlPr>
              <w:rPr>
                <w:rFonts w:ascii="Cambria Math" w:eastAsia="MS Mincho" w:hAnsi="Cambria Math" w:cs="Times New Roman"/>
                <w:i/>
                <w:iCs/>
                <w:sz w:val="24"/>
                <w:szCs w:val="24"/>
              </w:rPr>
            </m:ctrlPr>
          </m:sSubPr>
          <m:e>
            <m:r>
              <w:rPr>
                <w:rFonts w:ascii="Cambria Math" w:eastAsia="MS Mincho" w:hAnsi="Cambria Math" w:cs="Times New Roman"/>
                <w:sz w:val="24"/>
                <w:szCs w:val="24"/>
              </w:rPr>
              <m:t>µ</m:t>
            </m:r>
          </m:e>
          <m:sub>
            <m:r>
              <w:rPr>
                <w:rFonts w:ascii="Cambria Math" w:eastAsia="MS Mincho" w:hAnsi="Cambria Math" w:cs="Times New Roman"/>
                <w:sz w:val="24"/>
                <w:szCs w:val="24"/>
              </w:rPr>
              <m:t>t</m:t>
            </m:r>
          </m:sub>
        </m:sSub>
      </m:oMath>
      <w:proofErr w:type="gramStart"/>
      <w:r w:rsidR="003B6A1B">
        <w:rPr>
          <w:rFonts w:ascii="Times New Roman" w:eastAsia="MS Mincho" w:hAnsi="Times New Roman" w:cs="Times New Roman"/>
          <w:iCs/>
          <w:sz w:val="24"/>
          <w:szCs w:val="24"/>
        </w:rPr>
        <w:t>…………………………………………..…………...……………</w:t>
      </w:r>
      <w:proofErr w:type="gramEnd"/>
      <w:r w:rsidR="003B6A1B">
        <w:rPr>
          <w:rFonts w:ascii="Times New Roman" w:eastAsia="MS Mincho" w:hAnsi="Times New Roman" w:cs="Times New Roman"/>
          <w:iCs/>
          <w:sz w:val="24"/>
          <w:szCs w:val="24"/>
        </w:rPr>
        <w:t>..3.15</w:t>
      </w:r>
    </w:p>
    <w:p w:rsidR="00254809" w:rsidRPr="008D7108" w:rsidRDefault="00254809" w:rsidP="00254809">
      <w:pPr>
        <w:autoSpaceDE w:val="0"/>
        <w:autoSpaceDN w:val="0"/>
        <w:adjustRightInd w:val="0"/>
        <w:spacing w:after="0" w:line="480" w:lineRule="auto"/>
        <w:jc w:val="both"/>
        <w:rPr>
          <w:rFonts w:ascii="Times New Roman" w:eastAsia="MS Mincho" w:hAnsi="Times New Roman" w:cs="Times New Roman"/>
          <w:iCs/>
          <w:sz w:val="24"/>
          <w:szCs w:val="24"/>
        </w:rPr>
      </w:pPr>
      <w:r w:rsidRPr="008D7108">
        <w:rPr>
          <w:rFonts w:ascii="Times New Roman" w:eastAsia="MS Mincho" w:hAnsi="Times New Roman" w:cs="Times New Roman"/>
          <w:iCs/>
          <w:sz w:val="24"/>
          <w:szCs w:val="24"/>
        </w:rPr>
        <w:t xml:space="preserve">Taking off  </w:t>
      </w:r>
      <m:oMath>
        <m:sSub>
          <m:sSubPr>
            <m:ctrlPr>
              <w:rPr>
                <w:rFonts w:ascii="Cambria Math" w:eastAsia="MS Mincho" w:hAnsi="Cambria Math" w:cs="Times New Roman"/>
                <w:i/>
                <w:iCs/>
                <w:sz w:val="24"/>
                <w:szCs w:val="24"/>
              </w:rPr>
            </m:ctrlPr>
          </m:sSubPr>
          <m:e>
            <m:r>
              <w:rPr>
                <w:rFonts w:ascii="Cambria Math" w:eastAsia="MS Mincho" w:hAnsi="Cambria Math" w:cs="Times New Roman"/>
                <w:sz w:val="24"/>
                <w:szCs w:val="24"/>
              </w:rPr>
              <m:t>Y</m:t>
            </m:r>
          </m:e>
          <m:sub>
            <m:r>
              <w:rPr>
                <w:rFonts w:ascii="Cambria Math" w:eastAsia="MS Mincho" w:hAnsi="Cambria Math" w:cs="Times New Roman"/>
                <w:sz w:val="24"/>
                <w:szCs w:val="24"/>
              </w:rPr>
              <m:t>t-1</m:t>
            </m:r>
          </m:sub>
        </m:sSub>
      </m:oMath>
      <w:r w:rsidRPr="008D7108">
        <w:rPr>
          <w:rFonts w:ascii="Times New Roman" w:eastAsia="MS Mincho" w:hAnsi="Times New Roman" w:cs="Times New Roman"/>
          <w:iCs/>
          <w:sz w:val="24"/>
          <w:szCs w:val="24"/>
        </w:rPr>
        <w:t xml:space="preserve"> from both sides of equation 1 generates the random walk model's first difference form;</w:t>
      </w:r>
    </w:p>
    <w:p w:rsidR="00254809" w:rsidRPr="008D7108" w:rsidRDefault="00FA48CF" w:rsidP="00254809">
      <w:pPr>
        <w:autoSpaceDE w:val="0"/>
        <w:autoSpaceDN w:val="0"/>
        <w:adjustRightInd w:val="0"/>
        <w:spacing w:after="0" w:line="480" w:lineRule="auto"/>
        <w:jc w:val="both"/>
        <w:rPr>
          <w:rFonts w:ascii="Times New Roman" w:eastAsia="MS Mincho" w:hAnsi="Times New Roman" w:cs="Times New Roman"/>
          <w:iCs/>
          <w:sz w:val="24"/>
          <w:szCs w:val="24"/>
        </w:rPr>
      </w:pPr>
      <m:oMath>
        <m:sSub>
          <m:sSubPr>
            <m:ctrlPr>
              <w:rPr>
                <w:rFonts w:ascii="Cambria Math" w:eastAsia="MS Mincho" w:hAnsi="Cambria Math" w:cs="Times New Roman"/>
                <w:i/>
                <w:iCs/>
                <w:sz w:val="24"/>
                <w:szCs w:val="24"/>
              </w:rPr>
            </m:ctrlPr>
          </m:sSubPr>
          <m:e>
            <m:r>
              <w:rPr>
                <w:rFonts w:ascii="Cambria Math" w:eastAsia="MS Mincho" w:hAnsi="Cambria Math" w:cs="Times New Roman"/>
                <w:sz w:val="24"/>
                <w:szCs w:val="24"/>
              </w:rPr>
              <m:t>Y</m:t>
            </m:r>
          </m:e>
          <m:sub>
            <m:r>
              <w:rPr>
                <w:rFonts w:ascii="Cambria Math" w:eastAsia="MS Mincho" w:hAnsi="Cambria Math" w:cs="Times New Roman"/>
                <w:sz w:val="24"/>
                <w:szCs w:val="24"/>
              </w:rPr>
              <m:t>t</m:t>
            </m:r>
          </m:sub>
        </m:sSub>
        <m:r>
          <w:rPr>
            <w:rFonts w:ascii="Cambria Math" w:eastAsia="MS Mincho" w:hAnsi="Cambria Math" w:cs="Times New Roman"/>
            <w:sz w:val="24"/>
            <w:szCs w:val="24"/>
          </w:rPr>
          <m:t>-</m:t>
        </m:r>
        <m:sSub>
          <m:sSubPr>
            <m:ctrlPr>
              <w:rPr>
                <w:rFonts w:ascii="Cambria Math" w:eastAsia="MS Mincho" w:hAnsi="Cambria Math" w:cs="Times New Roman"/>
                <w:i/>
                <w:iCs/>
                <w:sz w:val="24"/>
                <w:szCs w:val="24"/>
              </w:rPr>
            </m:ctrlPr>
          </m:sSubPr>
          <m:e>
            <m:r>
              <w:rPr>
                <w:rFonts w:ascii="Cambria Math" w:eastAsia="MS Mincho" w:hAnsi="Cambria Math" w:cs="Times New Roman"/>
                <w:sz w:val="24"/>
                <w:szCs w:val="24"/>
              </w:rPr>
              <m:t>Y</m:t>
            </m:r>
          </m:e>
          <m:sub>
            <m:r>
              <w:rPr>
                <w:rFonts w:ascii="Cambria Math" w:eastAsia="MS Mincho" w:hAnsi="Cambria Math" w:cs="Times New Roman"/>
                <w:sz w:val="24"/>
                <w:szCs w:val="24"/>
              </w:rPr>
              <m:t>t-1</m:t>
            </m:r>
          </m:sub>
        </m:sSub>
        <m:r>
          <w:rPr>
            <w:rFonts w:ascii="Cambria Math" w:eastAsia="MS Mincho" w:hAnsi="Cambria Math" w:cs="Times New Roman"/>
            <w:sz w:val="24"/>
            <w:szCs w:val="24"/>
          </w:rPr>
          <m:t xml:space="preserve">= </m:t>
        </m:r>
        <m:sSub>
          <m:sSubPr>
            <m:ctrlPr>
              <w:rPr>
                <w:rFonts w:ascii="Cambria Math" w:eastAsia="MS Mincho" w:hAnsi="Cambria Math" w:cs="Times New Roman"/>
                <w:i/>
                <w:iCs/>
                <w:sz w:val="24"/>
                <w:szCs w:val="24"/>
              </w:rPr>
            </m:ctrlPr>
          </m:sSubPr>
          <m:e>
            <m:r>
              <w:rPr>
                <w:rFonts w:ascii="Cambria Math" w:eastAsia="MS Mincho" w:hAnsi="Cambria Math" w:cs="Times New Roman"/>
                <w:sz w:val="24"/>
                <w:szCs w:val="24"/>
              </w:rPr>
              <m:t>ρY</m:t>
            </m:r>
          </m:e>
          <m:sub>
            <m:r>
              <w:rPr>
                <w:rFonts w:ascii="Cambria Math" w:eastAsia="MS Mincho" w:hAnsi="Cambria Math" w:cs="Times New Roman"/>
                <w:sz w:val="24"/>
                <w:szCs w:val="24"/>
              </w:rPr>
              <m:t>t-1</m:t>
            </m:r>
          </m:sub>
        </m:sSub>
        <m:r>
          <w:rPr>
            <w:rFonts w:ascii="Cambria Math" w:eastAsia="MS Mincho" w:hAnsi="Cambria Math" w:cs="Times New Roman"/>
            <w:sz w:val="24"/>
            <w:szCs w:val="24"/>
          </w:rPr>
          <m:t>+</m:t>
        </m:r>
        <m:sSub>
          <m:sSubPr>
            <m:ctrlPr>
              <w:rPr>
                <w:rFonts w:ascii="Cambria Math" w:eastAsia="MS Mincho" w:hAnsi="Cambria Math" w:cs="Times New Roman"/>
                <w:i/>
                <w:iCs/>
                <w:sz w:val="24"/>
                <w:szCs w:val="24"/>
              </w:rPr>
            </m:ctrlPr>
          </m:sSubPr>
          <m:e>
            <m:r>
              <w:rPr>
                <w:rFonts w:ascii="Cambria Math" w:eastAsia="MS Mincho" w:hAnsi="Cambria Math" w:cs="Times New Roman"/>
                <w:sz w:val="24"/>
                <w:szCs w:val="24"/>
              </w:rPr>
              <m:t>µ</m:t>
            </m:r>
          </m:e>
          <m:sub>
            <m:r>
              <w:rPr>
                <w:rFonts w:ascii="Cambria Math" w:eastAsia="MS Mincho" w:hAnsi="Cambria Math" w:cs="Times New Roman"/>
                <w:sz w:val="24"/>
                <w:szCs w:val="24"/>
              </w:rPr>
              <m:t>t</m:t>
            </m:r>
          </m:sub>
        </m:sSub>
        <m:r>
          <w:rPr>
            <w:rFonts w:ascii="Cambria Math" w:eastAsia="MS Mincho" w:hAnsi="Cambria Math" w:cs="Times New Roman"/>
            <w:sz w:val="24"/>
            <w:szCs w:val="24"/>
          </w:rPr>
          <m:t>-</m:t>
        </m:r>
        <m:sSub>
          <m:sSubPr>
            <m:ctrlPr>
              <w:rPr>
                <w:rFonts w:ascii="Cambria Math" w:eastAsia="MS Mincho" w:hAnsi="Cambria Math" w:cs="Times New Roman"/>
                <w:i/>
                <w:iCs/>
                <w:sz w:val="24"/>
                <w:szCs w:val="24"/>
              </w:rPr>
            </m:ctrlPr>
          </m:sSubPr>
          <m:e>
            <m:r>
              <w:rPr>
                <w:rFonts w:ascii="Cambria Math" w:eastAsia="MS Mincho" w:hAnsi="Cambria Math" w:cs="Times New Roman"/>
                <w:sz w:val="24"/>
                <w:szCs w:val="24"/>
              </w:rPr>
              <m:t>Y</m:t>
            </m:r>
          </m:e>
          <m:sub>
            <m:r>
              <w:rPr>
                <w:rFonts w:ascii="Cambria Math" w:eastAsia="MS Mincho" w:hAnsi="Cambria Math" w:cs="Times New Roman"/>
                <w:sz w:val="24"/>
                <w:szCs w:val="24"/>
              </w:rPr>
              <m:t>t-1</m:t>
            </m:r>
          </m:sub>
        </m:sSub>
      </m:oMath>
      <w:proofErr w:type="gramStart"/>
      <w:r w:rsidR="003B6A1B">
        <w:rPr>
          <w:rFonts w:ascii="Times New Roman" w:eastAsia="MS Mincho" w:hAnsi="Times New Roman" w:cs="Times New Roman"/>
          <w:iCs/>
          <w:sz w:val="24"/>
          <w:szCs w:val="24"/>
        </w:rPr>
        <w:t>………………..……………………………………</w:t>
      </w:r>
      <w:proofErr w:type="gramEnd"/>
      <w:r w:rsidR="003B6A1B">
        <w:rPr>
          <w:rFonts w:ascii="Times New Roman" w:eastAsia="MS Mincho" w:hAnsi="Times New Roman" w:cs="Times New Roman"/>
          <w:iCs/>
          <w:sz w:val="24"/>
          <w:szCs w:val="24"/>
        </w:rPr>
        <w:t>..3.16</w:t>
      </w:r>
    </w:p>
    <w:p w:rsidR="00254809" w:rsidRPr="008D7108" w:rsidRDefault="00254809" w:rsidP="00254809">
      <w:pPr>
        <w:autoSpaceDE w:val="0"/>
        <w:autoSpaceDN w:val="0"/>
        <w:adjustRightInd w:val="0"/>
        <w:spacing w:after="0" w:line="480" w:lineRule="auto"/>
        <w:jc w:val="both"/>
        <w:rPr>
          <w:rFonts w:ascii="Times New Roman" w:eastAsia="MS Mincho" w:hAnsi="Times New Roman" w:cs="Times New Roman"/>
          <w:iCs/>
          <w:sz w:val="24"/>
          <w:szCs w:val="24"/>
        </w:rPr>
      </w:pPr>
    </w:p>
    <w:p w:rsidR="00A23E37" w:rsidRPr="008D7108" w:rsidRDefault="00FA48CF" w:rsidP="00254809">
      <w:pPr>
        <w:autoSpaceDE w:val="0"/>
        <w:autoSpaceDN w:val="0"/>
        <w:adjustRightInd w:val="0"/>
        <w:spacing w:after="0" w:line="480" w:lineRule="auto"/>
        <w:jc w:val="both"/>
        <w:rPr>
          <w:rFonts w:ascii="Times New Roman" w:eastAsia="MS Mincho" w:hAnsi="Times New Roman" w:cs="Times New Roman"/>
          <w:iCs/>
          <w:sz w:val="24"/>
          <w:szCs w:val="24"/>
        </w:rPr>
      </w:pPr>
      <m:oMath>
        <m:sSub>
          <m:sSubPr>
            <m:ctrlPr>
              <w:rPr>
                <w:rFonts w:ascii="Cambria Math" w:eastAsia="MS Mincho" w:hAnsi="Cambria Math" w:cs="Times New Roman"/>
                <w:i/>
                <w:iCs/>
                <w:sz w:val="24"/>
                <w:szCs w:val="24"/>
              </w:rPr>
            </m:ctrlPr>
          </m:sSubPr>
          <m:e>
            <m:r>
              <w:rPr>
                <w:rFonts w:ascii="Cambria Math" w:eastAsia="MS Mincho" w:hAnsi="Cambria Math" w:cs="Times New Roman"/>
                <w:sz w:val="24"/>
                <w:szCs w:val="24"/>
              </w:rPr>
              <m:t>ΔY</m:t>
            </m:r>
          </m:e>
          <m:sub>
            <m:r>
              <w:rPr>
                <w:rFonts w:ascii="Cambria Math" w:eastAsia="MS Mincho" w:hAnsi="Cambria Math" w:cs="Times New Roman"/>
                <w:sz w:val="24"/>
                <w:szCs w:val="24"/>
              </w:rPr>
              <m:t>t</m:t>
            </m:r>
          </m:sub>
        </m:sSub>
        <m:r>
          <w:rPr>
            <w:rFonts w:ascii="Cambria Math" w:eastAsia="MS Mincho" w:hAnsi="Cambria Math" w:cs="Times New Roman"/>
            <w:sz w:val="24"/>
            <w:szCs w:val="24"/>
          </w:rPr>
          <m:t>=(</m:t>
        </m:r>
        <m:sSub>
          <m:sSubPr>
            <m:ctrlPr>
              <w:rPr>
                <w:rFonts w:ascii="Cambria Math" w:eastAsia="MS Mincho" w:hAnsi="Cambria Math" w:cs="Times New Roman"/>
                <w:i/>
                <w:iCs/>
                <w:sz w:val="24"/>
                <w:szCs w:val="24"/>
              </w:rPr>
            </m:ctrlPr>
          </m:sSubPr>
          <m:e>
            <m:r>
              <w:rPr>
                <w:rFonts w:ascii="Cambria Math" w:eastAsia="MS Mincho" w:hAnsi="Cambria Math" w:cs="Times New Roman"/>
                <w:sz w:val="24"/>
                <w:szCs w:val="24"/>
              </w:rPr>
              <m:t>ρ-1)Y</m:t>
            </m:r>
          </m:e>
          <m:sub>
            <m:r>
              <w:rPr>
                <w:rFonts w:ascii="Cambria Math" w:eastAsia="MS Mincho" w:hAnsi="Cambria Math" w:cs="Times New Roman"/>
                <w:sz w:val="24"/>
                <w:szCs w:val="24"/>
              </w:rPr>
              <m:t>t-1</m:t>
            </m:r>
          </m:sub>
        </m:sSub>
        <m:r>
          <w:rPr>
            <w:rFonts w:ascii="Cambria Math" w:eastAsia="MS Mincho" w:hAnsi="Cambria Math" w:cs="Times New Roman"/>
            <w:sz w:val="24"/>
            <w:szCs w:val="24"/>
          </w:rPr>
          <m:t>+</m:t>
        </m:r>
        <m:sSub>
          <m:sSubPr>
            <m:ctrlPr>
              <w:rPr>
                <w:rFonts w:ascii="Cambria Math" w:eastAsia="MS Mincho" w:hAnsi="Cambria Math" w:cs="Times New Roman"/>
                <w:i/>
                <w:iCs/>
                <w:sz w:val="24"/>
                <w:szCs w:val="24"/>
              </w:rPr>
            </m:ctrlPr>
          </m:sSubPr>
          <m:e>
            <m:r>
              <w:rPr>
                <w:rFonts w:ascii="Cambria Math" w:eastAsia="MS Mincho" w:hAnsi="Cambria Math" w:cs="Times New Roman"/>
                <w:sz w:val="24"/>
                <w:szCs w:val="24"/>
              </w:rPr>
              <m:t>µ</m:t>
            </m:r>
          </m:e>
          <m:sub>
            <m:r>
              <w:rPr>
                <w:rFonts w:ascii="Cambria Math" w:eastAsia="MS Mincho" w:hAnsi="Cambria Math" w:cs="Times New Roman"/>
                <w:sz w:val="24"/>
                <w:szCs w:val="24"/>
              </w:rPr>
              <m:t>t</m:t>
            </m:r>
          </m:sub>
        </m:sSub>
      </m:oMath>
      <w:r w:rsidR="00254809" w:rsidRPr="008D7108">
        <w:rPr>
          <w:rFonts w:ascii="Times New Roman" w:eastAsia="MS Mincho" w:hAnsi="Times New Roman" w:cs="Times New Roman"/>
          <w:iCs/>
          <w:sz w:val="24"/>
          <w:szCs w:val="24"/>
        </w:rPr>
        <w:t>= α</w:t>
      </w:r>
      <w:r w:rsidR="00254809" w:rsidRPr="008D7108">
        <w:rPr>
          <w:rFonts w:ascii="Times New Roman" w:eastAsia="MS Mincho" w:hAnsi="Times New Roman" w:cs="Times New Roman"/>
          <w:iCs/>
          <w:sz w:val="24"/>
          <w:szCs w:val="24"/>
          <w:vertAlign w:val="subscript"/>
        </w:rPr>
        <w:t xml:space="preserve"> </w:t>
      </w:r>
      <w:r w:rsidR="00254809" w:rsidRPr="008D7108">
        <w:rPr>
          <w:rFonts w:ascii="Times New Roman" w:eastAsia="MS Mincho" w:hAnsi="Times New Roman" w:cs="Times New Roman"/>
          <w:iCs/>
          <w:sz w:val="24"/>
          <w:szCs w:val="24"/>
        </w:rPr>
        <w:t>Y</w:t>
      </w:r>
      <w:r w:rsidR="00254809" w:rsidRPr="008D7108">
        <w:rPr>
          <w:rFonts w:ascii="Times New Roman" w:eastAsia="MS Mincho" w:hAnsi="Times New Roman" w:cs="Times New Roman"/>
          <w:iCs/>
          <w:sz w:val="24"/>
          <w:szCs w:val="24"/>
          <w:vertAlign w:val="subscript"/>
        </w:rPr>
        <w:t>t-</w:t>
      </w:r>
      <w:proofErr w:type="gramStart"/>
      <w:r w:rsidR="00254809" w:rsidRPr="008D7108">
        <w:rPr>
          <w:rFonts w:ascii="Times New Roman" w:eastAsia="MS Mincho" w:hAnsi="Times New Roman" w:cs="Times New Roman"/>
          <w:iCs/>
          <w:sz w:val="24"/>
          <w:szCs w:val="24"/>
          <w:vertAlign w:val="subscript"/>
        </w:rPr>
        <w:t xml:space="preserve">1 </w:t>
      </w:r>
      <w:r w:rsidR="00254809" w:rsidRPr="008D7108">
        <w:rPr>
          <w:rFonts w:ascii="Times New Roman" w:eastAsia="MS Mincho" w:hAnsi="Times New Roman" w:cs="Times New Roman"/>
          <w:iCs/>
          <w:sz w:val="24"/>
          <w:szCs w:val="24"/>
        </w:rPr>
        <w:t xml:space="preserve"> +</w:t>
      </w:r>
      <w:proofErr w:type="gramEnd"/>
      <w:r w:rsidR="00254809" w:rsidRPr="008D7108">
        <w:rPr>
          <w:rFonts w:ascii="Times New Roman" w:eastAsia="MS Mincho" w:hAnsi="Times New Roman" w:cs="Times New Roman"/>
          <w:iCs/>
          <w:sz w:val="24"/>
          <w:szCs w:val="24"/>
        </w:rPr>
        <w:t xml:space="preserve"> </w:t>
      </w:r>
      <m:oMath>
        <m:sSub>
          <m:sSubPr>
            <m:ctrlPr>
              <w:rPr>
                <w:rFonts w:ascii="Cambria Math" w:eastAsia="MS Mincho" w:hAnsi="Cambria Math" w:cs="Times New Roman"/>
                <w:i/>
                <w:iCs/>
                <w:sz w:val="24"/>
                <w:szCs w:val="24"/>
              </w:rPr>
            </m:ctrlPr>
          </m:sSubPr>
          <m:e>
            <m:r>
              <w:rPr>
                <w:rFonts w:ascii="Cambria Math" w:eastAsia="MS Mincho" w:hAnsi="Cambria Math" w:cs="Times New Roman"/>
                <w:sz w:val="24"/>
                <w:szCs w:val="24"/>
              </w:rPr>
              <m:t>µ</m:t>
            </m:r>
          </m:e>
          <m:sub>
            <m:r>
              <w:rPr>
                <w:rFonts w:ascii="Cambria Math" w:eastAsia="MS Mincho" w:hAnsi="Cambria Math" w:cs="Times New Roman"/>
                <w:sz w:val="24"/>
                <w:szCs w:val="24"/>
              </w:rPr>
              <m:t>t</m:t>
            </m:r>
          </m:sub>
        </m:sSub>
      </m:oMath>
      <w:r w:rsidR="003B6A1B">
        <w:rPr>
          <w:rFonts w:ascii="Times New Roman" w:eastAsia="MS Mincho" w:hAnsi="Times New Roman" w:cs="Times New Roman"/>
          <w:iCs/>
          <w:sz w:val="24"/>
          <w:szCs w:val="24"/>
        </w:rPr>
        <w:t>……………….…...…………………..…….…3.17</w:t>
      </w:r>
    </w:p>
    <w:p w:rsidR="00254809" w:rsidRPr="008D7108" w:rsidRDefault="00254809" w:rsidP="00254809">
      <w:pPr>
        <w:autoSpaceDE w:val="0"/>
        <w:autoSpaceDN w:val="0"/>
        <w:adjustRightInd w:val="0"/>
        <w:spacing w:after="0" w:line="480" w:lineRule="auto"/>
        <w:jc w:val="both"/>
        <w:rPr>
          <w:rFonts w:ascii="Times New Roman" w:eastAsia="MS Mincho" w:hAnsi="Times New Roman" w:cs="Times New Roman"/>
          <w:iCs/>
          <w:sz w:val="24"/>
          <w:szCs w:val="24"/>
        </w:rPr>
      </w:pPr>
      <w:r w:rsidRPr="008D7108">
        <w:rPr>
          <w:rFonts w:ascii="Times New Roman" w:eastAsia="MS Mincho" w:hAnsi="Times New Roman" w:cs="Times New Roman"/>
          <w:iCs/>
          <w:sz w:val="24"/>
          <w:szCs w:val="24"/>
        </w:rPr>
        <w:t xml:space="preserve">Where </w:t>
      </w:r>
      <m:oMath>
        <m:sSub>
          <m:sSubPr>
            <m:ctrlPr>
              <w:rPr>
                <w:rFonts w:ascii="Cambria Math" w:eastAsia="MS Mincho" w:hAnsi="Cambria Math" w:cs="Times New Roman"/>
                <w:i/>
                <w:iCs/>
                <w:sz w:val="24"/>
                <w:szCs w:val="24"/>
              </w:rPr>
            </m:ctrlPr>
          </m:sSubPr>
          <m:e>
            <m:r>
              <w:rPr>
                <w:rFonts w:ascii="Cambria Math" w:eastAsia="MS Mincho" w:hAnsi="Cambria Math" w:cs="Times New Roman"/>
                <w:sz w:val="24"/>
                <w:szCs w:val="24"/>
              </w:rPr>
              <m:t>ΔY</m:t>
            </m:r>
          </m:e>
          <m:sub>
            <m:r>
              <w:rPr>
                <w:rFonts w:ascii="Cambria Math" w:eastAsia="MS Mincho" w:hAnsi="Cambria Math" w:cs="Times New Roman"/>
                <w:sz w:val="24"/>
                <w:szCs w:val="24"/>
              </w:rPr>
              <m:t>t</m:t>
            </m:r>
          </m:sub>
        </m:sSub>
        <m:r>
          <w:rPr>
            <w:rFonts w:ascii="Cambria Math" w:eastAsia="MS Mincho" w:hAnsi="Cambria Math" w:cs="Times New Roman"/>
            <w:sz w:val="24"/>
            <w:szCs w:val="24"/>
          </w:rPr>
          <m:t>-</m:t>
        </m:r>
        <m:sSub>
          <m:sSubPr>
            <m:ctrlPr>
              <w:rPr>
                <w:rFonts w:ascii="Cambria Math" w:eastAsia="MS Mincho" w:hAnsi="Cambria Math" w:cs="Times New Roman"/>
                <w:i/>
                <w:iCs/>
                <w:sz w:val="24"/>
                <w:szCs w:val="24"/>
              </w:rPr>
            </m:ctrlPr>
          </m:sSubPr>
          <m:e>
            <m:r>
              <w:rPr>
                <w:rFonts w:ascii="Cambria Math" w:eastAsia="MS Mincho" w:hAnsi="Cambria Math" w:cs="Times New Roman"/>
                <w:sz w:val="24"/>
                <w:szCs w:val="24"/>
              </w:rPr>
              <m:t>Y</m:t>
            </m:r>
          </m:e>
          <m:sub>
            <m:r>
              <w:rPr>
                <w:rFonts w:ascii="Cambria Math" w:eastAsia="MS Mincho" w:hAnsi="Cambria Math" w:cs="Times New Roman"/>
                <w:sz w:val="24"/>
                <w:szCs w:val="24"/>
              </w:rPr>
              <m:t>t-1</m:t>
            </m:r>
          </m:sub>
        </m:sSub>
      </m:oMath>
      <w:proofErr w:type="gramStart"/>
      <w:r w:rsidRPr="008D7108">
        <w:rPr>
          <w:rFonts w:ascii="Times New Roman" w:eastAsia="MS Mincho" w:hAnsi="Times New Roman" w:cs="Times New Roman"/>
          <w:iCs/>
          <w:sz w:val="24"/>
          <w:szCs w:val="24"/>
          <w:vertAlign w:val="subscript"/>
        </w:rPr>
        <w:t xml:space="preserve"> </w:t>
      </w:r>
      <w:r w:rsidRPr="008D7108">
        <w:rPr>
          <w:rFonts w:ascii="Times New Roman" w:eastAsia="MS Mincho" w:hAnsi="Times New Roman" w:cs="Times New Roman"/>
          <w:iCs/>
          <w:sz w:val="24"/>
          <w:szCs w:val="24"/>
        </w:rPr>
        <w:t>is the first</w:t>
      </w:r>
      <w:proofErr w:type="gramEnd"/>
      <w:r w:rsidRPr="008D7108">
        <w:rPr>
          <w:rFonts w:ascii="Times New Roman" w:eastAsia="MS Mincho" w:hAnsi="Times New Roman" w:cs="Times New Roman"/>
          <w:iCs/>
          <w:sz w:val="24"/>
          <w:szCs w:val="24"/>
        </w:rPr>
        <w:t xml:space="preserve"> difference of the random variable </w:t>
      </w:r>
      <m:oMath>
        <m:sSub>
          <m:sSubPr>
            <m:ctrlPr>
              <w:rPr>
                <w:rFonts w:ascii="Cambria Math" w:eastAsia="MS Mincho" w:hAnsi="Cambria Math" w:cs="Times New Roman"/>
                <w:i/>
                <w:iCs/>
                <w:sz w:val="24"/>
                <w:szCs w:val="24"/>
              </w:rPr>
            </m:ctrlPr>
          </m:sSubPr>
          <m:e>
            <m:r>
              <w:rPr>
                <w:rFonts w:ascii="Cambria Math" w:eastAsia="MS Mincho" w:hAnsi="Cambria Math" w:cs="Times New Roman"/>
                <w:sz w:val="24"/>
                <w:szCs w:val="24"/>
              </w:rPr>
              <m:t>Y</m:t>
            </m:r>
          </m:e>
          <m:sub>
            <m:r>
              <w:rPr>
                <w:rFonts w:ascii="Cambria Math" w:eastAsia="MS Mincho" w:hAnsi="Cambria Math" w:cs="Times New Roman"/>
                <w:sz w:val="24"/>
                <w:szCs w:val="24"/>
              </w:rPr>
              <m:t>t</m:t>
            </m:r>
          </m:sub>
        </m:sSub>
      </m:oMath>
      <w:r w:rsidRPr="008D7108">
        <w:rPr>
          <w:rFonts w:ascii="Times New Roman" w:eastAsia="MS Mincho" w:hAnsi="Times New Roman" w:cs="Times New Roman"/>
          <w:iCs/>
          <w:sz w:val="24"/>
          <w:szCs w:val="24"/>
        </w:rPr>
        <w:t xml:space="preserve"> at time; </w:t>
      </w:r>
      <m:oMath>
        <m:r>
          <w:rPr>
            <w:rFonts w:ascii="Cambria Math" w:eastAsia="MS Mincho" w:hAnsi="Cambria Math" w:cs="Times New Roman"/>
            <w:sz w:val="24"/>
            <w:szCs w:val="24"/>
          </w:rPr>
          <m:t>α=ρ-1</m:t>
        </m:r>
      </m:oMath>
      <w:r w:rsidRPr="008D7108">
        <w:rPr>
          <w:rFonts w:ascii="Times New Roman" w:eastAsia="MS Mincho" w:hAnsi="Times New Roman" w:cs="Times New Roman"/>
          <w:iCs/>
          <w:sz w:val="24"/>
          <w:szCs w:val="24"/>
        </w:rPr>
        <w:t xml:space="preserve">  and </w:t>
      </w:r>
      <m:oMath>
        <m:sSub>
          <m:sSubPr>
            <m:ctrlPr>
              <w:rPr>
                <w:rFonts w:ascii="Cambria Math" w:eastAsia="MS Mincho" w:hAnsi="Cambria Math" w:cs="Times New Roman"/>
                <w:i/>
                <w:iCs/>
                <w:sz w:val="24"/>
                <w:szCs w:val="24"/>
              </w:rPr>
            </m:ctrlPr>
          </m:sSubPr>
          <m:e>
            <m:r>
              <w:rPr>
                <w:rFonts w:ascii="Cambria Math" w:eastAsia="MS Mincho" w:hAnsi="Cambria Math" w:cs="Times New Roman"/>
                <w:sz w:val="24"/>
                <w:szCs w:val="24"/>
              </w:rPr>
              <m:t>µ</m:t>
            </m:r>
          </m:e>
          <m:sub>
            <m:r>
              <w:rPr>
                <w:rFonts w:ascii="Cambria Math" w:eastAsia="MS Mincho" w:hAnsi="Cambria Math" w:cs="Times New Roman"/>
                <w:sz w:val="24"/>
                <w:szCs w:val="24"/>
              </w:rPr>
              <m:t>t</m:t>
            </m:r>
          </m:sub>
        </m:sSub>
      </m:oMath>
      <w:r w:rsidRPr="008D7108">
        <w:rPr>
          <w:rFonts w:ascii="Times New Roman" w:eastAsia="MS Mincho" w:hAnsi="Times New Roman" w:cs="Times New Roman"/>
          <w:iCs/>
          <w:sz w:val="24"/>
          <w:szCs w:val="24"/>
        </w:rPr>
        <w:t xml:space="preserve"> is the white term that causes the series </w:t>
      </w:r>
      <m:oMath>
        <m:sSub>
          <m:sSubPr>
            <m:ctrlPr>
              <w:rPr>
                <w:rFonts w:ascii="Cambria Math" w:eastAsia="MS Mincho" w:hAnsi="Cambria Math" w:cs="Times New Roman"/>
                <w:i/>
                <w:iCs/>
                <w:sz w:val="24"/>
                <w:szCs w:val="24"/>
              </w:rPr>
            </m:ctrlPr>
          </m:sSubPr>
          <m:e>
            <m:r>
              <w:rPr>
                <w:rFonts w:ascii="Cambria Math" w:eastAsia="MS Mincho" w:hAnsi="Cambria Math" w:cs="Times New Roman"/>
                <w:sz w:val="24"/>
                <w:szCs w:val="24"/>
              </w:rPr>
              <m:t>Y</m:t>
            </m:r>
          </m:e>
          <m:sub>
            <m:r>
              <w:rPr>
                <w:rFonts w:ascii="Cambria Math" w:eastAsia="MS Mincho" w:hAnsi="Cambria Math" w:cs="Times New Roman"/>
                <w:sz w:val="24"/>
                <w:szCs w:val="24"/>
              </w:rPr>
              <m:t>t</m:t>
            </m:r>
          </m:sub>
        </m:sSub>
      </m:oMath>
      <w:r w:rsidRPr="008D7108">
        <w:rPr>
          <w:rFonts w:ascii="Times New Roman" w:eastAsia="MS Mincho" w:hAnsi="Times New Roman" w:cs="Times New Roman"/>
          <w:iCs/>
          <w:sz w:val="24"/>
          <w:szCs w:val="24"/>
        </w:rPr>
        <w:t xml:space="preserve"> to drift away from the origin. </w:t>
      </w:r>
    </w:p>
    <w:p w:rsidR="00254809" w:rsidRPr="008D7108" w:rsidRDefault="00254809" w:rsidP="00254809">
      <w:pPr>
        <w:autoSpaceDE w:val="0"/>
        <w:autoSpaceDN w:val="0"/>
        <w:adjustRightInd w:val="0"/>
        <w:spacing w:after="0" w:line="480" w:lineRule="auto"/>
        <w:jc w:val="both"/>
        <w:rPr>
          <w:rFonts w:ascii="Times New Roman" w:eastAsia="MS Mincho" w:hAnsi="Times New Roman" w:cs="Times New Roman"/>
          <w:iCs/>
          <w:sz w:val="24"/>
          <w:szCs w:val="24"/>
        </w:rPr>
      </w:pPr>
      <w:r w:rsidRPr="008D7108">
        <w:rPr>
          <w:rFonts w:ascii="Times New Roman" w:eastAsia="MS Mincho" w:hAnsi="Times New Roman" w:cs="Times New Roman"/>
          <w:iCs/>
          <w:sz w:val="24"/>
          <w:szCs w:val="24"/>
        </w:rPr>
        <w:lastRenderedPageBreak/>
        <w:t xml:space="preserve">For each of these equations, the standard </w:t>
      </w:r>
      <w:proofErr w:type="spellStart"/>
      <w:r w:rsidRPr="008D7108">
        <w:rPr>
          <w:rFonts w:ascii="Times New Roman" w:eastAsia="MS Mincho" w:hAnsi="Times New Roman" w:cs="Times New Roman"/>
          <w:iCs/>
          <w:sz w:val="24"/>
          <w:szCs w:val="24"/>
        </w:rPr>
        <w:t>Augumented</w:t>
      </w:r>
      <w:proofErr w:type="spellEnd"/>
      <w:r w:rsidRPr="008D7108">
        <w:rPr>
          <w:rFonts w:ascii="Times New Roman" w:eastAsia="MS Mincho" w:hAnsi="Times New Roman" w:cs="Times New Roman"/>
          <w:iCs/>
          <w:sz w:val="24"/>
          <w:szCs w:val="24"/>
        </w:rPr>
        <w:t xml:space="preserve"> Dicky-Fuller procedure and</w:t>
      </w:r>
      <w:r w:rsidRPr="008D7108">
        <w:rPr>
          <w:rFonts w:ascii="Times New Roman" w:hAnsi="Times New Roman" w:cs="Times New Roman"/>
          <w:sz w:val="24"/>
          <w:szCs w:val="24"/>
        </w:rPr>
        <w:t xml:space="preserve"> Phillips-</w:t>
      </w:r>
      <w:proofErr w:type="spellStart"/>
      <w:r w:rsidRPr="008D7108">
        <w:rPr>
          <w:rFonts w:ascii="Times New Roman" w:hAnsi="Times New Roman" w:cs="Times New Roman"/>
          <w:sz w:val="24"/>
          <w:szCs w:val="24"/>
        </w:rPr>
        <w:t>Perron</w:t>
      </w:r>
      <w:proofErr w:type="spellEnd"/>
      <w:r w:rsidRPr="008D7108">
        <w:rPr>
          <w:rFonts w:ascii="Times New Roman" w:eastAsia="MS Mincho" w:hAnsi="Times New Roman" w:cs="Times New Roman"/>
          <w:iCs/>
          <w:sz w:val="24"/>
          <w:szCs w:val="24"/>
        </w:rPr>
        <w:t xml:space="preserve"> will tests the null hypothesis </w:t>
      </w:r>
      <w:proofErr w:type="gramStart"/>
      <w:r w:rsidRPr="008D7108">
        <w:rPr>
          <w:rFonts w:ascii="Times New Roman" w:eastAsia="MS Mincho" w:hAnsi="Times New Roman" w:cs="Times New Roman"/>
          <w:iCs/>
          <w:sz w:val="24"/>
          <w:szCs w:val="24"/>
        </w:rPr>
        <w:t xml:space="preserve">that </w:t>
      </w:r>
      <w:proofErr w:type="gramEnd"/>
      <m:oMath>
        <m:r>
          <w:rPr>
            <w:rFonts w:ascii="Cambria Math" w:eastAsia="MS Mincho" w:hAnsi="Cambria Math" w:cs="Times New Roman"/>
            <w:sz w:val="24"/>
            <w:szCs w:val="24"/>
          </w:rPr>
          <m:t>α=0</m:t>
        </m:r>
      </m:oMath>
      <w:r w:rsidRPr="008D7108">
        <w:rPr>
          <w:rFonts w:ascii="Times New Roman" w:eastAsia="MS Mincho" w:hAnsi="Times New Roman" w:cs="Times New Roman"/>
          <w:iCs/>
          <w:sz w:val="24"/>
          <w:szCs w:val="24"/>
        </w:rPr>
        <w:t xml:space="preserve">, i.e. </w:t>
      </w:r>
      <m:oMath>
        <m:r>
          <w:rPr>
            <w:rFonts w:ascii="Cambria Math" w:eastAsia="MS Mincho" w:hAnsi="Cambria Math" w:cs="Times New Roman"/>
            <w:sz w:val="24"/>
            <w:szCs w:val="24"/>
          </w:rPr>
          <m:t>ρ</m:t>
        </m:r>
      </m:oMath>
      <w:r w:rsidRPr="008D7108">
        <w:rPr>
          <w:rFonts w:ascii="Times New Roman" w:eastAsia="MS Mincho" w:hAnsi="Times New Roman" w:cs="Times New Roman"/>
          <w:iCs/>
          <w:sz w:val="24"/>
          <w:szCs w:val="24"/>
        </w:rPr>
        <w:t xml:space="preserve"> =1 against the alternate that s </w:t>
      </w:r>
      <m:oMath>
        <m:r>
          <w:rPr>
            <w:rFonts w:ascii="Cambria Math" w:eastAsia="MS Mincho" w:hAnsi="Cambria Math" w:cs="Times New Roman"/>
            <w:sz w:val="24"/>
            <w:szCs w:val="24"/>
          </w:rPr>
          <m:t>α&lt;0</m:t>
        </m:r>
      </m:oMath>
      <w:r w:rsidRPr="008D7108">
        <w:rPr>
          <w:rFonts w:ascii="Times New Roman" w:eastAsia="MS Mincho" w:hAnsi="Times New Roman" w:cs="Times New Roman"/>
          <w:iCs/>
          <w:sz w:val="24"/>
          <w:szCs w:val="24"/>
        </w:rPr>
        <w:t xml:space="preserve">. The refutation of the null hypothesis implies that the series is stationary. If the null hypothesis is not rejected, one concluded that the series has a unit root, meaning that it is non-stationary. </w:t>
      </w:r>
    </w:p>
    <w:p w:rsidR="00254809" w:rsidRPr="008D7108" w:rsidRDefault="00254809" w:rsidP="00254809">
      <w:pPr>
        <w:autoSpaceDE w:val="0"/>
        <w:autoSpaceDN w:val="0"/>
        <w:adjustRightInd w:val="0"/>
        <w:spacing w:after="0" w:line="480" w:lineRule="auto"/>
        <w:jc w:val="both"/>
        <w:rPr>
          <w:rFonts w:ascii="Times New Roman" w:eastAsiaTheme="minorEastAsia" w:hAnsi="Times New Roman" w:cs="Times New Roman"/>
          <w:iCs/>
          <w:sz w:val="24"/>
          <w:szCs w:val="24"/>
        </w:rPr>
      </w:pPr>
      <w:r w:rsidRPr="008D7108">
        <w:rPr>
          <w:rFonts w:ascii="Times New Roman" w:eastAsiaTheme="minorEastAsia" w:hAnsi="Times New Roman" w:cs="Times New Roman"/>
          <w:iCs/>
          <w:sz w:val="24"/>
          <w:szCs w:val="24"/>
        </w:rPr>
        <w:t>To allow for the drift the above model can be represented as follows;</w:t>
      </w:r>
    </w:p>
    <w:p w:rsidR="00254809" w:rsidRPr="008D7108" w:rsidRDefault="00FA48CF" w:rsidP="00254809">
      <w:pPr>
        <w:autoSpaceDE w:val="0"/>
        <w:autoSpaceDN w:val="0"/>
        <w:adjustRightInd w:val="0"/>
        <w:spacing w:after="0" w:line="480" w:lineRule="auto"/>
        <w:jc w:val="both"/>
        <w:rPr>
          <w:rFonts w:ascii="Times New Roman" w:hAnsi="Times New Roman" w:cs="Times New Roman"/>
          <w:i/>
          <w:iCs/>
          <w:sz w:val="24"/>
          <w:szCs w:val="24"/>
        </w:rPr>
      </w:pPr>
      <m:oMath>
        <m:sSub>
          <m:sSubPr>
            <m:ctrlPr>
              <w:rPr>
                <w:rFonts w:ascii="Cambria Math" w:eastAsia="MS Mincho" w:hAnsi="Cambria Math" w:cs="Times New Roman"/>
                <w:i/>
                <w:iCs/>
                <w:sz w:val="24"/>
                <w:szCs w:val="24"/>
              </w:rPr>
            </m:ctrlPr>
          </m:sSubPr>
          <m:e>
            <m:r>
              <w:rPr>
                <w:rFonts w:ascii="Cambria Math" w:eastAsia="MS Mincho" w:hAnsi="Cambria Math" w:cs="Times New Roman"/>
                <w:sz w:val="24"/>
                <w:szCs w:val="24"/>
              </w:rPr>
              <m:t>Y</m:t>
            </m:r>
          </m:e>
          <m:sub>
            <m:r>
              <w:rPr>
                <w:rFonts w:ascii="Cambria Math" w:eastAsia="MS Mincho" w:hAnsi="Cambria Math" w:cs="Times New Roman"/>
                <w:sz w:val="24"/>
                <w:szCs w:val="24"/>
              </w:rPr>
              <m:t>t</m:t>
            </m:r>
          </m:sub>
        </m:sSub>
        <m:r>
          <w:rPr>
            <w:rFonts w:ascii="Cambria Math" w:eastAsia="MS Mincho" w:hAnsi="Cambria Math" w:cs="Times New Roman"/>
            <w:sz w:val="24"/>
            <w:szCs w:val="24"/>
          </w:rPr>
          <m:t>= δ+</m:t>
        </m:r>
        <m:sSub>
          <m:sSubPr>
            <m:ctrlPr>
              <w:rPr>
                <w:rFonts w:ascii="Cambria Math" w:eastAsia="MS Mincho" w:hAnsi="Cambria Math" w:cs="Times New Roman"/>
                <w:i/>
                <w:iCs/>
                <w:sz w:val="24"/>
                <w:szCs w:val="24"/>
              </w:rPr>
            </m:ctrlPr>
          </m:sSubPr>
          <m:e>
            <m:r>
              <w:rPr>
                <w:rFonts w:ascii="Cambria Math" w:eastAsia="MS Mincho" w:hAnsi="Cambria Math" w:cs="Times New Roman"/>
                <w:sz w:val="24"/>
                <w:szCs w:val="24"/>
              </w:rPr>
              <m:t>Y</m:t>
            </m:r>
          </m:e>
          <m:sub>
            <m:r>
              <w:rPr>
                <w:rFonts w:ascii="Cambria Math" w:eastAsia="MS Mincho" w:hAnsi="Cambria Math" w:cs="Times New Roman"/>
                <w:sz w:val="24"/>
                <w:szCs w:val="24"/>
              </w:rPr>
              <m:t>t-1</m:t>
            </m:r>
          </m:sub>
        </m:sSub>
        <m:r>
          <w:rPr>
            <w:rFonts w:ascii="Cambria Math" w:eastAsia="MS Mincho" w:hAnsi="Cambria Math" w:cs="Times New Roman"/>
            <w:sz w:val="24"/>
            <w:szCs w:val="24"/>
          </w:rPr>
          <m:t>+</m:t>
        </m:r>
        <m:sSub>
          <m:sSubPr>
            <m:ctrlPr>
              <w:rPr>
                <w:rFonts w:ascii="Cambria Math" w:eastAsia="MS Mincho" w:hAnsi="Cambria Math" w:cs="Times New Roman"/>
                <w:i/>
                <w:iCs/>
                <w:sz w:val="24"/>
                <w:szCs w:val="24"/>
              </w:rPr>
            </m:ctrlPr>
          </m:sSubPr>
          <m:e>
            <m:r>
              <w:rPr>
                <w:rFonts w:ascii="Cambria Math" w:eastAsia="MS Mincho" w:hAnsi="Cambria Math" w:cs="Times New Roman"/>
                <w:sz w:val="24"/>
                <w:szCs w:val="24"/>
              </w:rPr>
              <m:t>µ</m:t>
            </m:r>
          </m:e>
          <m:sub>
            <m:r>
              <w:rPr>
                <w:rFonts w:ascii="Cambria Math" w:eastAsia="MS Mincho" w:hAnsi="Cambria Math" w:cs="Times New Roman"/>
                <w:sz w:val="24"/>
                <w:szCs w:val="24"/>
              </w:rPr>
              <m:t>t</m:t>
            </m:r>
          </m:sub>
        </m:sSub>
      </m:oMath>
      <w:r w:rsidR="00254809" w:rsidRPr="008D7108">
        <w:rPr>
          <w:rFonts w:ascii="Times New Roman" w:eastAsiaTheme="minorEastAsia" w:hAnsi="Times New Roman" w:cs="Times New Roman"/>
          <w:iCs/>
          <w:sz w:val="24"/>
          <w:szCs w:val="24"/>
        </w:rPr>
        <w:t xml:space="preserve">   </w:t>
      </w:r>
      <w:proofErr w:type="gramStart"/>
      <w:r w:rsidR="00254809" w:rsidRPr="008D7108">
        <w:rPr>
          <w:rFonts w:ascii="Times New Roman" w:eastAsiaTheme="minorEastAsia" w:hAnsi="Times New Roman" w:cs="Times New Roman"/>
          <w:iCs/>
          <w:sz w:val="24"/>
          <w:szCs w:val="24"/>
        </w:rPr>
        <w:t>…………</w:t>
      </w:r>
      <w:r w:rsidR="003B6A1B">
        <w:rPr>
          <w:rFonts w:ascii="Times New Roman" w:eastAsiaTheme="minorEastAsia" w:hAnsi="Times New Roman" w:cs="Times New Roman"/>
          <w:iCs/>
          <w:sz w:val="24"/>
          <w:szCs w:val="24"/>
        </w:rPr>
        <w:t>…………….………………...……...….…….....</w:t>
      </w:r>
      <w:proofErr w:type="gramEnd"/>
      <w:r w:rsidR="003B6A1B">
        <w:rPr>
          <w:rFonts w:ascii="Times New Roman" w:eastAsiaTheme="minorEastAsia" w:hAnsi="Times New Roman" w:cs="Times New Roman"/>
          <w:iCs/>
          <w:sz w:val="24"/>
          <w:szCs w:val="24"/>
        </w:rPr>
        <w:t>3.18</w:t>
      </w:r>
    </w:p>
    <w:p w:rsidR="00254809" w:rsidRPr="008D7108" w:rsidRDefault="00254809" w:rsidP="00254809">
      <w:pPr>
        <w:autoSpaceDE w:val="0"/>
        <w:autoSpaceDN w:val="0"/>
        <w:adjustRightInd w:val="0"/>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Where </w:t>
      </w:r>
      <m:oMath>
        <m:r>
          <w:rPr>
            <w:rFonts w:ascii="Cambria Math" w:eastAsia="MS Mincho" w:hAnsi="Cambria Math" w:cs="Times New Roman"/>
            <w:sz w:val="24"/>
            <w:szCs w:val="24"/>
          </w:rPr>
          <m:t>δ</m:t>
        </m:r>
      </m:oMath>
      <w:r w:rsidRPr="008D7108">
        <w:rPr>
          <w:rFonts w:ascii="Times New Roman" w:hAnsi="Times New Roman" w:cs="Times New Roman"/>
          <w:i/>
          <w:iCs/>
          <w:sz w:val="24"/>
          <w:szCs w:val="24"/>
        </w:rPr>
        <w:t xml:space="preserve"> </w:t>
      </w:r>
      <w:r w:rsidRPr="008D7108">
        <w:rPr>
          <w:rFonts w:ascii="Times New Roman" w:hAnsi="Times New Roman" w:cs="Times New Roman"/>
          <w:sz w:val="24"/>
          <w:szCs w:val="24"/>
        </w:rPr>
        <w:t xml:space="preserve">is the </w:t>
      </w:r>
      <w:r w:rsidRPr="008D7108">
        <w:rPr>
          <w:rFonts w:ascii="Times New Roman" w:hAnsi="Times New Roman" w:cs="Times New Roman"/>
          <w:bCs/>
          <w:sz w:val="24"/>
          <w:szCs w:val="24"/>
        </w:rPr>
        <w:t xml:space="preserve">drift </w:t>
      </w:r>
      <w:proofErr w:type="gramStart"/>
      <w:r w:rsidRPr="008D7108">
        <w:rPr>
          <w:rFonts w:ascii="Times New Roman" w:hAnsi="Times New Roman" w:cs="Times New Roman"/>
          <w:bCs/>
          <w:sz w:val="24"/>
          <w:szCs w:val="24"/>
        </w:rPr>
        <w:t>parameter.</w:t>
      </w:r>
      <w:proofErr w:type="gramEnd"/>
      <w:r w:rsidRPr="008D7108">
        <w:rPr>
          <w:rFonts w:ascii="Times New Roman" w:hAnsi="Times New Roman" w:cs="Times New Roman"/>
          <w:b/>
          <w:bCs/>
          <w:sz w:val="24"/>
          <w:szCs w:val="24"/>
        </w:rPr>
        <w:t xml:space="preserve"> </w:t>
      </w:r>
      <w:r w:rsidRPr="008D7108">
        <w:rPr>
          <w:rFonts w:ascii="Times New Roman" w:hAnsi="Times New Roman" w:cs="Times New Roman"/>
          <w:sz w:val="24"/>
          <w:szCs w:val="24"/>
        </w:rPr>
        <w:t>The name drift comes from the fact that if we write the preceding equation as;</w:t>
      </w:r>
    </w:p>
    <w:p w:rsidR="00254809" w:rsidRPr="008D7108" w:rsidRDefault="00FA48CF" w:rsidP="00254809">
      <w:pPr>
        <w:autoSpaceDE w:val="0"/>
        <w:autoSpaceDN w:val="0"/>
        <w:adjustRightInd w:val="0"/>
        <w:spacing w:after="0" w:line="480" w:lineRule="auto"/>
        <w:jc w:val="both"/>
        <w:rPr>
          <w:rFonts w:ascii="Times New Roman" w:eastAsia="MS Mincho" w:hAnsi="Times New Roman" w:cs="Times New Roman"/>
          <w:iCs/>
          <w:sz w:val="24"/>
          <w:szCs w:val="24"/>
        </w:rPr>
      </w:pPr>
      <m:oMath>
        <m:sSub>
          <m:sSubPr>
            <m:ctrlPr>
              <w:rPr>
                <w:rFonts w:ascii="Cambria Math" w:eastAsia="MS Mincho" w:hAnsi="Cambria Math" w:cs="Times New Roman"/>
                <w:i/>
                <w:iCs/>
                <w:sz w:val="24"/>
                <w:szCs w:val="24"/>
              </w:rPr>
            </m:ctrlPr>
          </m:sSubPr>
          <m:e>
            <m:r>
              <w:rPr>
                <w:rFonts w:ascii="Cambria Math" w:eastAsia="MS Mincho" w:hAnsi="Cambria Math" w:cs="Times New Roman"/>
                <w:sz w:val="24"/>
                <w:szCs w:val="24"/>
              </w:rPr>
              <m:t>Y</m:t>
            </m:r>
          </m:e>
          <m:sub>
            <m:r>
              <w:rPr>
                <w:rFonts w:ascii="Cambria Math" w:eastAsia="MS Mincho" w:hAnsi="Cambria Math" w:cs="Times New Roman"/>
                <w:sz w:val="24"/>
                <w:szCs w:val="24"/>
              </w:rPr>
              <m:t>t</m:t>
            </m:r>
          </m:sub>
        </m:sSub>
        <m:r>
          <w:rPr>
            <w:rFonts w:ascii="Cambria Math" w:eastAsia="MS Mincho" w:hAnsi="Cambria Math" w:cs="Times New Roman"/>
            <w:sz w:val="24"/>
            <w:szCs w:val="24"/>
          </w:rPr>
          <m:t xml:space="preserve">- </m:t>
        </m:r>
        <m:sSub>
          <m:sSubPr>
            <m:ctrlPr>
              <w:rPr>
                <w:rFonts w:ascii="Cambria Math" w:eastAsia="MS Mincho" w:hAnsi="Cambria Math" w:cs="Times New Roman"/>
                <w:i/>
                <w:iCs/>
                <w:sz w:val="24"/>
                <w:szCs w:val="24"/>
              </w:rPr>
            </m:ctrlPr>
          </m:sSubPr>
          <m:e>
            <m:r>
              <w:rPr>
                <w:rFonts w:ascii="Cambria Math" w:eastAsia="MS Mincho" w:hAnsi="Cambria Math" w:cs="Times New Roman"/>
                <w:sz w:val="24"/>
                <w:szCs w:val="24"/>
              </w:rPr>
              <m:t>Y</m:t>
            </m:r>
          </m:e>
          <m:sub>
            <m:r>
              <w:rPr>
                <w:rFonts w:ascii="Cambria Math" w:eastAsia="MS Mincho" w:hAnsi="Cambria Math" w:cs="Times New Roman"/>
                <w:sz w:val="24"/>
                <w:szCs w:val="24"/>
              </w:rPr>
              <m:t>t-1</m:t>
            </m:r>
          </m:sub>
        </m:sSub>
        <m:r>
          <w:rPr>
            <w:rFonts w:ascii="Cambria Math" w:eastAsia="MS Mincho" w:hAnsi="Cambria Math" w:cs="Times New Roman"/>
            <w:sz w:val="24"/>
            <w:szCs w:val="24"/>
          </w:rPr>
          <m:t>=</m:t>
        </m:r>
        <m:sSub>
          <m:sSubPr>
            <m:ctrlPr>
              <w:rPr>
                <w:rFonts w:ascii="Cambria Math" w:eastAsia="MS Mincho" w:hAnsi="Cambria Math" w:cs="Times New Roman"/>
                <w:i/>
                <w:iCs/>
                <w:sz w:val="24"/>
                <w:szCs w:val="24"/>
              </w:rPr>
            </m:ctrlPr>
          </m:sSubPr>
          <m:e>
            <m:r>
              <w:rPr>
                <w:rFonts w:ascii="Cambria Math" w:eastAsia="MS Mincho" w:hAnsi="Cambria Math" w:cs="Times New Roman"/>
                <w:sz w:val="24"/>
                <w:szCs w:val="24"/>
              </w:rPr>
              <m:t>µ</m:t>
            </m:r>
          </m:e>
          <m:sub>
            <m:r>
              <w:rPr>
                <w:rFonts w:ascii="Cambria Math" w:eastAsia="MS Mincho" w:hAnsi="Cambria Math" w:cs="Times New Roman"/>
                <w:sz w:val="24"/>
                <w:szCs w:val="24"/>
              </w:rPr>
              <m:t>t</m:t>
            </m:r>
          </m:sub>
        </m:sSub>
        <m:r>
          <w:rPr>
            <w:rFonts w:ascii="Cambria Math" w:eastAsia="MS Mincho" w:hAnsi="Cambria Math" w:cs="Times New Roman"/>
            <w:sz w:val="24"/>
            <w:szCs w:val="24"/>
          </w:rPr>
          <m:t>+ δ =Δ</m:t>
        </m:r>
        <m:sSub>
          <m:sSubPr>
            <m:ctrlPr>
              <w:rPr>
                <w:rFonts w:ascii="Cambria Math" w:eastAsia="MS Mincho" w:hAnsi="Cambria Math" w:cs="Times New Roman"/>
                <w:i/>
                <w:iCs/>
                <w:sz w:val="24"/>
                <w:szCs w:val="24"/>
              </w:rPr>
            </m:ctrlPr>
          </m:sSubPr>
          <m:e>
            <m:r>
              <w:rPr>
                <w:rFonts w:ascii="Cambria Math" w:eastAsia="MS Mincho" w:hAnsi="Cambria Math" w:cs="Times New Roman"/>
                <w:sz w:val="24"/>
                <w:szCs w:val="24"/>
              </w:rPr>
              <m:t>Y</m:t>
            </m:r>
          </m:e>
          <m:sub>
            <m:r>
              <w:rPr>
                <w:rFonts w:ascii="Cambria Math" w:eastAsia="MS Mincho" w:hAnsi="Cambria Math" w:cs="Times New Roman"/>
                <w:sz w:val="24"/>
                <w:szCs w:val="24"/>
              </w:rPr>
              <m:t>t</m:t>
            </m:r>
          </m:sub>
        </m:sSub>
      </m:oMath>
      <w:r w:rsidR="003B6A1B">
        <w:rPr>
          <w:rFonts w:ascii="Times New Roman" w:eastAsia="MS Mincho" w:hAnsi="Times New Roman" w:cs="Times New Roman"/>
          <w:iCs/>
          <w:sz w:val="24"/>
          <w:szCs w:val="24"/>
        </w:rPr>
        <w:t xml:space="preserve"> …………………….…………………………….…3.19</w:t>
      </w:r>
    </w:p>
    <w:p w:rsidR="00254809" w:rsidRPr="008D7108" w:rsidRDefault="00254809" w:rsidP="00254809">
      <w:pPr>
        <w:autoSpaceDE w:val="0"/>
        <w:autoSpaceDN w:val="0"/>
        <w:adjustRightInd w:val="0"/>
        <w:spacing w:after="0" w:line="480" w:lineRule="auto"/>
        <w:jc w:val="both"/>
        <w:rPr>
          <w:rFonts w:ascii="Times New Roman" w:eastAsia="MS Mincho" w:hAnsi="Times New Roman" w:cs="Times New Roman"/>
          <w:iCs/>
          <w:sz w:val="24"/>
          <w:szCs w:val="24"/>
        </w:rPr>
      </w:pPr>
      <w:r w:rsidRPr="008D7108">
        <w:rPr>
          <w:rFonts w:ascii="Times New Roman" w:hAnsi="Times New Roman" w:cs="Times New Roman"/>
          <w:sz w:val="24"/>
          <w:szCs w:val="24"/>
        </w:rPr>
        <w:t xml:space="preserve">It indicates that </w:t>
      </w:r>
      <m:oMath>
        <m:sSub>
          <m:sSubPr>
            <m:ctrlPr>
              <w:rPr>
                <w:rFonts w:ascii="Cambria Math" w:eastAsia="MS Mincho" w:hAnsi="Cambria Math" w:cs="Times New Roman"/>
                <w:i/>
                <w:iCs/>
                <w:sz w:val="24"/>
                <w:szCs w:val="24"/>
              </w:rPr>
            </m:ctrlPr>
          </m:sSubPr>
          <m:e>
            <m:r>
              <w:rPr>
                <w:rFonts w:ascii="Cambria Math" w:eastAsia="MS Mincho" w:hAnsi="Cambria Math" w:cs="Times New Roman"/>
                <w:sz w:val="24"/>
                <w:szCs w:val="24"/>
              </w:rPr>
              <m:t>Y</m:t>
            </m:r>
          </m:e>
          <m:sub>
            <m:r>
              <w:rPr>
                <w:rFonts w:ascii="Cambria Math" w:eastAsia="MS Mincho" w:hAnsi="Cambria Math" w:cs="Times New Roman"/>
                <w:sz w:val="24"/>
                <w:szCs w:val="24"/>
              </w:rPr>
              <m:t>t</m:t>
            </m:r>
          </m:sub>
        </m:sSub>
      </m:oMath>
      <w:r w:rsidRPr="008D7108">
        <w:rPr>
          <w:rFonts w:ascii="Times New Roman" w:hAnsi="Times New Roman" w:cs="Times New Roman"/>
          <w:i/>
          <w:iCs/>
          <w:sz w:val="24"/>
          <w:szCs w:val="24"/>
        </w:rPr>
        <w:t xml:space="preserve"> </w:t>
      </w:r>
      <w:r w:rsidRPr="008D7108">
        <w:rPr>
          <w:rFonts w:ascii="Times New Roman" w:eastAsia="MS Mincho" w:hAnsi="Times New Roman" w:cs="Times New Roman"/>
          <w:iCs/>
          <w:sz w:val="24"/>
          <w:szCs w:val="24"/>
        </w:rPr>
        <w:t xml:space="preserve">drifts either upwards or downwards, depending on whether it's positive or negative. </w:t>
      </w:r>
      <w:r w:rsidRPr="008D7108">
        <w:rPr>
          <w:rFonts w:ascii="Times New Roman" w:hAnsi="Times New Roman" w:cs="Times New Roman"/>
          <w:sz w:val="24"/>
          <w:szCs w:val="24"/>
        </w:rPr>
        <w:t xml:space="preserve">The above equation show that RWM with drift, the mean and the variance increases over time, again violating the conditions of stationarity. </w:t>
      </w:r>
      <w:r w:rsidRPr="008D7108">
        <w:rPr>
          <w:rFonts w:ascii="Times New Roman" w:eastAsia="MS Mincho" w:hAnsi="Times New Roman" w:cs="Times New Roman"/>
          <w:iCs/>
          <w:sz w:val="24"/>
          <w:szCs w:val="24"/>
        </w:rPr>
        <w:t xml:space="preserve">In short, the random walk model is an example of what's known as a unit root process in the literature. ADF, </w:t>
      </w:r>
      <w:r w:rsidRPr="008D7108">
        <w:rPr>
          <w:rFonts w:ascii="Times New Roman" w:hAnsi="Times New Roman" w:cs="Times New Roman"/>
          <w:sz w:val="24"/>
          <w:szCs w:val="24"/>
        </w:rPr>
        <w:t xml:space="preserve">PP and KPSS </w:t>
      </w:r>
      <w:r w:rsidRPr="008D7108">
        <w:rPr>
          <w:rFonts w:ascii="Times New Roman" w:eastAsia="MS Mincho" w:hAnsi="Times New Roman" w:cs="Times New Roman"/>
          <w:iCs/>
          <w:sz w:val="24"/>
          <w:szCs w:val="24"/>
        </w:rPr>
        <w:t xml:space="preserve">test were used to test for stationarity </w:t>
      </w:r>
      <w:r w:rsidRPr="008D7108">
        <w:rPr>
          <w:rFonts w:ascii="Times New Roman" w:eastAsia="MS Mincho" w:hAnsi="Times New Roman" w:cs="Times New Roman"/>
          <w:iCs/>
          <w:sz w:val="24"/>
          <w:szCs w:val="24"/>
        </w:rPr>
        <w:fldChar w:fldCharType="begin"/>
      </w:r>
      <w:r w:rsidRPr="008D7108">
        <w:rPr>
          <w:rFonts w:ascii="Times New Roman" w:eastAsia="MS Mincho" w:hAnsi="Times New Roman" w:cs="Times New Roman"/>
          <w:iCs/>
          <w:sz w:val="24"/>
          <w:szCs w:val="24"/>
        </w:rPr>
        <w:instrText xml:space="preserve"> ADDIN EN.CITE &lt;EndNote&gt;&lt;Cite&gt;&lt;Author&gt;Gujarati&lt;/Author&gt;&lt;Year&gt;2009&lt;/Year&gt;&lt;RecNum&gt;152&lt;/RecNum&gt;&lt;DisplayText&gt;(D. N. Gujarati, 2009)&lt;/DisplayText&gt;&lt;record&gt;&lt;rec-number&gt;152&lt;/rec-number&gt;&lt;foreign-keys&gt;&lt;key app="EN" db-id="x95eazwvpdtvtwepp55pw0zupw0drez0faxd"&gt;152&lt;/key&gt;&lt;/foreign-keys&gt;&lt;ref-type name="Book"&gt;6&lt;/ref-type&gt;&lt;contributors&gt;&lt;authors&gt;&lt;author&gt;Gujarati, Damodar N&lt;/author&gt;&lt;/authors&gt;&lt;/contributors&gt;&lt;titles&gt;&lt;title&gt;Basic econometrics&lt;/title&gt;&lt;/titles&gt;&lt;dates&gt;&lt;year&gt;2009&lt;/year&gt;&lt;/dates&gt;&lt;publisher&gt;Tata McGraw-Hill Education&lt;/publisher&gt;&lt;isbn&gt;0071333452&lt;/isbn&gt;&lt;urls&gt;&lt;/urls&gt;&lt;/record&gt;&lt;/Cite&gt;&lt;/EndNote&gt;</w:instrText>
      </w:r>
      <w:r w:rsidRPr="008D7108">
        <w:rPr>
          <w:rFonts w:ascii="Times New Roman" w:eastAsia="MS Mincho" w:hAnsi="Times New Roman" w:cs="Times New Roman"/>
          <w:iCs/>
          <w:sz w:val="24"/>
          <w:szCs w:val="24"/>
        </w:rPr>
        <w:fldChar w:fldCharType="separate"/>
      </w:r>
      <w:r w:rsidRPr="008D7108">
        <w:rPr>
          <w:rFonts w:ascii="Times New Roman" w:eastAsia="MS Mincho" w:hAnsi="Times New Roman" w:cs="Times New Roman"/>
          <w:iCs/>
          <w:noProof/>
          <w:sz w:val="24"/>
          <w:szCs w:val="24"/>
        </w:rPr>
        <w:t>(</w:t>
      </w:r>
      <w:hyperlink w:anchor="_ENREF_89" w:tooltip="Gujarati, 2009 #152" w:history="1">
        <w:r w:rsidR="00DF3BB4" w:rsidRPr="008D7108">
          <w:rPr>
            <w:rFonts w:ascii="Times New Roman" w:eastAsia="MS Mincho" w:hAnsi="Times New Roman" w:cs="Times New Roman"/>
            <w:iCs/>
            <w:noProof/>
            <w:sz w:val="24"/>
            <w:szCs w:val="24"/>
          </w:rPr>
          <w:t>D. N. Gujarati, 2009</w:t>
        </w:r>
      </w:hyperlink>
      <w:r w:rsidRPr="008D7108">
        <w:rPr>
          <w:rFonts w:ascii="Times New Roman" w:eastAsia="MS Mincho" w:hAnsi="Times New Roman" w:cs="Times New Roman"/>
          <w:iCs/>
          <w:noProof/>
          <w:sz w:val="24"/>
          <w:szCs w:val="24"/>
        </w:rPr>
        <w:t>)</w:t>
      </w:r>
      <w:r w:rsidRPr="008D7108">
        <w:rPr>
          <w:rFonts w:ascii="Times New Roman" w:eastAsia="MS Mincho" w:hAnsi="Times New Roman" w:cs="Times New Roman"/>
          <w:iCs/>
          <w:sz w:val="24"/>
          <w:szCs w:val="24"/>
        </w:rPr>
        <w:fldChar w:fldCharType="end"/>
      </w:r>
      <w:r w:rsidRPr="008D7108">
        <w:rPr>
          <w:rFonts w:ascii="Times New Roman" w:eastAsia="MS Mincho" w:hAnsi="Times New Roman" w:cs="Times New Roman"/>
          <w:iCs/>
          <w:sz w:val="24"/>
          <w:szCs w:val="24"/>
        </w:rPr>
        <w:t>.</w:t>
      </w:r>
    </w:p>
    <w:p w:rsidR="00254809" w:rsidRPr="008D7108" w:rsidRDefault="00447863" w:rsidP="00254809">
      <w:pPr>
        <w:pStyle w:val="Heading2"/>
      </w:pPr>
      <w:bookmarkStart w:id="140" w:name="_Toc38265646"/>
      <w:bookmarkStart w:id="141" w:name="_Toc104235820"/>
      <w:r>
        <w:t>3.11</w:t>
      </w:r>
      <w:r w:rsidR="00254809" w:rsidRPr="008D7108">
        <w:t>.1 Augmented Dickey-Fuller Test</w:t>
      </w:r>
      <w:bookmarkEnd w:id="140"/>
      <w:bookmarkEnd w:id="141"/>
    </w:p>
    <w:p w:rsidR="00254809" w:rsidRPr="008D7108" w:rsidRDefault="00254809" w:rsidP="00254809">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We fit the following augmented Dickey-Fuller regression model to calculate the test statistic.</w:t>
      </w:r>
    </w:p>
    <w:p w:rsidR="00254809" w:rsidRPr="008D7108" w:rsidRDefault="00254809" w:rsidP="00254809">
      <w:pPr>
        <w:spacing w:line="480" w:lineRule="auto"/>
        <w:jc w:val="both"/>
        <w:rPr>
          <w:rFonts w:ascii="Times New Roman" w:hAnsi="Times New Roman" w:cs="Times New Roman"/>
          <w:sz w:val="24"/>
          <w:szCs w:val="24"/>
        </w:rPr>
      </w:pPr>
      <m:oMath>
        <m:r>
          <w:rPr>
            <w:rFonts w:ascii="Cambria Math" w:hAnsi="Cambria Math" w:cs="Times New Roman"/>
            <w:sz w:val="24"/>
            <w:szCs w:val="24"/>
          </w:rPr>
          <m:t>∆y= α+γ</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t-1</m:t>
            </m:r>
          </m:sub>
        </m:sSub>
        <m:r>
          <w:rPr>
            <w:rFonts w:ascii="Cambria Math" w:hAnsi="Cambria Math" w:cs="Times New Roman"/>
            <w:sz w:val="24"/>
            <w:szCs w:val="24"/>
          </w:rPr>
          <m:t>+δt+</m:t>
        </m:r>
        <m:nary>
          <m:naryPr>
            <m:chr m:val="∑"/>
            <m:limLoc m:val="undOvr"/>
            <m:ctrlPr>
              <w:rPr>
                <w:rFonts w:ascii="Cambria Math" w:hAnsi="Cambria Math" w:cs="Times New Roman"/>
                <w:i/>
                <w:sz w:val="24"/>
                <w:szCs w:val="24"/>
              </w:rPr>
            </m:ctrlPr>
          </m:naryPr>
          <m:sub>
            <m:r>
              <w:rPr>
                <w:rFonts w:ascii="Cambria Math" w:hAnsi="Cambria Math" w:cs="Times New Roman"/>
                <w:sz w:val="24"/>
                <w:szCs w:val="24"/>
              </w:rPr>
              <m:t>j=1</m:t>
            </m:r>
          </m:sub>
          <m:sup>
            <m:r>
              <w:rPr>
                <w:rFonts w:ascii="Cambria Math" w:hAnsi="Cambria Math" w:cs="Times New Roman"/>
                <w:sz w:val="24"/>
                <w:szCs w:val="24"/>
              </w:rPr>
              <m:t>k</m:t>
            </m:r>
          </m:sup>
          <m:e>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j</m:t>
                </m:r>
              </m:sub>
            </m:sSub>
          </m:e>
        </m:nary>
        <m:sSub>
          <m:sSubPr>
            <m:ctrlPr>
              <w:rPr>
                <w:rFonts w:ascii="Cambria Math" w:hAnsi="Cambria Math" w:cs="Times New Roman"/>
                <w:i/>
                <w:sz w:val="24"/>
                <w:szCs w:val="24"/>
              </w:rPr>
            </m:ctrlPr>
          </m:sSubPr>
          <m:e>
            <m:r>
              <w:rPr>
                <w:rFonts w:ascii="Cambria Math" w:hAnsi="Cambria Math" w:cs="Times New Roman"/>
                <w:sz w:val="24"/>
                <w:szCs w:val="24"/>
              </w:rPr>
              <m:t>∆у</m:t>
            </m:r>
          </m:e>
          <m:sub>
            <m:r>
              <w:rPr>
                <w:rFonts w:ascii="Cambria Math" w:hAnsi="Cambria Math" w:cs="Times New Roman"/>
                <w:sz w:val="24"/>
                <w:szCs w:val="24"/>
              </w:rPr>
              <m:t>t-j</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t</m:t>
            </m:r>
          </m:sub>
        </m:sSub>
      </m:oMath>
      <w:r w:rsidR="003B6A1B">
        <w:rPr>
          <w:rFonts w:ascii="Times New Roman" w:hAnsi="Times New Roman" w:cs="Times New Roman"/>
          <w:sz w:val="24"/>
          <w:szCs w:val="24"/>
        </w:rPr>
        <w:t xml:space="preserve"> </w:t>
      </w:r>
      <w:proofErr w:type="gramStart"/>
      <w:r w:rsidR="003B6A1B">
        <w:rPr>
          <w:rFonts w:ascii="Times New Roman" w:hAnsi="Times New Roman" w:cs="Times New Roman"/>
          <w:sz w:val="24"/>
          <w:szCs w:val="24"/>
        </w:rPr>
        <w:t>……………………..……………....</w:t>
      </w:r>
      <w:proofErr w:type="gramEnd"/>
      <w:r w:rsidR="003B6A1B">
        <w:rPr>
          <w:rFonts w:ascii="Times New Roman" w:hAnsi="Times New Roman" w:cs="Times New Roman"/>
          <w:sz w:val="24"/>
          <w:szCs w:val="24"/>
        </w:rPr>
        <w:t>3.20</w:t>
      </w:r>
    </w:p>
    <w:p w:rsidR="00254809" w:rsidRPr="008D7108" w:rsidRDefault="00254809" w:rsidP="00254809">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constant term is given by α, </w:t>
      </w:r>
      <m:oMath>
        <m:r>
          <w:rPr>
            <w:rFonts w:ascii="Cambria Math" w:hAnsi="Cambria Math" w:cs="Times New Roman"/>
            <w:sz w:val="24"/>
            <w:szCs w:val="24"/>
          </w:rPr>
          <m:t>δt</m:t>
        </m:r>
      </m:oMath>
      <w:r w:rsidRPr="008D7108">
        <w:rPr>
          <w:rFonts w:ascii="Times New Roman" w:hAnsi="Times New Roman" w:cs="Times New Roman"/>
          <w:sz w:val="24"/>
          <w:szCs w:val="24"/>
        </w:rPr>
        <w:t xml:space="preserve"> is the trend term and </w:t>
      </w:r>
      <w:r w:rsidRPr="008D7108">
        <w:rPr>
          <w:rFonts w:ascii="Times New Roman" w:hAnsi="Times New Roman" w:cs="Times New Roman"/>
          <w:i/>
          <w:sz w:val="24"/>
          <w:szCs w:val="24"/>
        </w:rPr>
        <w:t xml:space="preserve">k </w:t>
      </w:r>
      <w:r w:rsidRPr="008D7108">
        <w:rPr>
          <w:rFonts w:ascii="Times New Roman" w:hAnsi="Times New Roman" w:cs="Times New Roman"/>
          <w:sz w:val="24"/>
          <w:szCs w:val="24"/>
        </w:rPr>
        <w:t xml:space="preserve">is the number of lags specified, </w:t>
      </w:r>
      <m:oMath>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j</m:t>
            </m:r>
          </m:sub>
        </m:sSub>
      </m:oMath>
      <w:r w:rsidRPr="008D7108">
        <w:rPr>
          <w:rFonts w:ascii="Times New Roman" w:hAnsi="Times New Roman" w:cs="Times New Roman"/>
          <w:sz w:val="24"/>
          <w:szCs w:val="24"/>
        </w:rPr>
        <w:t xml:space="preserve"> is the coefficient of the parameter in question and </w:t>
      </w:r>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t</m:t>
            </m:r>
          </m:sub>
        </m:sSub>
      </m:oMath>
      <w:r w:rsidRPr="008D7108">
        <w:rPr>
          <w:rFonts w:ascii="Times New Roman" w:hAnsi="Times New Roman" w:cs="Times New Roman"/>
          <w:sz w:val="24"/>
          <w:szCs w:val="24"/>
        </w:rPr>
        <w:t xml:space="preserve"> is the white nose error term. The null hypothesis is that the process is a random walk rather than trend stationary. It is </w:t>
      </w:r>
      <w:r w:rsidRPr="008D7108">
        <w:rPr>
          <w:rFonts w:ascii="Times New Roman" w:hAnsi="Times New Roman" w:cs="Times New Roman"/>
          <w:sz w:val="24"/>
          <w:szCs w:val="24"/>
        </w:rPr>
        <w:lastRenderedPageBreak/>
        <w:t xml:space="preserve">given </w:t>
      </w:r>
      <w:proofErr w:type="gramStart"/>
      <w:r w:rsidRPr="008D7108">
        <w:rPr>
          <w:rFonts w:ascii="Times New Roman" w:hAnsi="Times New Roman" w:cs="Times New Roman"/>
          <w:sz w:val="24"/>
          <w:szCs w:val="24"/>
        </w:rPr>
        <w:t xml:space="preserve">as </w:t>
      </w:r>
      <w:proofErr w:type="gramEnd"/>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0</m:t>
            </m:r>
          </m:sub>
        </m:sSub>
        <m:r>
          <w:rPr>
            <w:rFonts w:ascii="Cambria Math" w:hAnsi="Cambria Math" w:cs="Times New Roman"/>
            <w:sz w:val="24"/>
            <w:szCs w:val="24"/>
          </w:rPr>
          <m:t>:δ=γ=θ-1=0</m:t>
        </m:r>
      </m:oMath>
      <w:r w:rsidRPr="008D7108">
        <w:rPr>
          <w:rFonts w:ascii="Times New Roman" w:hAnsi="Times New Roman" w:cs="Times New Roman"/>
          <w:sz w:val="24"/>
          <w:szCs w:val="24"/>
        </w:rPr>
        <w:t xml:space="preserve">. If the null hypothesis is rejected it means that </w:t>
      </w:r>
      <m:oMath>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t</m:t>
            </m:r>
          </m:sub>
        </m:sSub>
      </m:oMath>
      <w:r w:rsidRPr="008D7108">
        <w:rPr>
          <w:rFonts w:ascii="Times New Roman" w:eastAsiaTheme="minorEastAsia" w:hAnsi="Times New Roman" w:cs="Times New Roman"/>
          <w:sz w:val="24"/>
          <w:szCs w:val="24"/>
        </w:rPr>
        <w:t xml:space="preserve"> </w:t>
      </w:r>
      <w:r w:rsidRPr="008D7108">
        <w:rPr>
          <w:rFonts w:ascii="Times New Roman" w:hAnsi="Times New Roman" w:cs="Times New Roman"/>
          <w:sz w:val="24"/>
          <w:szCs w:val="24"/>
        </w:rPr>
        <w:t xml:space="preserve">is a stationary time series with around a deterministic trend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&lt;EndNote&gt;&lt;Cite&gt;&lt;Author&gt;Verbeek&lt;/Author&gt;&lt;Year&gt;2008&lt;/Year&gt;&lt;RecNum&gt;108&lt;/RecNum&gt;&lt;DisplayText&gt;(Verbeek, 2008)&lt;/DisplayText&gt;&lt;record&gt;&lt;rec-number&gt;108&lt;/rec-number&gt;&lt;foreign-keys&gt;&lt;key app="EN" db-id="x95eazwvpdtvtwepp55pw0zupw0drez0faxd"&gt;108&lt;/key&gt;&lt;/foreign-keys&gt;&lt;ref-type name="Book"&gt;6&lt;/ref-type&gt;&lt;contributors&gt;&lt;authors&gt;&lt;author&gt;Verbeek, Marno&lt;/author&gt;&lt;/authors&gt;&lt;/contributors&gt;&lt;titles&gt;&lt;title&gt;A guide to modern econometrics&lt;/title&gt;&lt;/titles&gt;&lt;dates&gt;&lt;year&gt;2008&lt;/year&gt;&lt;/dates&gt;&lt;publisher&gt;John Wiley &amp;amp; Sons&lt;/publisher&gt;&lt;isbn&gt;0470517697&lt;/isbn&gt;&lt;urls&gt;&lt;/urls&gt;&lt;/record&gt;&lt;/Cite&gt;&lt;/EndNote&gt;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263" w:tooltip="Verbeek, 2008 #108" w:history="1">
        <w:r w:rsidR="00DF3BB4" w:rsidRPr="008D7108">
          <w:rPr>
            <w:rFonts w:ascii="Times New Roman" w:hAnsi="Times New Roman" w:cs="Times New Roman"/>
            <w:noProof/>
            <w:sz w:val="24"/>
            <w:szCs w:val="24"/>
          </w:rPr>
          <w:t>Verbeek, 2008</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This equation was used in this study to test for stationarity. </w:t>
      </w:r>
    </w:p>
    <w:p w:rsidR="00254809" w:rsidRPr="008D7108" w:rsidRDefault="00254809" w:rsidP="00254809">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A significant assumption of the DF test is that the terms </w:t>
      </w:r>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t</m:t>
            </m:r>
          </m:sub>
        </m:sSub>
      </m:oMath>
      <w:r w:rsidRPr="008D7108">
        <w:rPr>
          <w:rFonts w:ascii="Times New Roman" w:hAnsi="Times New Roman" w:cs="Times New Roman"/>
          <w:sz w:val="24"/>
          <w:szCs w:val="24"/>
        </w:rPr>
        <w:t xml:space="preserve"> for error are distributed independently and identically. The ADF test improves the DF test by adding the </w:t>
      </w:r>
      <w:proofErr w:type="spellStart"/>
      <w:r w:rsidRPr="008D7108">
        <w:rPr>
          <w:rFonts w:ascii="Times New Roman" w:hAnsi="Times New Roman" w:cs="Times New Roman"/>
          <w:sz w:val="24"/>
          <w:szCs w:val="24"/>
        </w:rPr>
        <w:t>regressand's</w:t>
      </w:r>
      <w:proofErr w:type="spellEnd"/>
      <w:r w:rsidRPr="008D7108">
        <w:rPr>
          <w:rFonts w:ascii="Times New Roman" w:hAnsi="Times New Roman" w:cs="Times New Roman"/>
          <w:sz w:val="24"/>
          <w:szCs w:val="24"/>
        </w:rPr>
        <w:t xml:space="preserve"> lagged difference terms to take care of potential serial association in terms of error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&lt;EndNote&gt;&lt;Cite&gt;&lt;Author&gt;Damodar&lt;/Author&gt;&lt;Year&gt;2004&lt;/Year&gt;&lt;RecNum&gt;174&lt;/RecNum&gt;&lt;DisplayText&gt;(Damodar, 2004)&lt;/DisplayText&gt;&lt;record&gt;&lt;rec-number&gt;174&lt;/rec-number&gt;&lt;foreign-keys&gt;&lt;key app="EN" db-id="x95eazwvpdtvtwepp55pw0zupw0drez0faxd"&gt;174&lt;/key&gt;&lt;/foreign-keys&gt;&lt;ref-type name="Book"&gt;6&lt;/ref-type&gt;&lt;contributors&gt;&lt;authors&gt;&lt;author&gt;Damodar, N&lt;/author&gt;&lt;/authors&gt;&lt;/contributors&gt;&lt;titles&gt;&lt;title&gt;Basic econometrics&lt;/title&gt;&lt;/titles&gt;&lt;dates&gt;&lt;year&gt;2004&lt;/year&gt;&lt;/dates&gt;&lt;publisher&gt;The Mc-Graw Hill&lt;/publisher&gt;&lt;urls&gt;&lt;/urls&gt;&lt;/record&gt;&lt;/Cite&gt;&lt;/EndNote&gt;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51" w:tooltip="Damodar, 2004 #174" w:history="1">
        <w:r w:rsidR="00DF3BB4" w:rsidRPr="008D7108">
          <w:rPr>
            <w:rFonts w:ascii="Times New Roman" w:hAnsi="Times New Roman" w:cs="Times New Roman"/>
            <w:noProof/>
            <w:sz w:val="24"/>
            <w:szCs w:val="24"/>
          </w:rPr>
          <w:t>Damodar, 2004</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254809" w:rsidRPr="008D7108" w:rsidRDefault="00254809" w:rsidP="00254809">
      <w:pPr>
        <w:pStyle w:val="Heading2"/>
      </w:pPr>
      <w:bookmarkStart w:id="142" w:name="_Toc397896894"/>
      <w:bookmarkStart w:id="143" w:name="_Toc458351387"/>
      <w:bookmarkStart w:id="144" w:name="_Toc31378141"/>
      <w:bookmarkStart w:id="145" w:name="_Toc38265647"/>
      <w:bookmarkStart w:id="146" w:name="_Toc104235821"/>
      <w:r w:rsidRPr="008D7108">
        <w:t>3.1</w:t>
      </w:r>
      <w:r w:rsidR="00447863">
        <w:t>1</w:t>
      </w:r>
      <w:r w:rsidRPr="008D7108">
        <w:t>.2 Phillips-</w:t>
      </w:r>
      <w:proofErr w:type="spellStart"/>
      <w:r w:rsidRPr="008D7108">
        <w:t>Perron</w:t>
      </w:r>
      <w:proofErr w:type="spellEnd"/>
      <w:r w:rsidRPr="008D7108">
        <w:t xml:space="preserve"> Unit Root Test</w:t>
      </w:r>
      <w:bookmarkEnd w:id="142"/>
      <w:bookmarkEnd w:id="143"/>
      <w:bookmarkEnd w:id="144"/>
      <w:bookmarkEnd w:id="145"/>
      <w:bookmarkEnd w:id="146"/>
    </w:p>
    <w:p w:rsidR="00254809" w:rsidRPr="008D7108" w:rsidRDefault="00254809" w:rsidP="00254809">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The test involves fitting the regression model;</w:t>
      </w:r>
    </w:p>
    <w:p w:rsidR="00254809" w:rsidRPr="008D7108" w:rsidRDefault="00254809" w:rsidP="00884CDA">
      <w:pPr>
        <w:spacing w:after="0" w:line="480" w:lineRule="auto"/>
        <w:jc w:val="both"/>
        <w:rPr>
          <w:rFonts w:ascii="Times New Roman" w:hAnsi="Times New Roman" w:cs="Times New Roman"/>
          <w:sz w:val="24"/>
          <w:szCs w:val="24"/>
        </w:rPr>
      </w:pPr>
      <w:r w:rsidRPr="008D7108">
        <w:rPr>
          <w:rFonts w:ascii="Times New Roman" w:hAnsi="Times New Roman" w:cs="Times New Roman"/>
          <w:position w:val="-32"/>
          <w:sz w:val="24"/>
          <w:szCs w:val="24"/>
        </w:rPr>
        <w:object w:dxaOrig="3320" w:dyaOrig="7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6.5pt;height:36.75pt" o:ole="">
            <v:imagedata r:id="rId17" o:title=""/>
          </v:shape>
          <o:OLEObject Type="Embed" ProgID="Equation.3" ShapeID="_x0000_i1025" DrawAspect="Content" ObjectID="_1715798742" r:id="rId18"/>
        </w:object>
      </w:r>
      <w:r w:rsidR="003B6A1B">
        <w:rPr>
          <w:rFonts w:ascii="Times New Roman" w:hAnsi="Times New Roman" w:cs="Times New Roman"/>
          <w:sz w:val="24"/>
          <w:szCs w:val="24"/>
        </w:rPr>
        <w:t>……………………………………………….3.21</w:t>
      </w:r>
    </w:p>
    <w:p w:rsidR="00254809" w:rsidRPr="008D7108" w:rsidRDefault="00254809" w:rsidP="00254809">
      <w:pPr>
        <w:spacing w:line="480" w:lineRule="auto"/>
        <w:jc w:val="both"/>
        <w:rPr>
          <w:rFonts w:ascii="Times New Roman" w:hAnsi="Times New Roman" w:cs="Times New Roman"/>
          <w:sz w:val="24"/>
          <w:szCs w:val="24"/>
        </w:rPr>
      </w:pPr>
      <w:proofErr w:type="gramStart"/>
      <w:r w:rsidRPr="008D7108">
        <w:rPr>
          <w:rFonts w:ascii="Times New Roman" w:hAnsi="Times New Roman" w:cs="Times New Roman"/>
          <w:sz w:val="24"/>
          <w:szCs w:val="24"/>
        </w:rPr>
        <w:t>by</w:t>
      </w:r>
      <w:proofErr w:type="gramEnd"/>
      <w:r w:rsidRPr="008D7108">
        <w:rPr>
          <w:rFonts w:ascii="Times New Roman" w:hAnsi="Times New Roman" w:cs="Times New Roman"/>
          <w:sz w:val="24"/>
          <w:szCs w:val="24"/>
        </w:rPr>
        <w:t xml:space="preserve"> ordinary least squares (OLS), but serial correlation will present a problem. To account for this, the Augmented Dickey–Fuller test regression comprises lags of the first differences of</w:t>
      </w:r>
      <w:r w:rsidRPr="008D7108">
        <w:rPr>
          <w:rFonts w:ascii="Times New Roman" w:hAnsi="Times New Roman" w:cs="Times New Roman"/>
          <w:position w:val="-12"/>
          <w:sz w:val="24"/>
          <w:szCs w:val="24"/>
        </w:rPr>
        <w:object w:dxaOrig="400" w:dyaOrig="360">
          <v:shape id="_x0000_i1026" type="#_x0000_t75" style="width:21pt;height:18pt" o:ole="">
            <v:imagedata r:id="rId19" o:title=""/>
          </v:shape>
          <o:OLEObject Type="Embed" ProgID="Equation.3" ShapeID="_x0000_i1026" DrawAspect="Content" ObjectID="_1715798743" r:id="rId20"/>
        </w:object>
      </w:r>
      <w:r w:rsidRPr="008D7108">
        <w:rPr>
          <w:rFonts w:ascii="Times New Roman" w:hAnsi="Times New Roman" w:cs="Times New Roman"/>
          <w:sz w:val="24"/>
          <w:szCs w:val="24"/>
        </w:rPr>
        <w:t xml:space="preserve">.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 AuthorYear="1"&gt;&lt;Author&gt;Phillips&lt;/Author&gt;&lt;Year&gt;1988&lt;/Year&gt;&lt;RecNum&gt;102&lt;/RecNum&gt;&lt;DisplayText&gt;Phillips and Perron (1988)&lt;/DisplayText&gt;&lt;record&gt;&lt;rec-number&gt;102&lt;/rec-number&gt;&lt;foreign-keys&gt;&lt;key app="EN" db-id="x95eazwvpdtvtwepp55pw0zupw0drez0faxd"&gt;102&lt;/key&gt;&lt;/foreign-keys&gt;&lt;ref-type name="Journal Article"&gt;17&lt;/ref-type&gt;&lt;contributors&gt;&lt;authors&gt;&lt;author&gt;Phillips, Peter CB&lt;/author&gt;&lt;author&gt;Perron, Pierre&lt;/author&gt;&lt;/authors&gt;&lt;/contributors&gt;&lt;titles&gt;&lt;title&gt;Testing for a unit root in time series regression&lt;/title&gt;&lt;secondary-title&gt;Biometrika&lt;/secondary-title&gt;&lt;/titles&gt;&lt;periodical&gt;&lt;full-title&gt;Biometrika&lt;/full-title&gt;&lt;/periodical&gt;&lt;pages&gt;335-346&lt;/pages&gt;&lt;volume&gt;75&lt;/volume&gt;&lt;number&gt;2&lt;/number&gt;&lt;dates&gt;&lt;year&gt;1988&lt;/year&gt;&lt;/dates&gt;&lt;isbn&gt;1464-3510&lt;/isbn&gt;&lt;urls&gt;&lt;/urls&gt;&lt;/record&gt;&lt;/Cite&gt;&lt;/EndNote&gt;</w:instrText>
      </w:r>
      <w:r w:rsidRPr="008D7108">
        <w:rPr>
          <w:rFonts w:ascii="Times New Roman" w:hAnsi="Times New Roman" w:cs="Times New Roman"/>
          <w:sz w:val="24"/>
          <w:szCs w:val="24"/>
        </w:rPr>
        <w:fldChar w:fldCharType="separate"/>
      </w:r>
      <w:hyperlink w:anchor="_ENREF_221" w:tooltip="Phillips, 1988 #102" w:history="1">
        <w:r w:rsidR="00DF3BB4">
          <w:rPr>
            <w:rFonts w:ascii="Times New Roman" w:hAnsi="Times New Roman" w:cs="Times New Roman"/>
            <w:noProof/>
            <w:sz w:val="24"/>
            <w:szCs w:val="24"/>
          </w:rPr>
          <w:t>Phillips and Perron (1988</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proposed two alternative statistics, Phillips and </w:t>
      </w:r>
      <w:proofErr w:type="spellStart"/>
      <w:r w:rsidRPr="008D7108">
        <w:rPr>
          <w:rFonts w:ascii="Times New Roman" w:hAnsi="Times New Roman" w:cs="Times New Roman"/>
          <w:sz w:val="24"/>
          <w:szCs w:val="24"/>
        </w:rPr>
        <w:t>Perron’s</w:t>
      </w:r>
      <w:proofErr w:type="spellEnd"/>
      <w:r w:rsidRPr="008D7108">
        <w:rPr>
          <w:rFonts w:ascii="Times New Roman" w:hAnsi="Times New Roman" w:cs="Times New Roman"/>
          <w:sz w:val="24"/>
          <w:szCs w:val="24"/>
        </w:rPr>
        <w:t xml:space="preserve"> test statistics can be viewed as Dickey–Fuller statistics that have been made robust to serial correlation by using the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 AuthorYear="1"&gt;&lt;Author&gt;Newey&lt;/Author&gt;&lt;Year&gt;1987&lt;/Year&gt;&lt;RecNum&gt;109&lt;/RecNum&gt;&lt;DisplayText&gt;Newey and West (1987)&lt;/DisplayText&gt;&lt;record&gt;&lt;rec-number&gt;109&lt;/rec-number&gt;&lt;foreign-keys&gt;&lt;key app="EN" db-id="x95eazwvpdtvtwepp55pw0zupw0drez0faxd"&gt;109&lt;/key&gt;&lt;/foreign-keys&gt;&lt;ref-type name="Journal Article"&gt;17&lt;/ref-type&gt;&lt;contributors&gt;&lt;authors&gt;&lt;author&gt;Newey, Whitney K&lt;/author&gt;&lt;author&gt;West, Kenneth D&lt;/author&gt;&lt;/authors&gt;&lt;/contributors&gt;&lt;titles&gt;&lt;title&gt;Hypothesis testing with efficient method of moments estimation&lt;/title&gt;&lt;secondary-title&gt;International Economic Review&lt;/secondary-title&gt;&lt;/titles&gt;&lt;periodical&gt;&lt;full-title&gt;International Economic Review&lt;/full-title&gt;&lt;/periodical&gt;&lt;pages&gt;777-787&lt;/pages&gt;&lt;dates&gt;&lt;year&gt;1987&lt;/year&gt;&lt;/dates&gt;&lt;isbn&gt;0020-6598&lt;/isbn&gt;&lt;urls&gt;&lt;/urls&gt;&lt;/record&gt;&lt;/Cite&gt;&lt;/EndNote&gt;</w:instrText>
      </w:r>
      <w:r w:rsidRPr="008D7108">
        <w:rPr>
          <w:rFonts w:ascii="Times New Roman" w:hAnsi="Times New Roman" w:cs="Times New Roman"/>
          <w:sz w:val="24"/>
          <w:szCs w:val="24"/>
        </w:rPr>
        <w:fldChar w:fldCharType="separate"/>
      </w:r>
      <w:hyperlink w:anchor="_ENREF_186" w:tooltip="Newey, 1987 #109" w:history="1">
        <w:r w:rsidR="00DF3BB4">
          <w:rPr>
            <w:rFonts w:ascii="Times New Roman" w:hAnsi="Times New Roman" w:cs="Times New Roman"/>
            <w:noProof/>
            <w:sz w:val="24"/>
            <w:szCs w:val="24"/>
          </w:rPr>
          <w:t>Newey and West (1987</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w:t>
      </w:r>
      <w:proofErr w:type="spellStart"/>
      <w:r w:rsidRPr="008D7108">
        <w:rPr>
          <w:rFonts w:ascii="Times New Roman" w:hAnsi="Times New Roman" w:cs="Times New Roman"/>
          <w:sz w:val="24"/>
          <w:szCs w:val="24"/>
        </w:rPr>
        <w:t>heteroskedasticity</w:t>
      </w:r>
      <w:proofErr w:type="spellEnd"/>
      <w:r w:rsidRPr="008D7108">
        <w:rPr>
          <w:rFonts w:ascii="Times New Roman" w:hAnsi="Times New Roman" w:cs="Times New Roman"/>
          <w:sz w:val="24"/>
          <w:szCs w:val="24"/>
        </w:rPr>
        <w:t xml:space="preserve">- and autocorrelation-consistent covariance matrix estimator. </w:t>
      </w:r>
    </w:p>
    <w:p w:rsidR="00254809" w:rsidRPr="008D7108" w:rsidRDefault="00254809" w:rsidP="00254809">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A great advantage of Philips- test is that it is non- parametric, i.e. it does not require selecting the level of serial correlation as in ADF. Then, it takes the same estimation scheme as in the DF test, but corrects the statistics for autocorrelation and heteroscedasticity (HAC form of correction). The main limitation of the PP test is that it is based on asymptotic theory to take care of the serial correlation in error terms without </w:t>
      </w:r>
      <w:r w:rsidRPr="008D7108">
        <w:rPr>
          <w:rFonts w:ascii="Times New Roman" w:hAnsi="Times New Roman" w:cs="Times New Roman"/>
          <w:sz w:val="24"/>
          <w:szCs w:val="24"/>
        </w:rPr>
        <w:lastRenderedPageBreak/>
        <w:t xml:space="preserve">adding lagged differences terms. It works well only with large samples that are indeed necessity, unless it comes to financial time series data. The ADF </w:t>
      </w:r>
      <w:proofErr w:type="gramStart"/>
      <w:r w:rsidRPr="008D7108">
        <w:rPr>
          <w:rFonts w:ascii="Times New Roman" w:hAnsi="Times New Roman" w:cs="Times New Roman"/>
          <w:sz w:val="24"/>
          <w:szCs w:val="24"/>
        </w:rPr>
        <w:t>tests has</w:t>
      </w:r>
      <w:proofErr w:type="gramEnd"/>
      <w:r w:rsidRPr="008D7108">
        <w:rPr>
          <w:rFonts w:ascii="Times New Roman" w:hAnsi="Times New Roman" w:cs="Times New Roman"/>
          <w:sz w:val="24"/>
          <w:szCs w:val="24"/>
        </w:rPr>
        <w:t xml:space="preserve"> also this limitation of sensitivity to structural breaks, poor small sample power, which is too often the result of unit root findings. Data of this nature calls for the use </w:t>
      </w:r>
      <w:proofErr w:type="spellStart"/>
      <w:r w:rsidRPr="008D7108">
        <w:rPr>
          <w:rFonts w:ascii="Times New Roman" w:hAnsi="Times New Roman" w:cs="Times New Roman"/>
          <w:sz w:val="24"/>
          <w:szCs w:val="24"/>
        </w:rPr>
        <w:t>Zivot</w:t>
      </w:r>
      <w:proofErr w:type="spellEnd"/>
      <w:r w:rsidRPr="008D7108">
        <w:rPr>
          <w:rFonts w:ascii="Times New Roman" w:hAnsi="Times New Roman" w:cs="Times New Roman"/>
          <w:sz w:val="24"/>
          <w:szCs w:val="24"/>
        </w:rPr>
        <w:t xml:space="preserve">-Andrew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&lt;EndNote&gt;&lt;Cite&gt;&lt;Author&gt;Gujarati&lt;/Author&gt;&lt;Year&gt;2009&lt;/Year&gt;&lt;RecNum&gt;152&lt;/RecNum&gt;&lt;DisplayText&gt;(D. N. Gujarati, 2009)&lt;/DisplayText&gt;&lt;record&gt;&lt;rec-number&gt;152&lt;/rec-number&gt;&lt;foreign-keys&gt;&lt;key app="EN" db-id="x95eazwvpdtvtwepp55pw0zupw0drez0faxd"&gt;152&lt;/key&gt;&lt;/foreign-keys&gt;&lt;ref-type name="Book"&gt;6&lt;/ref-type&gt;&lt;contributors&gt;&lt;authors&gt;&lt;author&gt;Gujarati, Damodar N&lt;/author&gt;&lt;/authors&gt;&lt;/contributors&gt;&lt;titles&gt;&lt;title&gt;Basic econometrics&lt;/title&gt;&lt;/titles&gt;&lt;dates&gt;&lt;year&gt;2009&lt;/year&gt;&lt;/dates&gt;&lt;publisher&gt;Tata McGraw-Hill Education&lt;/publisher&gt;&lt;isbn&gt;0071333452&lt;/isbn&gt;&lt;urls&gt;&lt;/urls&gt;&lt;/record&gt;&lt;/Cite&gt;&lt;/EndNote&gt;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89" w:tooltip="Gujarati, 2009 #152" w:history="1">
        <w:r w:rsidR="00DF3BB4" w:rsidRPr="008D7108">
          <w:rPr>
            <w:rFonts w:ascii="Times New Roman" w:hAnsi="Times New Roman" w:cs="Times New Roman"/>
            <w:noProof/>
            <w:sz w:val="24"/>
            <w:szCs w:val="24"/>
          </w:rPr>
          <w:t>D. N. Gujarati, 2009</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254809" w:rsidRPr="008D7108" w:rsidRDefault="00254809" w:rsidP="00254809">
      <w:pPr>
        <w:pStyle w:val="Heading2"/>
      </w:pPr>
      <w:bookmarkStart w:id="147" w:name="_Toc104235822"/>
      <w:r w:rsidRPr="008D7108">
        <w:t>3.1</w:t>
      </w:r>
      <w:r w:rsidR="00447863">
        <w:t>1</w:t>
      </w:r>
      <w:r w:rsidRPr="008D7108">
        <w:t>.3 KPSS Unit Root Test</w:t>
      </w:r>
      <w:bookmarkEnd w:id="147"/>
    </w:p>
    <w:p w:rsidR="00254809" w:rsidRPr="008D7108" w:rsidRDefault="00C76DFF" w:rsidP="00254809">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 AuthorYear="1"&gt;&lt;Author&gt;Shin&lt;/Author&gt;&lt;Year&gt;1992&lt;/Year&gt;&lt;RecNum&gt;127&lt;/RecNum&gt;&lt;DisplayText&gt;Shin and Schmidt (1992)&lt;/DisplayText&gt;&lt;record&gt;&lt;rec-number&gt;127&lt;/rec-number&gt;&lt;foreign-keys&gt;&lt;key app="EN" db-id="paerdd22mxxrrgeeewuxf5vl0tfvdasfawra"&gt;127&lt;/key&gt;&lt;/foreign-keys&gt;&lt;ref-type name="Journal Article"&gt;17&lt;/ref-type&gt;&lt;contributors&gt;&lt;authors&gt;&lt;author&gt;Shin, Yongcheol&lt;/author&gt;&lt;author&gt;Schmidt, Peter&lt;/author&gt;&lt;/authors&gt;&lt;/contributors&gt;&lt;titles&gt;&lt;title&gt;The KPSS stationarity test as a unit root test&lt;/title&gt;&lt;secondary-title&gt;Economics letters&lt;/secondary-title&gt;&lt;/titles&gt;&lt;pages&gt;387-392&lt;/pages&gt;&lt;volume&gt;38&lt;/volume&gt;&lt;number&gt;4&lt;/number&gt;&lt;dates&gt;&lt;year&gt;1992&lt;/year&gt;&lt;/dates&gt;&lt;isbn&gt;0165-1765&lt;/isbn&gt;&lt;urls&gt;&lt;/urls&gt;&lt;/record&gt;&lt;/Cite&gt;&lt;/EndNote&gt;</w:instrText>
      </w:r>
      <w:r w:rsidRPr="008D7108">
        <w:rPr>
          <w:rFonts w:ascii="Times New Roman" w:hAnsi="Times New Roman" w:cs="Times New Roman"/>
          <w:sz w:val="24"/>
          <w:szCs w:val="24"/>
        </w:rPr>
        <w:fldChar w:fldCharType="separate"/>
      </w:r>
      <w:hyperlink w:anchor="_ENREF_244" w:tooltip="Shin, 1992 #127" w:history="1">
        <w:r w:rsidR="00DF3BB4">
          <w:rPr>
            <w:rFonts w:ascii="Times New Roman" w:hAnsi="Times New Roman" w:cs="Times New Roman"/>
            <w:noProof/>
            <w:sz w:val="24"/>
            <w:szCs w:val="24"/>
          </w:rPr>
          <w:t>Shin and Schmidt (1992</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00254809" w:rsidRPr="008D7108">
        <w:rPr>
          <w:rFonts w:ascii="Times New Roman" w:hAnsi="Times New Roman" w:cs="Times New Roman"/>
          <w:sz w:val="24"/>
          <w:szCs w:val="24"/>
        </w:rPr>
        <w:t xml:space="preserve"> test varies from the other unit root tests described here in that the series </w:t>
      </w:r>
      <m:oMath>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t</m:t>
            </m:r>
          </m:sub>
        </m:sSub>
      </m:oMath>
      <w:r w:rsidR="00254809" w:rsidRPr="008D7108">
        <w:rPr>
          <w:rFonts w:ascii="Times New Roman" w:eastAsiaTheme="minorEastAsia" w:hAnsi="Times New Roman" w:cs="Times New Roman"/>
          <w:sz w:val="24"/>
          <w:szCs w:val="24"/>
        </w:rPr>
        <w:t xml:space="preserve"> </w:t>
      </w:r>
      <w:r w:rsidR="00254809" w:rsidRPr="008D7108">
        <w:rPr>
          <w:rFonts w:ascii="Times New Roman" w:hAnsi="Times New Roman" w:cs="Times New Roman"/>
          <w:sz w:val="24"/>
          <w:szCs w:val="24"/>
        </w:rPr>
        <w:t>assumed to be (trend-) stationary under the null</w:t>
      </w:r>
      <w:r w:rsidRPr="008D7108">
        <w:rPr>
          <w:rFonts w:ascii="Times New Roman" w:hAnsi="Times New Roman" w:cs="Times New Roman"/>
          <w:sz w:val="24"/>
          <w:szCs w:val="24"/>
        </w:rPr>
        <w:t xml:space="preserve"> hypothesis .T</w:t>
      </w:r>
      <w:r w:rsidR="00254809" w:rsidRPr="008D7108">
        <w:rPr>
          <w:rFonts w:ascii="Times New Roman" w:hAnsi="Times New Roman" w:cs="Times New Roman"/>
          <w:sz w:val="24"/>
          <w:szCs w:val="24"/>
        </w:rPr>
        <w:t xml:space="preserve">he integration properties of a series </w:t>
      </w:r>
      <w:r w:rsidR="00254809" w:rsidRPr="008D7108">
        <w:rPr>
          <w:rFonts w:ascii="Times New Roman" w:hAnsi="Times New Roman" w:cs="Times New Roman"/>
          <w:position w:val="-12"/>
          <w:sz w:val="24"/>
          <w:szCs w:val="24"/>
        </w:rPr>
        <w:object w:dxaOrig="240" w:dyaOrig="360">
          <v:shape id="_x0000_i1027" type="#_x0000_t75" style="width:12pt;height:20.25pt" o:ole="">
            <v:imagedata r:id="rId21" o:title=""/>
          </v:shape>
          <o:OLEObject Type="Embed" ProgID="Equation.3" ShapeID="_x0000_i1027" DrawAspect="Content" ObjectID="_1715798744" r:id="rId22"/>
        </w:object>
      </w:r>
      <w:r w:rsidR="00254809" w:rsidRPr="008D7108">
        <w:rPr>
          <w:rFonts w:ascii="Times New Roman" w:hAnsi="Times New Roman" w:cs="Times New Roman"/>
          <w:sz w:val="24"/>
          <w:szCs w:val="24"/>
        </w:rPr>
        <w:t xml:space="preserve"> was also investigated by testing the model;</w:t>
      </w:r>
    </w:p>
    <w:p w:rsidR="00254809" w:rsidRPr="008D7108" w:rsidRDefault="00FA48CF" w:rsidP="00254809">
      <w:pPr>
        <w:autoSpaceDE w:val="0"/>
        <w:autoSpaceDN w:val="0"/>
        <w:adjustRightInd w:val="0"/>
        <w:spacing w:after="0" w:line="480" w:lineRule="auto"/>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O</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t</m:t>
            </m:r>
          </m:sub>
        </m:sSub>
        <m:r>
          <w:rPr>
            <w:rFonts w:ascii="Cambria Math" w:hAnsi="Cambria Math" w:cs="Times New Roman"/>
            <w:sz w:val="24"/>
            <w:szCs w:val="24"/>
          </w:rPr>
          <m:t xml:space="preserve"> ͠  I(0)  </m:t>
        </m:r>
      </m:oMath>
      <w:r w:rsidR="00254809" w:rsidRPr="008D7108">
        <w:rPr>
          <w:rFonts w:ascii="Times New Roman" w:eastAsiaTheme="minorEastAsia" w:hAnsi="Times New Roman" w:cs="Times New Roman"/>
          <w:sz w:val="24"/>
          <w:szCs w:val="24"/>
        </w:rPr>
        <w:t xml:space="preserve"> </w:t>
      </w:r>
      <w:proofErr w:type="gramStart"/>
      <w:r w:rsidR="00254809" w:rsidRPr="008D7108">
        <w:rPr>
          <w:rFonts w:ascii="Times New Roman" w:eastAsiaTheme="minorEastAsia" w:hAnsi="Times New Roman" w:cs="Times New Roman"/>
          <w:sz w:val="24"/>
          <w:szCs w:val="24"/>
        </w:rPr>
        <w:t xml:space="preserve">against  </w:t>
      </w:r>
      <w:proofErr w:type="gramEnd"/>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t</m:t>
            </m:r>
          </m:sub>
        </m:sSub>
        <m:r>
          <w:rPr>
            <w:rFonts w:ascii="Cambria Math" w:hAnsi="Cambria Math" w:cs="Times New Roman"/>
            <w:sz w:val="24"/>
            <w:szCs w:val="24"/>
          </w:rPr>
          <m:t xml:space="preserve"> ͠  I(1)</m:t>
        </m:r>
      </m:oMath>
      <w:r w:rsidR="003B6A1B">
        <w:rPr>
          <w:rFonts w:ascii="Times New Roman" w:eastAsiaTheme="minorEastAsia" w:hAnsi="Times New Roman" w:cs="Times New Roman"/>
          <w:sz w:val="24"/>
          <w:szCs w:val="24"/>
        </w:rPr>
        <w:t>……………………………………………….3.22</w:t>
      </w:r>
    </w:p>
    <w:p w:rsidR="00254809" w:rsidRPr="008D7108" w:rsidRDefault="00254809" w:rsidP="00254809">
      <w:pPr>
        <w:autoSpaceDE w:val="0"/>
        <w:autoSpaceDN w:val="0"/>
        <w:adjustRightInd w:val="0"/>
        <w:spacing w:after="0" w:line="480" w:lineRule="auto"/>
        <w:jc w:val="both"/>
        <w:rPr>
          <w:szCs w:val="24"/>
        </w:rPr>
      </w:pPr>
      <w:proofErr w:type="gramStart"/>
      <w:r w:rsidRPr="008D7108">
        <w:rPr>
          <w:rFonts w:ascii="Times New Roman" w:hAnsi="Times New Roman" w:cs="Times New Roman"/>
          <w:sz w:val="24"/>
          <w:szCs w:val="24"/>
        </w:rPr>
        <w:t>that</w:t>
      </w:r>
      <w:proofErr w:type="gramEnd"/>
      <w:r w:rsidRPr="008D7108">
        <w:rPr>
          <w:rFonts w:ascii="Times New Roman" w:hAnsi="Times New Roman" w:cs="Times New Roman"/>
          <w:sz w:val="24"/>
          <w:szCs w:val="24"/>
        </w:rPr>
        <w:t xml:space="preserve"> is, the null hypothesis that the data Generating Process is stationary is tested against a unit root. Kwiatkowski, Phillips, Schmidt and Shin (1992) derived a test for this pair of hypotheses. The KPSS statistic is based on the residuals from the OLS regression of </w:t>
      </w:r>
      <m:oMath>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t</m:t>
            </m:r>
          </m:sub>
        </m:sSub>
      </m:oMath>
      <w:r w:rsidRPr="008D7108">
        <w:rPr>
          <w:rFonts w:ascii="Times New Roman" w:eastAsiaTheme="minorEastAsia" w:hAnsi="Times New Roman" w:cs="Times New Roman"/>
          <w:sz w:val="24"/>
          <w:szCs w:val="24"/>
        </w:rPr>
        <w:t xml:space="preserve"> </w:t>
      </w:r>
      <w:r w:rsidRPr="008D7108">
        <w:rPr>
          <w:rFonts w:ascii="Times New Roman" w:hAnsi="Times New Roman" w:cs="Times New Roman"/>
          <w:sz w:val="24"/>
          <w:szCs w:val="24"/>
        </w:rPr>
        <w:t xml:space="preserve">on the exogenous variables </w:t>
      </w:r>
      <m:oMath>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t</m:t>
            </m:r>
          </m:sub>
        </m:sSub>
      </m:oMath>
      <w:r w:rsidRPr="008D7108">
        <w:rPr>
          <w:rFonts w:ascii="Times New Roman" w:eastAsiaTheme="minorEastAsia" w:hAnsi="Times New Roman" w:cs="Times New Roman"/>
          <w:sz w:val="24"/>
          <w:szCs w:val="24"/>
        </w:rPr>
        <w:t xml:space="preserve"> </w:t>
      </w:r>
      <w:r w:rsidRPr="008D7108">
        <w:rPr>
          <w:rFonts w:ascii="Times New Roman" w:eastAsiaTheme="minorEastAsia" w:hAnsi="Times New Roman" w:cs="Times New Roman"/>
          <w:sz w:val="24"/>
          <w:szCs w:val="24"/>
        </w:rPr>
        <w:fldChar w:fldCharType="begin"/>
      </w:r>
      <w:r w:rsidRPr="008D7108">
        <w:rPr>
          <w:rFonts w:ascii="Times New Roman" w:eastAsiaTheme="minorEastAsia" w:hAnsi="Times New Roman" w:cs="Times New Roman"/>
          <w:sz w:val="24"/>
          <w:szCs w:val="24"/>
        </w:rPr>
        <w:instrText xml:space="preserve"> ADDIN EN.CITE &lt;EndNote&gt;&lt;Cite&gt;&lt;Author&gt;Hobijn&lt;/Author&gt;&lt;Year&gt;2004&lt;/Year&gt;&lt;RecNum&gt;307&lt;/RecNum&gt;&lt;DisplayText&gt;(Hobijn&lt;style face="italic"&gt; et al.&lt;/style&gt;, 2004)&lt;/DisplayText&gt;&lt;record&gt;&lt;rec-number&gt;307&lt;/rec-number&gt;&lt;foreign-keys&gt;&lt;key app="EN" db-id="x95eazwvpdtvtwepp55pw0zupw0drez0faxd"&gt;307&lt;/key&gt;&lt;/foreign-keys&gt;&lt;ref-type name="Journal Article"&gt;17&lt;/ref-type&gt;&lt;contributors&gt;&lt;authors&gt;&lt;author&gt;Hobijn, Bart&lt;/author&gt;&lt;author&gt;Franses, Philip Hans&lt;/author&gt;&lt;author&gt;Ooms, Marius&lt;/author&gt;&lt;/authors&gt;&lt;/contributors&gt;&lt;titles&gt;&lt;title&gt;Generalizations of the KPSS‐test for stationarity&lt;/title&gt;&lt;secondary-title&gt;Statistica Neerlandica&lt;/secondary-title&gt;&lt;/titles&gt;&lt;periodical&gt;&lt;full-title&gt;Statistica Neerlandica&lt;/full-title&gt;&lt;/periodical&gt;&lt;pages&gt;483-502&lt;/pages&gt;&lt;volume&gt;58&lt;/volume&gt;&lt;number&gt;4&lt;/number&gt;&lt;dates&gt;&lt;year&gt;2004&lt;/year&gt;&lt;/dates&gt;&lt;isbn&gt;0039-0402&lt;/isbn&gt;&lt;urls&gt;&lt;/urls&gt;&lt;/record&gt;&lt;/Cite&gt;&lt;/EndNote&gt;</w:instrText>
      </w:r>
      <w:r w:rsidRPr="008D7108">
        <w:rPr>
          <w:rFonts w:ascii="Times New Roman" w:eastAsiaTheme="minorEastAsia" w:hAnsi="Times New Roman" w:cs="Times New Roman"/>
          <w:sz w:val="24"/>
          <w:szCs w:val="24"/>
        </w:rPr>
        <w:fldChar w:fldCharType="separate"/>
      </w:r>
      <w:r w:rsidRPr="008D7108">
        <w:rPr>
          <w:rFonts w:ascii="Times New Roman" w:eastAsiaTheme="minorEastAsia" w:hAnsi="Times New Roman" w:cs="Times New Roman"/>
          <w:noProof/>
          <w:sz w:val="24"/>
          <w:szCs w:val="24"/>
        </w:rPr>
        <w:t>(</w:t>
      </w:r>
      <w:hyperlink w:anchor="_ENREF_100" w:tooltip="Hobijn, 2004 #307" w:history="1">
        <w:r w:rsidR="00DF3BB4" w:rsidRPr="008D7108">
          <w:rPr>
            <w:rFonts w:ascii="Times New Roman" w:eastAsiaTheme="minorEastAsia" w:hAnsi="Times New Roman" w:cs="Times New Roman"/>
            <w:noProof/>
            <w:sz w:val="24"/>
            <w:szCs w:val="24"/>
          </w:rPr>
          <w:t>Hobijn</w:t>
        </w:r>
        <w:r w:rsidR="00DF3BB4" w:rsidRPr="008D7108">
          <w:rPr>
            <w:rFonts w:ascii="Times New Roman" w:eastAsiaTheme="minorEastAsia" w:hAnsi="Times New Roman" w:cs="Times New Roman"/>
            <w:i/>
            <w:noProof/>
            <w:sz w:val="24"/>
            <w:szCs w:val="24"/>
          </w:rPr>
          <w:t xml:space="preserve"> et al.</w:t>
        </w:r>
        <w:r w:rsidR="00DF3BB4" w:rsidRPr="008D7108">
          <w:rPr>
            <w:rFonts w:ascii="Times New Roman" w:eastAsiaTheme="minorEastAsia" w:hAnsi="Times New Roman" w:cs="Times New Roman"/>
            <w:noProof/>
            <w:sz w:val="24"/>
            <w:szCs w:val="24"/>
          </w:rPr>
          <w:t>, 2004</w:t>
        </w:r>
      </w:hyperlink>
      <w:r w:rsidRPr="008D7108">
        <w:rPr>
          <w:rFonts w:ascii="Times New Roman" w:eastAsiaTheme="minorEastAsia" w:hAnsi="Times New Roman" w:cs="Times New Roman"/>
          <w:noProof/>
          <w:sz w:val="24"/>
          <w:szCs w:val="24"/>
        </w:rPr>
        <w:t>)</w:t>
      </w:r>
      <w:r w:rsidRPr="008D7108">
        <w:rPr>
          <w:rFonts w:ascii="Times New Roman" w:eastAsiaTheme="minorEastAsia" w:hAnsi="Times New Roman" w:cs="Times New Roman"/>
          <w:sz w:val="24"/>
          <w:szCs w:val="24"/>
        </w:rPr>
        <w:fldChar w:fldCharType="end"/>
      </w:r>
    </w:p>
    <w:p w:rsidR="00254809" w:rsidRPr="008D7108" w:rsidRDefault="00FA48CF" w:rsidP="00254809">
      <w:pPr>
        <w:spacing w:line="480" w:lineRule="auto"/>
        <w:jc w:val="both"/>
        <w:rPr>
          <w:rFonts w:ascii="Times New Roman" w:eastAsiaTheme="minorEastAsia"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t</m:t>
            </m:r>
          </m:sub>
        </m:sSub>
        <m:r>
          <m:rPr>
            <m:sty m:val="p"/>
          </m:rPr>
          <w:rPr>
            <w:rFonts w:ascii="Cambria Math" w:eastAsiaTheme="minorEastAsia" w:hAnsi="Cambria Math" w:cs="Times New Roman"/>
            <w:sz w:val="24"/>
            <w:szCs w:val="24"/>
          </w:rPr>
          <m:t>=</m:t>
        </m:r>
        <m:sSubSup>
          <m:sSubSupPr>
            <m:ctrlPr>
              <w:rPr>
                <w:rFonts w:ascii="Cambria Math" w:eastAsiaTheme="minorEastAsia" w:hAnsi="Cambria Math" w:cs="Times New Roman"/>
                <w:sz w:val="24"/>
                <w:szCs w:val="24"/>
              </w:rPr>
            </m:ctrlPr>
          </m:sSubSupPr>
          <m:e>
            <m:r>
              <w:rPr>
                <w:rFonts w:ascii="Cambria Math" w:eastAsiaTheme="minorEastAsia" w:hAnsi="Cambria Math" w:cs="Times New Roman"/>
                <w:sz w:val="24"/>
                <w:szCs w:val="24"/>
              </w:rPr>
              <m:t>X</m:t>
            </m:r>
          </m:e>
          <m:sub>
            <m:r>
              <w:rPr>
                <w:rFonts w:ascii="Cambria Math" w:eastAsiaTheme="minorEastAsia" w:hAnsi="Cambria Math" w:cs="Times New Roman"/>
                <w:sz w:val="24"/>
                <w:szCs w:val="24"/>
              </w:rPr>
              <m:t>t</m:t>
            </m:r>
          </m:sub>
          <m:sup>
            <m:r>
              <w:rPr>
                <w:rFonts w:ascii="Cambria Math" w:eastAsiaTheme="minorEastAsia" w:hAnsi="Cambria Math" w:cs="Times New Roman"/>
                <w:sz w:val="24"/>
                <w:szCs w:val="24"/>
              </w:rPr>
              <m:t>|</m:t>
            </m:r>
          </m:sup>
        </m:sSubSup>
        <m:r>
          <w:rPr>
            <w:rFonts w:ascii="Cambria Math" w:eastAsiaTheme="minorEastAsia" w:hAnsi="Cambria Math" w:cs="Times New Roman"/>
            <w:sz w:val="24"/>
            <w:szCs w:val="24"/>
          </w:rPr>
          <m:t>δ+</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U</m:t>
            </m:r>
          </m:e>
          <m:sub>
            <m:r>
              <w:rPr>
                <w:rFonts w:ascii="Cambria Math" w:eastAsiaTheme="minorEastAsia" w:hAnsi="Cambria Math" w:cs="Times New Roman"/>
                <w:sz w:val="24"/>
                <w:szCs w:val="24"/>
              </w:rPr>
              <m:t>t</m:t>
            </m:r>
          </m:sub>
        </m:sSub>
      </m:oMath>
      <w:proofErr w:type="gramStart"/>
      <w:r w:rsidR="00254809" w:rsidRPr="008D7108">
        <w:rPr>
          <w:rFonts w:ascii="Times New Roman" w:eastAsiaTheme="minorEastAsia" w:hAnsi="Times New Roman" w:cs="Times New Roman"/>
          <w:sz w:val="24"/>
          <w:szCs w:val="24"/>
        </w:rPr>
        <w:t>…………………………</w:t>
      </w:r>
      <w:r w:rsidR="00F043DC">
        <w:rPr>
          <w:rFonts w:ascii="Times New Roman" w:eastAsiaTheme="minorEastAsia" w:hAnsi="Times New Roman" w:cs="Times New Roman"/>
          <w:sz w:val="24"/>
          <w:szCs w:val="24"/>
        </w:rPr>
        <w:t>.</w:t>
      </w:r>
      <w:r w:rsidR="00254809" w:rsidRPr="008D7108">
        <w:rPr>
          <w:rFonts w:ascii="Times New Roman" w:eastAsiaTheme="minorEastAsia" w:hAnsi="Times New Roman" w:cs="Times New Roman"/>
          <w:sz w:val="24"/>
          <w:szCs w:val="24"/>
        </w:rPr>
        <w:t>……………………</w:t>
      </w:r>
      <w:r w:rsidR="003B6A1B">
        <w:rPr>
          <w:rFonts w:ascii="Times New Roman" w:eastAsiaTheme="minorEastAsia" w:hAnsi="Times New Roman" w:cs="Times New Roman"/>
          <w:sz w:val="24"/>
          <w:szCs w:val="24"/>
        </w:rPr>
        <w:t>.</w:t>
      </w:r>
      <w:r w:rsidR="00254809" w:rsidRPr="008D7108">
        <w:rPr>
          <w:rFonts w:ascii="Times New Roman" w:eastAsiaTheme="minorEastAsia" w:hAnsi="Times New Roman" w:cs="Times New Roman"/>
          <w:sz w:val="24"/>
          <w:szCs w:val="24"/>
        </w:rPr>
        <w:t>………</w:t>
      </w:r>
      <w:r w:rsidR="003B6A1B">
        <w:rPr>
          <w:rFonts w:ascii="Times New Roman" w:eastAsiaTheme="minorEastAsia" w:hAnsi="Times New Roman" w:cs="Times New Roman"/>
          <w:sz w:val="24"/>
          <w:szCs w:val="24"/>
        </w:rPr>
        <w:t>..</w:t>
      </w:r>
      <w:r w:rsidR="00254809" w:rsidRPr="008D7108">
        <w:rPr>
          <w:rFonts w:ascii="Times New Roman" w:eastAsiaTheme="minorEastAsia" w:hAnsi="Times New Roman" w:cs="Times New Roman"/>
          <w:sz w:val="24"/>
          <w:szCs w:val="24"/>
        </w:rPr>
        <w:t>……..…</w:t>
      </w:r>
      <w:proofErr w:type="gramEnd"/>
      <w:r w:rsidR="00254809" w:rsidRPr="008D7108">
        <w:rPr>
          <w:rFonts w:ascii="Times New Roman" w:eastAsiaTheme="minorEastAsia" w:hAnsi="Times New Roman" w:cs="Times New Roman"/>
          <w:sz w:val="24"/>
          <w:szCs w:val="24"/>
        </w:rPr>
        <w:t>..</w:t>
      </w:r>
      <w:r w:rsidR="003B6A1B">
        <w:rPr>
          <w:rFonts w:ascii="Times New Roman" w:hAnsi="Times New Roman" w:cs="Times New Roman"/>
          <w:sz w:val="24"/>
          <w:szCs w:val="24"/>
        </w:rPr>
        <w:t>3.23</w:t>
      </w:r>
    </w:p>
    <w:p w:rsidR="00254809" w:rsidRPr="008D7108" w:rsidRDefault="00254809" w:rsidP="00254809">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w:t>
      </w:r>
      <w:r w:rsidRPr="008D7108">
        <w:rPr>
          <w:rStyle w:val="hgkelc"/>
          <w:rFonts w:ascii="Times New Roman" w:hAnsi="Times New Roman" w:cs="Times New Roman"/>
          <w:bCs/>
          <w:sz w:val="24"/>
          <w:szCs w:val="24"/>
        </w:rPr>
        <w:t>Lagrange multiplier</w:t>
      </w:r>
      <w:r w:rsidRPr="008D7108">
        <w:rPr>
          <w:rStyle w:val="hgkelc"/>
          <w:rFonts w:ascii="Times New Roman" w:hAnsi="Times New Roman" w:cs="Times New Roman"/>
          <w:sz w:val="24"/>
          <w:szCs w:val="24"/>
        </w:rPr>
        <w:t xml:space="preserve"> (</w:t>
      </w:r>
      <w:r w:rsidRPr="008D7108">
        <w:rPr>
          <w:rStyle w:val="hgkelc"/>
          <w:rFonts w:ascii="Times New Roman" w:hAnsi="Times New Roman" w:cs="Times New Roman"/>
          <w:bCs/>
          <w:sz w:val="24"/>
          <w:szCs w:val="24"/>
        </w:rPr>
        <w:t>LM</w:t>
      </w:r>
      <w:r w:rsidRPr="008D7108">
        <w:rPr>
          <w:rStyle w:val="hgkelc"/>
          <w:rFonts w:ascii="Times New Roman" w:hAnsi="Times New Roman" w:cs="Times New Roman"/>
          <w:sz w:val="24"/>
          <w:szCs w:val="24"/>
        </w:rPr>
        <w:t xml:space="preserve">) </w:t>
      </w:r>
      <w:r w:rsidRPr="008D7108">
        <w:rPr>
          <w:rFonts w:ascii="Times New Roman" w:hAnsi="Times New Roman" w:cs="Times New Roman"/>
          <w:sz w:val="24"/>
          <w:szCs w:val="24"/>
        </w:rPr>
        <w:t xml:space="preserve">statistic is </w:t>
      </w:r>
      <w:proofErr w:type="gramStart"/>
      <w:r w:rsidRPr="008D7108">
        <w:rPr>
          <w:rFonts w:ascii="Times New Roman" w:hAnsi="Times New Roman" w:cs="Times New Roman"/>
          <w:sz w:val="24"/>
          <w:szCs w:val="24"/>
        </w:rPr>
        <w:t>be</w:t>
      </w:r>
      <w:proofErr w:type="gramEnd"/>
      <w:r w:rsidRPr="008D7108">
        <w:rPr>
          <w:rFonts w:ascii="Times New Roman" w:hAnsi="Times New Roman" w:cs="Times New Roman"/>
          <w:sz w:val="24"/>
          <w:szCs w:val="24"/>
        </w:rPr>
        <w:t xml:space="preserve"> defined as:</w:t>
      </w:r>
    </w:p>
    <w:p w:rsidR="00254809" w:rsidRPr="008D7108" w:rsidRDefault="00254809" w:rsidP="00254809">
      <w:pPr>
        <w:spacing w:line="480" w:lineRule="auto"/>
        <w:jc w:val="both"/>
        <w:rPr>
          <w:rFonts w:ascii="Times New Roman" w:eastAsiaTheme="minorEastAsia" w:hAnsi="Times New Roman" w:cs="Times New Roman"/>
          <w:sz w:val="24"/>
          <w:szCs w:val="24"/>
        </w:rPr>
      </w:pPr>
      <m:oMath>
        <m:r>
          <w:rPr>
            <w:rFonts w:ascii="Cambria Math" w:hAnsi="Cambria Math" w:cs="Times New Roman"/>
            <w:sz w:val="24"/>
            <w:szCs w:val="24"/>
          </w:rPr>
          <m:t>LM=</m:t>
        </m:r>
        <m:nary>
          <m:naryPr>
            <m:chr m:val="∑"/>
            <m:limLoc m:val="undOvr"/>
            <m:supHide m:val="1"/>
            <m:ctrlPr>
              <w:rPr>
                <w:rFonts w:ascii="Cambria Math" w:hAnsi="Cambria Math" w:cs="Times New Roman"/>
                <w:i/>
                <w:sz w:val="24"/>
                <w:szCs w:val="24"/>
              </w:rPr>
            </m:ctrlPr>
          </m:naryPr>
          <m:sub>
            <m:r>
              <w:rPr>
                <w:rFonts w:ascii="Cambria Math" w:hAnsi="Cambria Math" w:cs="Times New Roman"/>
                <w:sz w:val="24"/>
                <w:szCs w:val="24"/>
              </w:rPr>
              <m:t>t</m:t>
            </m:r>
          </m:sub>
          <m:sup/>
          <m:e>
            <m:sSup>
              <m:sSupPr>
                <m:ctrlPr>
                  <w:rPr>
                    <w:rFonts w:ascii="Cambria Math" w:hAnsi="Cambria Math" w:cs="Times New Roman"/>
                    <w:i/>
                    <w:sz w:val="24"/>
                    <w:szCs w:val="24"/>
                  </w:rPr>
                </m:ctrlPr>
              </m:sSupPr>
              <m:e>
                <m:r>
                  <w:rPr>
                    <w:rFonts w:ascii="Cambria Math" w:hAnsi="Cambria Math" w:cs="Times New Roman"/>
                    <w:sz w:val="24"/>
                    <w:szCs w:val="24"/>
                  </w:rPr>
                  <m:t>s(t)</m:t>
                </m:r>
              </m:e>
              <m:sup>
                <m:r>
                  <w:rPr>
                    <w:rFonts w:ascii="Cambria Math" w:hAnsi="Cambria Math" w:cs="Times New Roman"/>
                    <w:sz w:val="24"/>
                    <w:szCs w:val="24"/>
                  </w:rPr>
                  <m:t>2</m:t>
                </m:r>
              </m:sup>
            </m:sSup>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T</m:t>
                </m:r>
              </m:e>
              <m:sup>
                <m:r>
                  <w:rPr>
                    <w:rFonts w:ascii="Cambria Math" w:hAnsi="Cambria Math" w:cs="Times New Roman"/>
                    <w:sz w:val="24"/>
                    <w:szCs w:val="24"/>
                  </w:rPr>
                  <m:t>2</m:t>
                </m:r>
              </m:sup>
            </m:sSup>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o</m:t>
                </m:r>
              </m:sub>
            </m:sSub>
          </m:e>
        </m:nary>
      </m:oMath>
      <w:r w:rsidRPr="008D7108">
        <w:rPr>
          <w:rFonts w:ascii="Times New Roman" w:eastAsiaTheme="minorEastAsia" w:hAnsi="Times New Roman" w:cs="Times New Roman"/>
          <w:sz w:val="24"/>
          <w:szCs w:val="24"/>
        </w:rPr>
        <w:t>…………………………………………………….……….</w:t>
      </w:r>
      <w:r w:rsidR="003B6A1B">
        <w:rPr>
          <w:rFonts w:ascii="Times New Roman" w:hAnsi="Times New Roman" w:cs="Times New Roman"/>
          <w:sz w:val="24"/>
          <w:szCs w:val="24"/>
        </w:rPr>
        <w:t>3.24</w:t>
      </w:r>
    </w:p>
    <w:p w:rsidR="00254809" w:rsidRPr="008D7108" w:rsidRDefault="00FA48CF" w:rsidP="00254809">
      <w:pPr>
        <w:spacing w:line="480" w:lineRule="auto"/>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o</m:t>
            </m:r>
          </m:sub>
        </m:sSub>
      </m:oMath>
      <w:r w:rsidR="00254809" w:rsidRPr="008D7108">
        <w:rPr>
          <w:rFonts w:ascii="Times New Roman" w:eastAsiaTheme="minorEastAsia" w:hAnsi="Times New Roman" w:cs="Times New Roman"/>
          <w:sz w:val="24"/>
          <w:szCs w:val="24"/>
        </w:rPr>
        <w:t xml:space="preserve"> </w:t>
      </w:r>
      <w:proofErr w:type="gramStart"/>
      <w:r w:rsidR="00254809" w:rsidRPr="008D7108">
        <w:rPr>
          <w:rFonts w:ascii="Times New Roman" w:hAnsi="Times New Roman" w:cs="Times New Roman"/>
          <w:sz w:val="24"/>
          <w:szCs w:val="24"/>
        </w:rPr>
        <w:t>is</w:t>
      </w:r>
      <w:proofErr w:type="gramEnd"/>
      <w:r w:rsidR="00254809" w:rsidRPr="008D7108">
        <w:rPr>
          <w:rFonts w:ascii="Times New Roman" w:hAnsi="Times New Roman" w:cs="Times New Roman"/>
          <w:sz w:val="24"/>
          <w:szCs w:val="24"/>
        </w:rPr>
        <w:t xml:space="preserve"> an estimator of the residual spectrum at frequency zero and where</w:t>
      </w:r>
      <w:r w:rsidR="00254809" w:rsidRPr="008D7108">
        <w:rPr>
          <w:rFonts w:ascii="Times New Roman" w:eastAsiaTheme="minorEastAsia" w:hAnsi="Times New Roman" w:cs="Times New Roman"/>
          <w:sz w:val="24"/>
          <w:szCs w:val="24"/>
        </w:rPr>
        <w:t xml:space="preserve"> </w:t>
      </w:r>
      <m:oMath>
        <m:r>
          <w:rPr>
            <w:rFonts w:ascii="Cambria Math" w:hAnsi="Cambria Math" w:cs="Times New Roman"/>
            <w:sz w:val="24"/>
            <w:szCs w:val="24"/>
          </w:rPr>
          <m:t>s(t)</m:t>
        </m:r>
      </m:oMath>
      <w:r w:rsidR="00254809" w:rsidRPr="008D7108">
        <w:rPr>
          <w:rFonts w:ascii="Times New Roman" w:eastAsiaTheme="minorEastAsia" w:hAnsi="Times New Roman" w:cs="Times New Roman"/>
          <w:sz w:val="24"/>
          <w:szCs w:val="24"/>
        </w:rPr>
        <w:t xml:space="preserve"> </w:t>
      </w:r>
      <w:r w:rsidR="00254809" w:rsidRPr="008D7108">
        <w:rPr>
          <w:rFonts w:ascii="Times New Roman" w:hAnsi="Times New Roman" w:cs="Times New Roman"/>
          <w:sz w:val="24"/>
          <w:szCs w:val="24"/>
        </w:rPr>
        <w:t>s a cumulative residual function:</w:t>
      </w:r>
    </w:p>
    <w:p w:rsidR="00254809" w:rsidRPr="008D7108" w:rsidRDefault="00254809" w:rsidP="00254809">
      <w:pPr>
        <w:spacing w:line="480" w:lineRule="auto"/>
        <w:jc w:val="both"/>
        <w:rPr>
          <w:rFonts w:ascii="Times New Roman" w:eastAsiaTheme="minorEastAsia" w:hAnsi="Times New Roman" w:cs="Times New Roman"/>
          <w:sz w:val="24"/>
          <w:szCs w:val="24"/>
        </w:rPr>
      </w:pPr>
      <m:oMath>
        <m:r>
          <w:rPr>
            <w:rFonts w:ascii="Cambria Math" w:hAnsi="Cambria Math" w:cs="Times New Roman"/>
            <w:sz w:val="24"/>
            <w:szCs w:val="24"/>
          </w:rPr>
          <m:t>s</m:t>
        </m:r>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 xml:space="preserve">= </m:t>
        </m:r>
        <m:nary>
          <m:naryPr>
            <m:chr m:val="∑"/>
            <m:limLoc m:val="undOvr"/>
            <m:ctrlPr>
              <w:rPr>
                <w:rFonts w:ascii="Cambria Math" w:hAnsi="Cambria Math" w:cs="Times New Roman"/>
                <w:i/>
                <w:sz w:val="24"/>
                <w:szCs w:val="24"/>
              </w:rPr>
            </m:ctrlPr>
          </m:naryPr>
          <m:sub>
            <m:r>
              <w:rPr>
                <w:rFonts w:ascii="Cambria Math" w:hAnsi="Cambria Math" w:cs="Times New Roman"/>
                <w:sz w:val="24"/>
                <w:szCs w:val="24"/>
              </w:rPr>
              <m:t>r=1</m:t>
            </m:r>
          </m:sub>
          <m:sup>
            <m:r>
              <w:rPr>
                <w:rFonts w:ascii="Cambria Math" w:hAnsi="Cambria Math" w:cs="Times New Roman"/>
                <w:sz w:val="24"/>
                <w:szCs w:val="24"/>
              </w:rPr>
              <m:t>t</m:t>
            </m:r>
          </m:sup>
          <m:e>
            <m:sSub>
              <m:sSubPr>
                <m:ctrlPr>
                  <w:rPr>
                    <w:rFonts w:ascii="Cambria Math" w:hAnsi="Cambria Math" w:cs="Times New Roman"/>
                    <w:i/>
                    <w:sz w:val="24"/>
                    <w:szCs w:val="24"/>
                  </w:rPr>
                </m:ctrlPr>
              </m:sSubPr>
              <m:e>
                <m:r>
                  <w:rPr>
                    <w:rFonts w:ascii="Cambria Math" w:hAnsi="Cambria Math" w:cs="Times New Roman"/>
                    <w:sz w:val="24"/>
                    <w:szCs w:val="24"/>
                  </w:rPr>
                  <m:t>µ</m:t>
                </m:r>
              </m:e>
              <m:sub>
                <m:r>
                  <w:rPr>
                    <w:rFonts w:ascii="Cambria Math" w:hAnsi="Cambria Math" w:cs="Times New Roman"/>
                    <w:sz w:val="24"/>
                    <w:szCs w:val="24"/>
                  </w:rPr>
                  <m:t>t</m:t>
                </m:r>
              </m:sub>
            </m:sSub>
          </m:e>
        </m:nary>
      </m:oMath>
      <w:r w:rsidRPr="008D7108">
        <w:rPr>
          <w:rFonts w:ascii="Times New Roman" w:eastAsiaTheme="minorEastAsia" w:hAnsi="Times New Roman" w:cs="Times New Roman"/>
          <w:sz w:val="24"/>
          <w:szCs w:val="24"/>
        </w:rPr>
        <w:t>…………</w:t>
      </w:r>
      <w:r w:rsidR="00F043DC">
        <w:rPr>
          <w:rFonts w:ascii="Times New Roman" w:eastAsiaTheme="minorEastAsia" w:hAnsi="Times New Roman" w:cs="Times New Roman"/>
          <w:sz w:val="24"/>
          <w:szCs w:val="24"/>
        </w:rPr>
        <w:t>…..</w:t>
      </w:r>
      <w:r w:rsidRPr="008D7108">
        <w:rPr>
          <w:rFonts w:ascii="Times New Roman" w:eastAsiaTheme="minorEastAsia" w:hAnsi="Times New Roman" w:cs="Times New Roman"/>
          <w:sz w:val="24"/>
          <w:szCs w:val="24"/>
        </w:rPr>
        <w:t>…………………………………………………….</w:t>
      </w:r>
      <w:r w:rsidR="003B6A1B">
        <w:rPr>
          <w:rFonts w:ascii="Times New Roman" w:hAnsi="Times New Roman" w:cs="Times New Roman"/>
          <w:sz w:val="24"/>
          <w:szCs w:val="24"/>
        </w:rPr>
        <w:t>3.25</w:t>
      </w:r>
    </w:p>
    <w:p w:rsidR="00254809" w:rsidRPr="008D7108" w:rsidRDefault="00254809" w:rsidP="00254809">
      <w:pPr>
        <w:spacing w:line="480" w:lineRule="auto"/>
        <w:jc w:val="both"/>
        <w:rPr>
          <w:rFonts w:ascii="Times New Roman" w:eastAsiaTheme="minorEastAsia" w:hAnsi="Times New Roman" w:cs="Times New Roman"/>
          <w:sz w:val="24"/>
          <w:szCs w:val="24"/>
        </w:rPr>
      </w:pPr>
      <w:r w:rsidRPr="008D7108">
        <w:rPr>
          <w:rFonts w:ascii="Times New Roman" w:hAnsi="Times New Roman" w:cs="Times New Roman"/>
          <w:sz w:val="24"/>
          <w:szCs w:val="24"/>
        </w:rPr>
        <w:lastRenderedPageBreak/>
        <w:t xml:space="preserve">based on the residuals </w:t>
      </w:r>
      <m:oMath>
        <m:sSub>
          <m:sSubPr>
            <m:ctrlPr>
              <w:rPr>
                <w:rFonts w:ascii="Cambria Math" w:hAnsi="Cambria Math" w:cs="Times New Roman"/>
                <w:i/>
                <w:sz w:val="24"/>
                <w:szCs w:val="24"/>
              </w:rPr>
            </m:ctrlPr>
          </m:sSubPr>
          <m:e>
            <m:r>
              <w:rPr>
                <w:rFonts w:ascii="Cambria Math" w:hAnsi="Cambria Math" w:cs="Times New Roman"/>
                <w:sz w:val="24"/>
                <w:szCs w:val="24"/>
              </w:rPr>
              <m:t>µ</m:t>
            </m:r>
          </m:e>
          <m:sub>
            <m:r>
              <w:rPr>
                <w:rFonts w:ascii="Cambria Math" w:hAnsi="Cambria Math" w:cs="Times New Roman"/>
                <w:sz w:val="24"/>
                <w:szCs w:val="24"/>
              </w:rPr>
              <m:t>t</m:t>
            </m:r>
          </m:sub>
        </m:sSub>
        <m:r>
          <w:rPr>
            <w:rFonts w:ascii="Cambria Math" w:hAnsi="Cambria Math" w:cs="Times New Roman"/>
            <w:sz w:val="24"/>
            <w:szCs w:val="24"/>
          </w:rPr>
          <m:t>=</m:t>
        </m:r>
        <m:sSubSup>
          <m:sSubSupPr>
            <m:ctrlPr>
              <w:rPr>
                <w:rFonts w:ascii="Cambria Math" w:eastAsiaTheme="minorEastAsia" w:hAnsi="Cambria Math" w:cs="Times New Roman"/>
                <w:sz w:val="24"/>
                <w:szCs w:val="24"/>
              </w:rPr>
            </m:ctrlPr>
          </m:sSubSupPr>
          <m:e>
            <m:r>
              <w:rPr>
                <w:rFonts w:ascii="Cambria Math" w:eastAsiaTheme="minorEastAsia" w:hAnsi="Cambria Math" w:cs="Times New Roman"/>
                <w:sz w:val="24"/>
                <w:szCs w:val="24"/>
              </w:rPr>
              <m:t>X</m:t>
            </m:r>
          </m:e>
          <m:sub>
            <m:r>
              <w:rPr>
                <w:rFonts w:ascii="Cambria Math" w:eastAsiaTheme="minorEastAsia" w:hAnsi="Cambria Math" w:cs="Times New Roman"/>
                <w:sz w:val="24"/>
                <w:szCs w:val="24"/>
              </w:rPr>
              <m:t>t</m:t>
            </m:r>
          </m:sub>
          <m:sup>
            <m:r>
              <w:rPr>
                <w:rFonts w:ascii="Cambria Math" w:eastAsiaTheme="minorEastAsia" w:hAnsi="Cambria Math" w:cs="Times New Roman"/>
                <w:sz w:val="24"/>
                <w:szCs w:val="24"/>
              </w:rPr>
              <m:t>|</m:t>
            </m:r>
          </m:sup>
        </m:sSubSup>
        <m:r>
          <w:rPr>
            <w:rFonts w:ascii="Cambria Math" w:eastAsiaTheme="minorEastAsia" w:hAnsi="Cambria Math" w:cs="Times New Roman"/>
            <w:sz w:val="24"/>
            <w:szCs w:val="24"/>
          </w:rPr>
          <m:t>δ(0)</m:t>
        </m:r>
      </m:oMath>
      <w:r w:rsidRPr="008D7108">
        <w:rPr>
          <w:rFonts w:ascii="Times New Roman" w:hAnsi="Times New Roman" w:cs="Times New Roman"/>
          <w:sz w:val="24"/>
          <w:szCs w:val="24"/>
        </w:rPr>
        <w:t xml:space="preserve"> We point out that the estimator of </w:t>
      </w:r>
      <m:oMath>
        <m:r>
          <w:rPr>
            <w:rFonts w:ascii="Cambria Math" w:eastAsiaTheme="minorEastAsia" w:hAnsi="Cambria Math" w:cs="Times New Roman"/>
            <w:sz w:val="24"/>
            <w:szCs w:val="24"/>
          </w:rPr>
          <m:t>δ</m:t>
        </m:r>
      </m:oMath>
      <w:r w:rsidRPr="008D7108">
        <w:rPr>
          <w:rFonts w:ascii="Times New Roman" w:hAnsi="Times New Roman" w:cs="Times New Roman"/>
          <w:sz w:val="24"/>
          <w:szCs w:val="24"/>
        </w:rPr>
        <w:t xml:space="preserve"> used in this calculation differs from the estimator for </w:t>
      </w:r>
      <m:oMath>
        <m:r>
          <w:rPr>
            <w:rFonts w:ascii="Cambria Math" w:eastAsiaTheme="minorEastAsia" w:hAnsi="Cambria Math" w:cs="Times New Roman"/>
            <w:sz w:val="24"/>
            <w:szCs w:val="24"/>
          </w:rPr>
          <m:t>δ</m:t>
        </m:r>
      </m:oMath>
      <w:r w:rsidRPr="008D7108">
        <w:rPr>
          <w:rFonts w:ascii="Times New Roman" w:eastAsiaTheme="minorEastAsia" w:hAnsi="Times New Roman" w:cs="Times New Roman"/>
          <w:sz w:val="24"/>
          <w:szCs w:val="24"/>
        </w:rPr>
        <w:t xml:space="preserve"> </w:t>
      </w:r>
      <w:r w:rsidRPr="008D7108">
        <w:rPr>
          <w:rFonts w:ascii="Times New Roman" w:hAnsi="Times New Roman" w:cs="Times New Roman"/>
          <w:sz w:val="24"/>
          <w:szCs w:val="24"/>
        </w:rPr>
        <w:t xml:space="preserve">used by GLS </w:t>
      </w:r>
      <w:proofErr w:type="spellStart"/>
      <w:r w:rsidRPr="008D7108">
        <w:rPr>
          <w:rFonts w:ascii="Times New Roman" w:hAnsi="Times New Roman" w:cs="Times New Roman"/>
          <w:sz w:val="24"/>
          <w:szCs w:val="24"/>
        </w:rPr>
        <w:t>detrending</w:t>
      </w:r>
      <w:proofErr w:type="spellEnd"/>
      <w:r w:rsidRPr="008D7108">
        <w:rPr>
          <w:rFonts w:ascii="Times New Roman" w:hAnsi="Times New Roman" w:cs="Times New Roman"/>
          <w:sz w:val="24"/>
          <w:szCs w:val="24"/>
        </w:rPr>
        <w:t xml:space="preserve"> since it is based on a regression involving the original data and not on the quasi-differenced data. To specify the KPSS test, you must specify the set of exogenous </w:t>
      </w:r>
      <w:proofErr w:type="spellStart"/>
      <w:r w:rsidRPr="008D7108">
        <w:rPr>
          <w:rFonts w:ascii="Times New Roman" w:hAnsi="Times New Roman" w:cs="Times New Roman"/>
          <w:sz w:val="24"/>
          <w:szCs w:val="24"/>
        </w:rPr>
        <w:t>regressors</w:t>
      </w:r>
      <w:proofErr w:type="spellEnd"/>
      <w:r w:rsidRPr="008D7108">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t</m:t>
            </m:r>
          </m:sub>
        </m:sSub>
      </m:oMath>
      <w:r w:rsidRPr="008D7108">
        <w:rPr>
          <w:rFonts w:ascii="Times New Roman" w:eastAsiaTheme="minorEastAsia" w:hAnsi="Times New Roman" w:cs="Times New Roman"/>
          <w:sz w:val="24"/>
          <w:szCs w:val="24"/>
        </w:rPr>
        <w:t xml:space="preserve"> </w:t>
      </w:r>
      <w:r w:rsidRPr="008D7108">
        <w:rPr>
          <w:rFonts w:ascii="Times New Roman" w:hAnsi="Times New Roman" w:cs="Times New Roman"/>
          <w:sz w:val="24"/>
          <w:szCs w:val="24"/>
        </w:rPr>
        <w:t>and a method for estimating</w:t>
      </w:r>
      <m:oMath>
        <m:sSub>
          <m:sSubPr>
            <m:ctrlPr>
              <w:rPr>
                <w:rFonts w:ascii="Cambria Math" w:hAnsi="Cambria Math" w:cs="Times New Roman"/>
                <w:i/>
                <w:sz w:val="24"/>
                <w:szCs w:val="24"/>
              </w:rPr>
            </m:ctrlPr>
          </m:sSubPr>
          <m:e>
            <m:r>
              <w:rPr>
                <w:rFonts w:ascii="Cambria Math" w:hAnsi="Cambria Math" w:cs="Times New Roman"/>
                <w:sz w:val="24"/>
                <w:szCs w:val="24"/>
              </w:rPr>
              <m:t xml:space="preserve"> f</m:t>
            </m:r>
          </m:e>
          <m:sub>
            <m:r>
              <w:rPr>
                <w:rFonts w:ascii="Cambria Math" w:hAnsi="Cambria Math" w:cs="Times New Roman"/>
                <w:sz w:val="24"/>
                <w:szCs w:val="24"/>
              </w:rPr>
              <m:t>o</m:t>
            </m:r>
          </m:sub>
        </m:sSub>
      </m:oMath>
      <w:r w:rsidRPr="008D7108">
        <w:rPr>
          <w:rFonts w:ascii="Times New Roman" w:eastAsiaTheme="minorEastAsia" w:hAnsi="Times New Roman" w:cs="Times New Roman"/>
          <w:sz w:val="24"/>
          <w:szCs w:val="24"/>
        </w:rPr>
        <w:t>.</w:t>
      </w:r>
    </w:p>
    <w:p w:rsidR="00254809" w:rsidRPr="008D7108" w:rsidRDefault="00254809" w:rsidP="00254809">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Greene (2008) and Hamilton (1994) have shown that under normality of the disturbance, the KPSS statistic is an LM statistic and applied under more general conditions. If a unit root is detected for more than one variable, then co-integration test is conducted to determine whether vector error correction model was used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&lt;EndNote&gt;&lt;Cite&gt;&lt;Author&gt;Hobijn&lt;/Author&gt;&lt;Year&gt;2004&lt;/Year&gt;&lt;RecNum&gt;307&lt;/RecNum&gt;&lt;DisplayText&gt;(Hobijn&lt;style face="italic"&gt; et al.&lt;/style&gt;, 2004)&lt;/DisplayText&gt;&lt;record&gt;&lt;rec-number&gt;307&lt;/rec-number&gt;&lt;foreign-keys&gt;&lt;key app="EN" db-id="x95eazwvpdtvtwepp55pw0zupw0drez0faxd"&gt;307&lt;/key&gt;&lt;/foreign-keys&gt;&lt;ref-type name="Journal Article"&gt;17&lt;/ref-type&gt;&lt;contributors&gt;&lt;authors&gt;&lt;author&gt;Hobijn, Bart&lt;/author&gt;&lt;author&gt;Franses, Philip Hans&lt;/author&gt;&lt;author&gt;Ooms, Marius&lt;/author&gt;&lt;/authors&gt;&lt;/contributors&gt;&lt;titles&gt;&lt;title&gt;Generalizations of the KPSS‐test for stationarity&lt;/title&gt;&lt;secondary-title&gt;Statistica Neerlandica&lt;/secondary-title&gt;&lt;/titles&gt;&lt;periodical&gt;&lt;full-title&gt;Statistica Neerlandica&lt;/full-title&gt;&lt;/periodical&gt;&lt;pages&gt;483-502&lt;/pages&gt;&lt;volume&gt;58&lt;/volume&gt;&lt;number&gt;4&lt;/number&gt;&lt;dates&gt;&lt;year&gt;2004&lt;/year&gt;&lt;/dates&gt;&lt;isbn&gt;0039-0402&lt;/isbn&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100" w:tooltip="Hobijn, 2004 #307" w:history="1">
        <w:r w:rsidR="00DF3BB4" w:rsidRPr="008D7108">
          <w:rPr>
            <w:rFonts w:ascii="Times New Roman" w:hAnsi="Times New Roman" w:cs="Times New Roman"/>
            <w:noProof/>
            <w:sz w:val="24"/>
            <w:szCs w:val="24"/>
          </w:rPr>
          <w:t>Hobijn</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2004</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254809" w:rsidRPr="008D7108" w:rsidRDefault="00254809" w:rsidP="00254809">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However, ADF test is a dependable option for unit root testing; its results are very good especially in the case of time series with bigger number of observations. KPSS test is appropriate substitute for very short time series with structural breaks, or another recommendation could be a simultaneous use of PP test. However, despite this, the ADF test is and is be one of the most commonly used unit root test since its crucial </w:t>
      </w:r>
      <w:r w:rsidRPr="008D7108">
        <w:rPr>
          <w:rStyle w:val="highlight"/>
          <w:rFonts w:ascii="Times New Roman" w:hAnsi="Times New Roman" w:cs="Times New Roman"/>
          <w:sz w:val="24"/>
          <w:szCs w:val="24"/>
        </w:rPr>
        <w:t>advantage</w:t>
      </w:r>
      <w:r w:rsidRPr="008D7108">
        <w:rPr>
          <w:rFonts w:ascii="Times New Roman" w:hAnsi="Times New Roman" w:cs="Times New Roman"/>
          <w:sz w:val="24"/>
          <w:szCs w:val="24"/>
        </w:rPr>
        <w:t xml:space="preserve"> lies in its simple construction and feasibility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&lt;EndNote&gt;&lt;Cite&gt;&lt;Author&gt;Fedorová&lt;/Author&gt;&lt;Year&gt;2016&lt;/Year&gt;&lt;RecNum&gt;309&lt;/RecNum&gt;&lt;DisplayText&gt;(Fedorová, 2016)&lt;/DisplayText&gt;&lt;record&gt;&lt;rec-number&gt;309&lt;/rec-number&gt;&lt;foreign-keys&gt;&lt;key app="EN" db-id="x95eazwvpdtvtwepp55pw0zupw0drez0faxd"&gt;309&lt;/key&gt;&lt;/foreign-keys&gt;&lt;ref-type name="Journal Article"&gt;17&lt;/ref-type&gt;&lt;contributors&gt;&lt;authors&gt;&lt;author&gt;Fedorová, Darina&lt;/author&gt;&lt;/authors&gt;&lt;/contributors&gt;&lt;titles&gt;&lt;title&gt;Selection of unit root test on the basis of length of the time series and value of ar (1) parameter&lt;/title&gt;&lt;secondary-title&gt;Statistika&lt;/secondary-title&gt;&lt;/titles&gt;&lt;periodical&gt;&lt;full-title&gt;Statistika&lt;/full-title&gt;&lt;/periodical&gt;&lt;pages&gt;3&lt;/pages&gt;&lt;volume&gt;96&lt;/volume&gt;&lt;number&gt;3&lt;/number&gt;&lt;dates&gt;&lt;year&gt;2016&lt;/year&gt;&lt;/dates&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71" w:tooltip="Fedorová, 2016 #309" w:history="1">
        <w:r w:rsidR="00DF3BB4" w:rsidRPr="008D7108">
          <w:rPr>
            <w:rFonts w:ascii="Times New Roman" w:hAnsi="Times New Roman" w:cs="Times New Roman"/>
            <w:noProof/>
            <w:sz w:val="24"/>
            <w:szCs w:val="24"/>
          </w:rPr>
          <w:t>Fedorová, 2016</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254809" w:rsidRPr="008D7108" w:rsidRDefault="00254809" w:rsidP="00254809">
      <w:pPr>
        <w:pStyle w:val="Heading2"/>
      </w:pPr>
      <w:bookmarkStart w:id="148" w:name="_Toc104235823"/>
      <w:r w:rsidRPr="008D7108">
        <w:t>3.1</w:t>
      </w:r>
      <w:r w:rsidR="00447863">
        <w:t>2</w:t>
      </w:r>
      <w:r w:rsidRPr="008D7108">
        <w:t xml:space="preserve"> Unit Root Tests with Structural Breaks</w:t>
      </w:r>
      <w:bookmarkEnd w:id="148"/>
      <w:r w:rsidRPr="008D7108">
        <w:t xml:space="preserve"> </w:t>
      </w:r>
    </w:p>
    <w:p w:rsidR="00254809" w:rsidRPr="008D7108" w:rsidRDefault="00254809" w:rsidP="00254809">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This research used annual data spanning the period 1990 to 2020. This period included a rich variety of macroeconomic events and different policy stance. The key features of this period were; the relative economic tranquility of 1980s, price controls and fixed foreign exchange rate regime before 1990. The period 1990s saw implementation of Structural Adjustment Programs under stringent policy prescriptions from International Monetary Fund. The period of 2000s saw the government deregulation and monetary restraint. </w:t>
      </w:r>
      <w:r w:rsidRPr="008D7108">
        <w:rPr>
          <w:rFonts w:ascii="Times New Roman" w:hAnsi="Times New Roman" w:cs="Times New Roman"/>
          <w:sz w:val="24"/>
          <w:szCs w:val="24"/>
        </w:rPr>
        <w:lastRenderedPageBreak/>
        <w:t xml:space="preserve">Some of these events were episodic and may have had short-run effects on economic growth. </w:t>
      </w:r>
    </w:p>
    <w:p w:rsidR="00254809" w:rsidRPr="008D7108" w:rsidRDefault="00254809" w:rsidP="00254809">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According to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 AuthorYear="1"&gt;&lt;Author&gt;Ouma&lt;/Author&gt;&lt;Year&gt;2006&lt;/Year&gt;&lt;RecNum&gt;289&lt;/RecNum&gt;&lt;DisplayText&gt;Ouma (2006)&lt;/DisplayText&gt;&lt;record&gt;&lt;rec-number&gt;289&lt;/rec-number&gt;&lt;foreign-keys&gt;&lt;key app="EN" db-id="x95eazwvpdtvtwepp55pw0zupw0drez0faxd"&gt;289&lt;/key&gt;&lt;/foreign-keys&gt;&lt;ref-type name="Book"&gt;6&lt;/ref-type&gt;&lt;contributors&gt;&lt;authors&gt;&lt;author&gt;Ouma, Shem&lt;/author&gt;&lt;/authors&gt;&lt;/contributors&gt;&lt;titles&gt;&lt;title&gt;Monetary Policy Reaction Function for Kenya&lt;/title&gt;&lt;/titles&gt;&lt;number&gt;58&lt;/number&gt;&lt;dates&gt;&lt;year&gt;2006&lt;/year&gt;&lt;/dates&gt;&lt;publisher&gt;Kenya Institute for Public Policy Research and Analysis&lt;/publisher&gt;&lt;isbn&gt;9966777008&lt;/isbn&gt;&lt;urls&gt;&lt;/urls&gt;&lt;/record&gt;&lt;/Cite&gt;&lt;/EndNote&gt;</w:instrText>
      </w:r>
      <w:r w:rsidRPr="008D7108">
        <w:rPr>
          <w:rFonts w:ascii="Times New Roman" w:hAnsi="Times New Roman" w:cs="Times New Roman"/>
          <w:sz w:val="24"/>
          <w:szCs w:val="24"/>
        </w:rPr>
        <w:fldChar w:fldCharType="separate"/>
      </w:r>
      <w:hyperlink w:anchor="_ENREF_208" w:tooltip="Ouma, 2006 #289" w:history="1">
        <w:r w:rsidR="00DF3BB4" w:rsidRPr="008D7108">
          <w:rPr>
            <w:rFonts w:ascii="Times New Roman" w:hAnsi="Times New Roman" w:cs="Times New Roman"/>
            <w:noProof/>
            <w:sz w:val="24"/>
            <w:szCs w:val="24"/>
          </w:rPr>
          <w:t>Ouma (2006</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00A77BE6">
        <w:rPr>
          <w:rFonts w:ascii="Times New Roman" w:hAnsi="Times New Roman" w:cs="Times New Roman"/>
          <w:sz w:val="24"/>
          <w:szCs w:val="24"/>
        </w:rPr>
        <w:t xml:space="preserve"> t</w:t>
      </w:r>
      <w:r w:rsidRPr="008D7108">
        <w:rPr>
          <w:rFonts w:ascii="Times New Roman" w:hAnsi="Times New Roman" w:cs="Times New Roman"/>
          <w:sz w:val="24"/>
          <w:szCs w:val="24"/>
        </w:rPr>
        <w:t>he policy stances for the period under analysis were also distinct. Between 1990</w:t>
      </w:r>
      <w:r w:rsidR="00743477">
        <w:rPr>
          <w:rFonts w:ascii="Times New Roman" w:hAnsi="Times New Roman" w:cs="Times New Roman"/>
          <w:sz w:val="24"/>
          <w:szCs w:val="24"/>
        </w:rPr>
        <w:t xml:space="preserve"> </w:t>
      </w:r>
      <w:r w:rsidRPr="008D7108">
        <w:rPr>
          <w:rFonts w:ascii="Times New Roman" w:hAnsi="Times New Roman" w:cs="Times New Roman"/>
          <w:sz w:val="24"/>
          <w:szCs w:val="24"/>
        </w:rPr>
        <w:t xml:space="preserve">–2020 the monetary policy objectives were; control of interest rate that is interest rate targeting, control of credit expansion and domestic credit ceilings. Fiscal deficit during this period was depressed. For the period 1991-2010 there was persistent balance of payment problem, and acute structural macroeconomic constraints GOK (Various). </w:t>
      </w:r>
    </w:p>
    <w:p w:rsidR="00254809" w:rsidRPr="008D7108" w:rsidRDefault="00254809" w:rsidP="00254809">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From 1991/92 onwards saw the application of indirect monetary policy instruments: monetary targeting, flexible exchange rates, and liberalization of interest rates, money market interest rate and the application of open market operations. Similarly after 2002 the government implemented massive simulative fiscal policy that necessitated increased fiscal spending and stringent fiscal reforms. Therefore the instruments of policy that included fiscal deficit, exchange rate, inflation, money supply, and interest rate variables well as the targeted objective of increasing economic growth were distinct over the study period</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&lt;EndNote&gt;&lt;Cite&gt;&lt;Author&gt;Ouma&lt;/Author&gt;&lt;Year&gt;2006&lt;/Year&gt;&lt;RecNum&gt;289&lt;/RecNum&gt;&lt;DisplayText&gt;(Ouma, 2006)&lt;/DisplayText&gt;&lt;record&gt;&lt;rec-number&gt;289&lt;/rec-number&gt;&lt;foreign-keys&gt;&lt;key app="EN" db-id="x95eazwvpdtvtwepp55pw0zupw0drez0faxd"&gt;289&lt;/key&gt;&lt;/foreign-keys&gt;&lt;ref-type name="Book"&gt;6&lt;/ref-type&gt;&lt;contributors&gt;&lt;authors&gt;&lt;author&gt;Ouma, Shem&lt;/author&gt;&lt;/authors&gt;&lt;/contributors&gt;&lt;titles&gt;&lt;title&gt;Monetary Policy Reaction Function for Kenya&lt;/title&gt;&lt;/titles&gt;&lt;number&gt;58&lt;/number&gt;&lt;dates&gt;&lt;year&gt;2006&lt;/year&gt;&lt;/dates&gt;&lt;publisher&gt;Kenya Institute for Public Policy Research and Analysis&lt;/publisher&gt;&lt;isbn&gt;9966777008&lt;/isbn&gt;&lt;urls&gt;&lt;/urls&gt;&lt;/record&gt;&lt;/Cite&gt;&lt;/EndNote&gt;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208" w:tooltip="Ouma, 2006 #289" w:history="1">
        <w:r w:rsidR="00DF3BB4" w:rsidRPr="008D7108">
          <w:rPr>
            <w:rFonts w:ascii="Times New Roman" w:hAnsi="Times New Roman" w:cs="Times New Roman"/>
            <w:noProof/>
            <w:sz w:val="24"/>
            <w:szCs w:val="24"/>
          </w:rPr>
          <w:t>Ouma, 2006</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00A63C4D">
        <w:rPr>
          <w:rFonts w:ascii="Times New Roman" w:hAnsi="Times New Roman" w:cs="Times New Roman"/>
          <w:sz w:val="24"/>
          <w:szCs w:val="24"/>
        </w:rPr>
        <w:t>, t</w:t>
      </w:r>
      <w:r w:rsidRPr="008D7108">
        <w:rPr>
          <w:rFonts w:ascii="Times New Roman" w:hAnsi="Times New Roman" w:cs="Times New Roman"/>
          <w:sz w:val="24"/>
          <w:szCs w:val="24"/>
        </w:rPr>
        <w:t xml:space="preserve">his formed the basis of a test of structural break in the economy. </w:t>
      </w:r>
    </w:p>
    <w:p w:rsidR="00254809" w:rsidRPr="008D7108" w:rsidRDefault="00447863" w:rsidP="00254809">
      <w:pPr>
        <w:pStyle w:val="Heading2"/>
      </w:pPr>
      <w:bookmarkStart w:id="149" w:name="_Toc104235824"/>
      <w:r>
        <w:t>3.12</w:t>
      </w:r>
      <w:r w:rsidR="00254809" w:rsidRPr="008D7108">
        <w:t xml:space="preserve">.1 </w:t>
      </w:r>
      <w:proofErr w:type="spellStart"/>
      <w:r w:rsidR="00254809" w:rsidRPr="008D7108">
        <w:t>Zivot</w:t>
      </w:r>
      <w:proofErr w:type="spellEnd"/>
      <w:r w:rsidR="00254809" w:rsidRPr="008D7108">
        <w:t xml:space="preserve"> Andrews Unit Root Test with Structural Break</w:t>
      </w:r>
      <w:bookmarkEnd w:id="149"/>
    </w:p>
    <w:p w:rsidR="00254809" w:rsidRPr="008D7108" w:rsidRDefault="00254809" w:rsidP="00254809">
      <w:pPr>
        <w:spacing w:line="480" w:lineRule="auto"/>
        <w:jc w:val="both"/>
        <w:rPr>
          <w:rFonts w:ascii="Times New Roman" w:eastAsia="MyriadPro-Regular" w:hAnsi="Times New Roman" w:cs="Times New Roman"/>
          <w:sz w:val="24"/>
          <w:szCs w:val="24"/>
        </w:rPr>
      </w:pPr>
      <w:r w:rsidRPr="008D7108">
        <w:rPr>
          <w:rFonts w:ascii="Times New Roman" w:hAnsi="Times New Roman" w:cs="Times New Roman"/>
          <w:sz w:val="24"/>
          <w:szCs w:val="24"/>
        </w:rPr>
        <w:t xml:space="preserve">However, as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&lt;EndNote&gt;&lt;Cite&gt;&lt;Author&gt;Perron&lt;/Author&gt;&lt;Year&gt;1990&lt;/Year&gt;&lt;RecNum&gt;290&lt;/RecNum&gt;&lt;DisplayText&gt;(Perron, 1990)&lt;/DisplayText&gt;&lt;record&gt;&lt;rec-number&gt;290&lt;/rec-number&gt;&lt;foreign-keys&gt;&lt;key app="EN" db-id="x95eazwvpdtvtwepp55pw0zupw0drez0faxd"&gt;290&lt;/key&gt;&lt;/foreign-keys&gt;&lt;ref-type name="Journal Article"&gt;17&lt;/ref-type&gt;&lt;contributors&gt;&lt;authors&gt;&lt;author&gt;Perron, Pierre&lt;/author&gt;&lt;/authors&gt;&lt;/contributors&gt;&lt;titles&gt;&lt;title&gt;Testing for a unit root in a time series with a changing mean&lt;/title&gt;&lt;secondary-title&gt;Journal of Business &amp;amp; Economic Statistics&lt;/secondary-title&gt;&lt;/titles&gt;&lt;periodical&gt;&lt;full-title&gt;Journal of Business &amp;amp; Economic Statistics&lt;/full-title&gt;&lt;/periodical&gt;&lt;pages&gt;153-162&lt;/pages&gt;&lt;volume&gt;8&lt;/volume&gt;&lt;number&gt;2&lt;/number&gt;&lt;dates&gt;&lt;year&gt;1990&lt;/year&gt;&lt;/dates&gt;&lt;isbn&gt;0735-0015&lt;/isbn&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219" w:tooltip="Perron, 1990 #131" w:history="1">
        <w:r w:rsidR="00DF3BB4" w:rsidRPr="008D7108">
          <w:rPr>
            <w:rFonts w:ascii="Times New Roman" w:hAnsi="Times New Roman" w:cs="Times New Roman"/>
            <w:noProof/>
            <w:sz w:val="24"/>
            <w:szCs w:val="24"/>
          </w:rPr>
          <w:t>Perron, 1990</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points out, structural change and unit roots are closely related, and researchers should bear in mind that conventional unit root tests are biased toward a false unit root null when the data are trend stationary with a structural break. This observation has spurred development of a large literature outlining various unit root tests that remain valid in the presence of a break. </w:t>
      </w:r>
      <w:r w:rsidRPr="008D7108">
        <w:rPr>
          <w:rFonts w:ascii="Times New Roman" w:eastAsia="MyriadPro-Regular" w:hAnsi="Times New Roman" w:cs="Times New Roman"/>
          <w:sz w:val="24"/>
          <w:szCs w:val="24"/>
        </w:rPr>
        <w:t xml:space="preserve">Since classical unit root tests can </w:t>
      </w:r>
      <w:r w:rsidRPr="008D7108">
        <w:rPr>
          <w:rFonts w:ascii="Times New Roman" w:eastAsia="MyriadPro-Regular" w:hAnsi="Times New Roman" w:cs="Times New Roman"/>
          <w:sz w:val="24"/>
          <w:szCs w:val="24"/>
        </w:rPr>
        <w:lastRenderedPageBreak/>
        <w:t xml:space="preserve">generate misleading results when there are shocks in the time series. The </w:t>
      </w:r>
      <w:proofErr w:type="spellStart"/>
      <w:r w:rsidRPr="008D7108">
        <w:rPr>
          <w:rFonts w:ascii="Times New Roman" w:eastAsia="MyriadPro-Regular" w:hAnsi="Times New Roman" w:cs="Times New Roman"/>
          <w:sz w:val="24"/>
          <w:szCs w:val="24"/>
        </w:rPr>
        <w:t>Zivot</w:t>
      </w:r>
      <w:proofErr w:type="spellEnd"/>
      <w:r w:rsidRPr="008D7108">
        <w:rPr>
          <w:rFonts w:ascii="Times New Roman" w:eastAsia="MyriadPro-Regular" w:hAnsi="Times New Roman" w:cs="Times New Roman"/>
          <w:sz w:val="24"/>
          <w:szCs w:val="24"/>
        </w:rPr>
        <w:t xml:space="preserve"> and Andrews (1992) method was therefore used in the analysis, as it considered the selection of break points as the result of an estimation process. </w:t>
      </w:r>
      <w:proofErr w:type="spellStart"/>
      <w:r w:rsidRPr="008D7108">
        <w:rPr>
          <w:rFonts w:ascii="Times New Roman" w:eastAsia="MyriadPro-Regular" w:hAnsi="Times New Roman" w:cs="Times New Roman"/>
          <w:sz w:val="24"/>
          <w:szCs w:val="24"/>
        </w:rPr>
        <w:t>Zivot</w:t>
      </w:r>
      <w:proofErr w:type="spellEnd"/>
      <w:r w:rsidRPr="008D7108">
        <w:rPr>
          <w:rFonts w:ascii="Times New Roman" w:eastAsia="MyriadPro-Regular" w:hAnsi="Times New Roman" w:cs="Times New Roman"/>
          <w:sz w:val="24"/>
          <w:szCs w:val="24"/>
        </w:rPr>
        <w:t xml:space="preserve"> and Andrews (1992) test tested the unit root's null hypothesis against the alternative of a one-time structural split with three models. Model A allowed a one-time change in the series point or trend, Model B allowed for a one-time change in the slope of the series' trend function and Model C allowed all changes </w:t>
      </w:r>
      <w:r w:rsidRPr="008D7108">
        <w:rPr>
          <w:rFonts w:ascii="Times New Roman" w:eastAsia="MyriadPro-Regular" w:hAnsi="Times New Roman" w:cs="Times New Roman"/>
          <w:sz w:val="24"/>
          <w:szCs w:val="24"/>
        </w:rPr>
        <w:fldChar w:fldCharType="begin"/>
      </w:r>
      <w:r w:rsidR="00E6275A">
        <w:rPr>
          <w:rFonts w:ascii="Times New Roman" w:eastAsia="MyriadPro-Regular" w:hAnsi="Times New Roman" w:cs="Times New Roman"/>
          <w:sz w:val="24"/>
          <w:szCs w:val="24"/>
        </w:rPr>
        <w:instrText xml:space="preserve"> ADDIN EN.CITE &lt;EndNote&gt;&lt;Cite&gt;&lt;Author&gt;Lee&lt;/Author&gt;&lt;Year&gt;2004&lt;/Year&gt;&lt;RecNum&gt;291&lt;/RecNum&gt;&lt;DisplayText&gt;(Lee &amp;amp; Strazicich, 2004)&lt;/DisplayText&gt;&lt;record&gt;&lt;rec-number&gt;291&lt;/rec-number&gt;&lt;foreign-keys&gt;&lt;key app="EN" db-id="x95eazwvpdtvtwepp55pw0zupw0drez0faxd"&gt;291&lt;/key&gt;&lt;/foreign-keys&gt;&lt;ref-type name="Journal Article"&gt;17&lt;/ref-type&gt;&lt;contributors&gt;&lt;authors&gt;&lt;author&gt;Lee, Junsoo&lt;/author&gt;&lt;author&gt;Strazicich, Mark C&lt;/author&gt;&lt;/authors&gt;&lt;/contributors&gt;&lt;titles&gt;&lt;title&gt;Minimum LM unit root test with one structural break&lt;/title&gt;&lt;secondary-title&gt;Manuscript, Department of Economics, Appalachian State University&lt;/secondary-title&gt;&lt;/titles&gt;&lt;periodical&gt;&lt;full-title&gt;Manuscript, Department of Economics, Appalachian State University&lt;/full-title&gt;&lt;/periodical&gt;&lt;pages&gt;2483-2492&lt;/pages&gt;&lt;volume&gt;33&lt;/volume&gt;&lt;number&gt;4&lt;/number&gt;&lt;dates&gt;&lt;year&gt;2004&lt;/year&gt;&lt;/dates&gt;&lt;urls&gt;&lt;/urls&gt;&lt;/record&gt;&lt;/Cite&gt;&lt;/EndNote&gt;</w:instrText>
      </w:r>
      <w:r w:rsidRPr="008D7108">
        <w:rPr>
          <w:rFonts w:ascii="Times New Roman" w:eastAsia="MyriadPro-Regular" w:hAnsi="Times New Roman" w:cs="Times New Roman"/>
          <w:sz w:val="24"/>
          <w:szCs w:val="24"/>
        </w:rPr>
        <w:fldChar w:fldCharType="separate"/>
      </w:r>
      <w:r w:rsidR="00E6275A">
        <w:rPr>
          <w:rFonts w:ascii="Times New Roman" w:eastAsia="MyriadPro-Regular" w:hAnsi="Times New Roman" w:cs="Times New Roman"/>
          <w:noProof/>
          <w:sz w:val="24"/>
          <w:szCs w:val="24"/>
        </w:rPr>
        <w:t>(</w:t>
      </w:r>
      <w:hyperlink w:anchor="_ENREF_149" w:tooltip="Lee, 2004 #291" w:history="1">
        <w:r w:rsidR="00DF3BB4">
          <w:rPr>
            <w:rFonts w:ascii="Times New Roman" w:eastAsia="MyriadPro-Regular" w:hAnsi="Times New Roman" w:cs="Times New Roman"/>
            <w:noProof/>
            <w:sz w:val="24"/>
            <w:szCs w:val="24"/>
          </w:rPr>
          <w:t>Lee &amp; Strazicich, 2004</w:t>
        </w:r>
      </w:hyperlink>
      <w:r w:rsidR="00E6275A">
        <w:rPr>
          <w:rFonts w:ascii="Times New Roman" w:eastAsia="MyriadPro-Regular" w:hAnsi="Times New Roman" w:cs="Times New Roman"/>
          <w:noProof/>
          <w:sz w:val="24"/>
          <w:szCs w:val="24"/>
        </w:rPr>
        <w:t>)</w:t>
      </w:r>
      <w:r w:rsidRPr="008D7108">
        <w:rPr>
          <w:rFonts w:ascii="Times New Roman" w:eastAsia="MyriadPro-Regular" w:hAnsi="Times New Roman" w:cs="Times New Roman"/>
          <w:sz w:val="24"/>
          <w:szCs w:val="24"/>
        </w:rPr>
        <w:fldChar w:fldCharType="end"/>
      </w:r>
      <w:r w:rsidRPr="008D7108">
        <w:rPr>
          <w:rFonts w:ascii="Times New Roman" w:eastAsia="MyriadPro-Regular" w:hAnsi="Times New Roman" w:cs="Times New Roman"/>
          <w:sz w:val="24"/>
          <w:szCs w:val="24"/>
        </w:rPr>
        <w:t>. The equations of regression which corresponded to these three models were:</w:t>
      </w:r>
    </w:p>
    <w:p w:rsidR="00254809" w:rsidRPr="008D7108" w:rsidRDefault="00254809" w:rsidP="00254809">
      <w:pPr>
        <w:autoSpaceDE w:val="0"/>
        <w:autoSpaceDN w:val="0"/>
        <w:adjustRightInd w:val="0"/>
        <w:spacing w:line="480" w:lineRule="auto"/>
        <w:jc w:val="both"/>
        <w:rPr>
          <w:rFonts w:ascii="Times New Roman" w:eastAsia="MyriadPro-Regular" w:hAnsi="Times New Roman" w:cs="Times New Roman"/>
          <w:sz w:val="24"/>
          <w:szCs w:val="24"/>
        </w:rPr>
      </w:pPr>
      <m:oMath>
        <m:r>
          <w:rPr>
            <w:rFonts w:ascii="Cambria Math" w:eastAsia="MyriadPro-Regular" w:hAnsi="Cambria Math" w:cs="Times New Roman"/>
            <w:sz w:val="24"/>
            <w:szCs w:val="24"/>
          </w:rPr>
          <m:t>∆Y=µ+</m:t>
        </m:r>
        <m:sSub>
          <m:sSubPr>
            <m:ctrlPr>
              <w:rPr>
                <w:rFonts w:ascii="Cambria Math" w:eastAsia="MyriadPro-Regular" w:hAnsi="Cambria Math" w:cs="Times New Roman"/>
                <w:i/>
                <w:sz w:val="24"/>
                <w:szCs w:val="24"/>
              </w:rPr>
            </m:ctrlPr>
          </m:sSubPr>
          <m:e>
            <m:r>
              <w:rPr>
                <w:rFonts w:ascii="Cambria Math" w:eastAsia="MyriadPro-Regular" w:hAnsi="Cambria Math" w:cs="Times New Roman"/>
                <w:sz w:val="24"/>
                <w:szCs w:val="24"/>
              </w:rPr>
              <m:t>β</m:t>
            </m:r>
          </m:e>
          <m:sub>
            <m:r>
              <w:rPr>
                <w:rFonts w:ascii="Cambria Math" w:eastAsia="MyriadPro-Regular" w:hAnsi="Cambria Math" w:cs="Times New Roman"/>
                <w:sz w:val="24"/>
                <w:szCs w:val="24"/>
              </w:rPr>
              <m:t>t</m:t>
            </m:r>
          </m:sub>
        </m:sSub>
        <m:r>
          <w:rPr>
            <w:rFonts w:ascii="Cambria Math" w:eastAsia="MyriadPro-Regular" w:hAnsi="Cambria Math" w:cs="Times New Roman"/>
            <w:sz w:val="24"/>
            <w:szCs w:val="24"/>
          </w:rPr>
          <m:t>+</m:t>
        </m:r>
        <m:sSub>
          <m:sSubPr>
            <m:ctrlPr>
              <w:rPr>
                <w:rFonts w:ascii="Cambria Math" w:eastAsia="MyriadPro-Regular" w:hAnsi="Cambria Math" w:cs="Times New Roman"/>
                <w:i/>
                <w:sz w:val="24"/>
                <w:szCs w:val="24"/>
              </w:rPr>
            </m:ctrlPr>
          </m:sSubPr>
          <m:e>
            <m:r>
              <w:rPr>
                <w:rFonts w:ascii="Cambria Math" w:eastAsia="MyriadPro-Regular" w:hAnsi="Cambria Math" w:cs="Times New Roman"/>
                <w:sz w:val="24"/>
                <w:szCs w:val="24"/>
              </w:rPr>
              <m:t>αY</m:t>
            </m:r>
          </m:e>
          <m:sub>
            <m:r>
              <w:rPr>
                <w:rFonts w:ascii="Cambria Math" w:eastAsia="MyriadPro-Regular" w:hAnsi="Cambria Math" w:cs="Times New Roman"/>
                <w:sz w:val="24"/>
                <w:szCs w:val="24"/>
              </w:rPr>
              <m:t>t-p</m:t>
            </m:r>
          </m:sub>
        </m:sSub>
        <m:r>
          <w:rPr>
            <w:rFonts w:ascii="Cambria Math" w:eastAsia="MyriadPro-Regular" w:hAnsi="Cambria Math" w:cs="Times New Roman"/>
            <w:sz w:val="24"/>
            <w:szCs w:val="24"/>
          </w:rPr>
          <m:t>+</m:t>
        </m:r>
        <m:sSub>
          <m:sSubPr>
            <m:ctrlPr>
              <w:rPr>
                <w:rFonts w:ascii="Cambria Math" w:eastAsia="MyriadPro-Regular" w:hAnsi="Cambria Math" w:cs="Times New Roman"/>
                <w:i/>
                <w:sz w:val="24"/>
                <w:szCs w:val="24"/>
              </w:rPr>
            </m:ctrlPr>
          </m:sSubPr>
          <m:e>
            <m:r>
              <w:rPr>
                <w:rFonts w:ascii="Cambria Math" w:eastAsia="MyriadPro-Regular" w:hAnsi="Cambria Math" w:cs="Times New Roman"/>
                <w:sz w:val="24"/>
                <w:szCs w:val="24"/>
              </w:rPr>
              <m:t>φDU</m:t>
            </m:r>
          </m:e>
          <m:sub>
            <m:r>
              <w:rPr>
                <w:rFonts w:ascii="Cambria Math" w:eastAsia="MyriadPro-Regular" w:hAnsi="Cambria Math" w:cs="Times New Roman"/>
                <w:sz w:val="24"/>
                <w:szCs w:val="24"/>
              </w:rPr>
              <m:t>t</m:t>
            </m:r>
          </m:sub>
        </m:sSub>
        <m:r>
          <w:rPr>
            <w:rFonts w:ascii="Cambria Math" w:eastAsia="MyriadPro-Regular" w:hAnsi="Cambria Math" w:cs="Times New Roman"/>
            <w:sz w:val="24"/>
            <w:szCs w:val="24"/>
          </w:rPr>
          <m:t>+</m:t>
        </m:r>
        <m:nary>
          <m:naryPr>
            <m:chr m:val="∑"/>
            <m:limLoc m:val="undOvr"/>
            <m:ctrlPr>
              <w:rPr>
                <w:rFonts w:ascii="Cambria Math" w:eastAsia="MyriadPro-Regular" w:hAnsi="Cambria Math" w:cs="Times New Roman"/>
                <w:i/>
                <w:sz w:val="24"/>
                <w:szCs w:val="24"/>
              </w:rPr>
            </m:ctrlPr>
          </m:naryPr>
          <m:sub>
            <m:r>
              <w:rPr>
                <w:rFonts w:ascii="Cambria Math" w:eastAsia="MyriadPro-Regular" w:hAnsi="Cambria Math" w:cs="Times New Roman"/>
                <w:sz w:val="24"/>
                <w:szCs w:val="24"/>
              </w:rPr>
              <m:t>i=1</m:t>
            </m:r>
          </m:sub>
          <m:sup>
            <m:r>
              <w:rPr>
                <w:rFonts w:ascii="Cambria Math" w:eastAsia="MyriadPro-Regular" w:hAnsi="Cambria Math" w:cs="Times New Roman"/>
                <w:sz w:val="24"/>
                <w:szCs w:val="24"/>
              </w:rPr>
              <m:t>p</m:t>
            </m:r>
          </m:sup>
          <m:e>
            <m:sSub>
              <m:sSubPr>
                <m:ctrlPr>
                  <w:rPr>
                    <w:rFonts w:ascii="Cambria Math" w:eastAsia="MyriadPro-Regular" w:hAnsi="Cambria Math" w:cs="Times New Roman"/>
                    <w:i/>
                    <w:sz w:val="24"/>
                    <w:szCs w:val="24"/>
                  </w:rPr>
                </m:ctrlPr>
              </m:sSubPr>
              <m:e>
                <m:r>
                  <w:rPr>
                    <w:rFonts w:ascii="Cambria Math" w:eastAsia="MyriadPro-Regular" w:hAnsi="Cambria Math" w:cs="Times New Roman"/>
                    <w:sz w:val="24"/>
                    <w:szCs w:val="24"/>
                  </w:rPr>
                  <m:t>C</m:t>
                </m:r>
              </m:e>
              <m:sub>
                <m:r>
                  <w:rPr>
                    <w:rFonts w:ascii="Cambria Math" w:eastAsia="MyriadPro-Regular" w:hAnsi="Cambria Math" w:cs="Times New Roman"/>
                    <w:sz w:val="24"/>
                    <w:szCs w:val="24"/>
                  </w:rPr>
                  <m:t>i</m:t>
                </m:r>
              </m:sub>
            </m:sSub>
            <m:sSub>
              <m:sSubPr>
                <m:ctrlPr>
                  <w:rPr>
                    <w:rFonts w:ascii="Cambria Math" w:eastAsia="MyriadPro-Regular" w:hAnsi="Cambria Math" w:cs="Times New Roman"/>
                    <w:i/>
                    <w:sz w:val="24"/>
                    <w:szCs w:val="24"/>
                  </w:rPr>
                </m:ctrlPr>
              </m:sSubPr>
              <m:e>
                <m:r>
                  <w:rPr>
                    <w:rFonts w:ascii="Cambria Math" w:eastAsia="MyriadPro-Regular" w:hAnsi="Cambria Math" w:cs="Times New Roman"/>
                    <w:sz w:val="24"/>
                    <w:szCs w:val="24"/>
                  </w:rPr>
                  <m:t>∆Y</m:t>
                </m:r>
              </m:e>
              <m:sub>
                <m:r>
                  <w:rPr>
                    <w:rFonts w:ascii="Cambria Math" w:eastAsia="MyriadPro-Regular" w:hAnsi="Cambria Math" w:cs="Times New Roman"/>
                    <w:sz w:val="24"/>
                    <w:szCs w:val="24"/>
                  </w:rPr>
                  <m:t>t-i</m:t>
                </m:r>
              </m:sub>
            </m:sSub>
          </m:e>
        </m:nary>
        <m:r>
          <w:rPr>
            <w:rFonts w:ascii="Cambria Math" w:eastAsia="MyriadPro-Regular" w:hAnsi="Cambria Math" w:cs="Times New Roman"/>
            <w:sz w:val="24"/>
            <w:szCs w:val="24"/>
          </w:rPr>
          <m:t>+</m:t>
        </m:r>
        <m:sSub>
          <m:sSubPr>
            <m:ctrlPr>
              <w:rPr>
                <w:rFonts w:ascii="Cambria Math" w:eastAsia="MyriadPro-Regular" w:hAnsi="Cambria Math" w:cs="Times New Roman"/>
                <w:i/>
                <w:sz w:val="24"/>
                <w:szCs w:val="24"/>
              </w:rPr>
            </m:ctrlPr>
          </m:sSubPr>
          <m:e>
            <m:r>
              <w:rPr>
                <w:rFonts w:ascii="Cambria Math" w:eastAsia="MyriadPro-Regular" w:hAnsi="Cambria Math" w:cs="Times New Roman"/>
                <w:sz w:val="24"/>
                <w:szCs w:val="24"/>
              </w:rPr>
              <m:t>Ɛ</m:t>
            </m:r>
          </m:e>
          <m:sub>
            <m:r>
              <w:rPr>
                <w:rFonts w:ascii="Cambria Math" w:eastAsia="MyriadPro-Regular" w:hAnsi="Cambria Math" w:cs="Times New Roman"/>
                <w:sz w:val="24"/>
                <w:szCs w:val="24"/>
              </w:rPr>
              <m:t>i</m:t>
            </m:r>
          </m:sub>
        </m:sSub>
      </m:oMath>
      <w:proofErr w:type="gramStart"/>
      <w:r w:rsidR="003B6A1B">
        <w:rPr>
          <w:rFonts w:ascii="Times New Roman" w:eastAsia="MyriadPro-Regular" w:hAnsi="Times New Roman" w:cs="Times New Roman"/>
          <w:sz w:val="24"/>
          <w:szCs w:val="24"/>
        </w:rPr>
        <w:t>……………………..……...….…</w:t>
      </w:r>
      <w:proofErr w:type="gramEnd"/>
      <w:r w:rsidR="003B6A1B">
        <w:rPr>
          <w:rFonts w:ascii="Times New Roman" w:eastAsia="MyriadPro-Regular" w:hAnsi="Times New Roman" w:cs="Times New Roman"/>
          <w:sz w:val="24"/>
          <w:szCs w:val="24"/>
        </w:rPr>
        <w:t>3.26</w:t>
      </w:r>
    </w:p>
    <w:p w:rsidR="00254809" w:rsidRPr="008D7108" w:rsidRDefault="00254809" w:rsidP="00254809">
      <w:pPr>
        <w:autoSpaceDE w:val="0"/>
        <w:autoSpaceDN w:val="0"/>
        <w:adjustRightInd w:val="0"/>
        <w:spacing w:line="480" w:lineRule="auto"/>
        <w:jc w:val="both"/>
        <w:rPr>
          <w:rFonts w:ascii="Times New Roman" w:eastAsia="MyriadPro-Regular" w:hAnsi="Times New Roman" w:cs="Times New Roman"/>
          <w:sz w:val="24"/>
          <w:szCs w:val="24"/>
        </w:rPr>
      </w:pPr>
      <m:oMath>
        <m:r>
          <w:rPr>
            <w:rFonts w:ascii="Cambria Math" w:eastAsia="MyriadPro-Regular" w:hAnsi="Cambria Math" w:cs="Times New Roman"/>
            <w:sz w:val="24"/>
            <w:szCs w:val="24"/>
          </w:rPr>
          <m:t>∆Y=µ+</m:t>
        </m:r>
        <m:sSub>
          <m:sSubPr>
            <m:ctrlPr>
              <w:rPr>
                <w:rFonts w:ascii="Cambria Math" w:eastAsia="MyriadPro-Regular" w:hAnsi="Cambria Math" w:cs="Times New Roman"/>
                <w:i/>
                <w:sz w:val="24"/>
                <w:szCs w:val="24"/>
              </w:rPr>
            </m:ctrlPr>
          </m:sSubPr>
          <m:e>
            <m:r>
              <w:rPr>
                <w:rFonts w:ascii="Cambria Math" w:eastAsia="MyriadPro-Regular" w:hAnsi="Cambria Math" w:cs="Times New Roman"/>
                <w:sz w:val="24"/>
                <w:szCs w:val="24"/>
              </w:rPr>
              <m:t>β</m:t>
            </m:r>
          </m:e>
          <m:sub>
            <m:r>
              <w:rPr>
                <w:rFonts w:ascii="Cambria Math" w:eastAsia="MyriadPro-Regular" w:hAnsi="Cambria Math" w:cs="Times New Roman"/>
                <w:sz w:val="24"/>
                <w:szCs w:val="24"/>
              </w:rPr>
              <m:t>t</m:t>
            </m:r>
          </m:sub>
        </m:sSub>
        <m:r>
          <w:rPr>
            <w:rFonts w:ascii="Cambria Math" w:eastAsia="MyriadPro-Regular" w:hAnsi="Cambria Math" w:cs="Times New Roman"/>
            <w:sz w:val="24"/>
            <w:szCs w:val="24"/>
          </w:rPr>
          <m:t>+</m:t>
        </m:r>
        <m:sSub>
          <m:sSubPr>
            <m:ctrlPr>
              <w:rPr>
                <w:rFonts w:ascii="Cambria Math" w:eastAsia="MyriadPro-Regular" w:hAnsi="Cambria Math" w:cs="Times New Roman"/>
                <w:i/>
                <w:sz w:val="24"/>
                <w:szCs w:val="24"/>
              </w:rPr>
            </m:ctrlPr>
          </m:sSubPr>
          <m:e>
            <m:r>
              <w:rPr>
                <w:rFonts w:ascii="Cambria Math" w:eastAsia="MyriadPro-Regular" w:hAnsi="Cambria Math" w:cs="Times New Roman"/>
                <w:sz w:val="24"/>
                <w:szCs w:val="24"/>
              </w:rPr>
              <m:t>αY</m:t>
            </m:r>
          </m:e>
          <m:sub>
            <m:r>
              <w:rPr>
                <w:rFonts w:ascii="Cambria Math" w:eastAsia="MyriadPro-Regular" w:hAnsi="Cambria Math" w:cs="Times New Roman"/>
                <w:sz w:val="24"/>
                <w:szCs w:val="24"/>
              </w:rPr>
              <m:t>t-p</m:t>
            </m:r>
          </m:sub>
        </m:sSub>
        <m:r>
          <w:rPr>
            <w:rFonts w:ascii="Cambria Math" w:eastAsia="MyriadPro-Regular" w:hAnsi="Cambria Math" w:cs="Times New Roman"/>
            <w:sz w:val="24"/>
            <w:szCs w:val="24"/>
          </w:rPr>
          <m:t>+</m:t>
        </m:r>
        <m:sSub>
          <m:sSubPr>
            <m:ctrlPr>
              <w:rPr>
                <w:rFonts w:ascii="Cambria Math" w:eastAsia="MyriadPro-Regular" w:hAnsi="Cambria Math" w:cs="Times New Roman"/>
                <w:i/>
                <w:sz w:val="24"/>
                <w:szCs w:val="24"/>
              </w:rPr>
            </m:ctrlPr>
          </m:sSubPr>
          <m:e>
            <m:r>
              <w:rPr>
                <w:rFonts w:ascii="Cambria Math" w:eastAsia="MyriadPro-Regular" w:hAnsi="Cambria Math" w:cs="Times New Roman"/>
                <w:sz w:val="24"/>
                <w:szCs w:val="24"/>
              </w:rPr>
              <m:t>ƔDT</m:t>
            </m:r>
          </m:e>
          <m:sub>
            <m:r>
              <w:rPr>
                <w:rFonts w:ascii="Cambria Math" w:eastAsia="MyriadPro-Regular" w:hAnsi="Cambria Math" w:cs="Times New Roman"/>
                <w:sz w:val="24"/>
                <w:szCs w:val="24"/>
              </w:rPr>
              <m:t>t</m:t>
            </m:r>
          </m:sub>
        </m:sSub>
        <m:r>
          <w:rPr>
            <w:rFonts w:ascii="Cambria Math" w:eastAsia="MyriadPro-Regular" w:hAnsi="Cambria Math" w:cs="Times New Roman"/>
            <w:sz w:val="24"/>
            <w:szCs w:val="24"/>
          </w:rPr>
          <m:t>+</m:t>
        </m:r>
        <m:nary>
          <m:naryPr>
            <m:chr m:val="∑"/>
            <m:limLoc m:val="undOvr"/>
            <m:ctrlPr>
              <w:rPr>
                <w:rFonts w:ascii="Cambria Math" w:eastAsia="MyriadPro-Regular" w:hAnsi="Cambria Math" w:cs="Times New Roman"/>
                <w:i/>
                <w:sz w:val="24"/>
                <w:szCs w:val="24"/>
              </w:rPr>
            </m:ctrlPr>
          </m:naryPr>
          <m:sub>
            <m:r>
              <w:rPr>
                <w:rFonts w:ascii="Cambria Math" w:eastAsia="MyriadPro-Regular" w:hAnsi="Cambria Math" w:cs="Times New Roman"/>
                <w:sz w:val="24"/>
                <w:szCs w:val="24"/>
              </w:rPr>
              <m:t>i=1</m:t>
            </m:r>
          </m:sub>
          <m:sup>
            <m:r>
              <w:rPr>
                <w:rFonts w:ascii="Cambria Math" w:eastAsia="MyriadPro-Regular" w:hAnsi="Cambria Math" w:cs="Times New Roman"/>
                <w:sz w:val="24"/>
                <w:szCs w:val="24"/>
              </w:rPr>
              <m:t>p</m:t>
            </m:r>
          </m:sup>
          <m:e>
            <m:sSub>
              <m:sSubPr>
                <m:ctrlPr>
                  <w:rPr>
                    <w:rFonts w:ascii="Cambria Math" w:eastAsia="MyriadPro-Regular" w:hAnsi="Cambria Math" w:cs="Times New Roman"/>
                    <w:i/>
                    <w:sz w:val="24"/>
                    <w:szCs w:val="24"/>
                  </w:rPr>
                </m:ctrlPr>
              </m:sSubPr>
              <m:e>
                <m:r>
                  <w:rPr>
                    <w:rFonts w:ascii="Cambria Math" w:eastAsia="MyriadPro-Regular" w:hAnsi="Cambria Math" w:cs="Times New Roman"/>
                    <w:sz w:val="24"/>
                    <w:szCs w:val="24"/>
                  </w:rPr>
                  <m:t>C</m:t>
                </m:r>
              </m:e>
              <m:sub>
                <m:r>
                  <w:rPr>
                    <w:rFonts w:ascii="Cambria Math" w:eastAsia="MyriadPro-Regular" w:hAnsi="Cambria Math" w:cs="Times New Roman"/>
                    <w:sz w:val="24"/>
                    <w:szCs w:val="24"/>
                  </w:rPr>
                  <m:t>i</m:t>
                </m:r>
              </m:sub>
            </m:sSub>
            <m:sSub>
              <m:sSubPr>
                <m:ctrlPr>
                  <w:rPr>
                    <w:rFonts w:ascii="Cambria Math" w:eastAsia="MyriadPro-Regular" w:hAnsi="Cambria Math" w:cs="Times New Roman"/>
                    <w:i/>
                    <w:sz w:val="24"/>
                    <w:szCs w:val="24"/>
                  </w:rPr>
                </m:ctrlPr>
              </m:sSubPr>
              <m:e>
                <m:r>
                  <w:rPr>
                    <w:rFonts w:ascii="Cambria Math" w:eastAsia="MyriadPro-Regular" w:hAnsi="Cambria Math" w:cs="Times New Roman"/>
                    <w:sz w:val="24"/>
                    <w:szCs w:val="24"/>
                  </w:rPr>
                  <m:t>∆Y</m:t>
                </m:r>
              </m:e>
              <m:sub>
                <m:r>
                  <w:rPr>
                    <w:rFonts w:ascii="Cambria Math" w:eastAsia="MyriadPro-Regular" w:hAnsi="Cambria Math" w:cs="Times New Roman"/>
                    <w:sz w:val="24"/>
                    <w:szCs w:val="24"/>
                  </w:rPr>
                  <m:t>t-i</m:t>
                </m:r>
              </m:sub>
            </m:sSub>
          </m:e>
        </m:nary>
        <m:r>
          <w:rPr>
            <w:rFonts w:ascii="Cambria Math" w:eastAsia="MyriadPro-Regular" w:hAnsi="Cambria Math" w:cs="Times New Roman"/>
            <w:sz w:val="24"/>
            <w:szCs w:val="24"/>
          </w:rPr>
          <m:t>+</m:t>
        </m:r>
        <m:sSub>
          <m:sSubPr>
            <m:ctrlPr>
              <w:rPr>
                <w:rFonts w:ascii="Cambria Math" w:eastAsia="MyriadPro-Regular" w:hAnsi="Cambria Math" w:cs="Times New Roman"/>
                <w:i/>
                <w:sz w:val="24"/>
                <w:szCs w:val="24"/>
              </w:rPr>
            </m:ctrlPr>
          </m:sSubPr>
          <m:e>
            <m:r>
              <w:rPr>
                <w:rFonts w:ascii="Cambria Math" w:eastAsia="MyriadPro-Regular" w:hAnsi="Cambria Math" w:cs="Times New Roman"/>
                <w:sz w:val="24"/>
                <w:szCs w:val="24"/>
              </w:rPr>
              <m:t>Ɛ</m:t>
            </m:r>
          </m:e>
          <m:sub>
            <m:r>
              <w:rPr>
                <w:rFonts w:ascii="Cambria Math" w:eastAsia="MyriadPro-Regular" w:hAnsi="Cambria Math" w:cs="Times New Roman"/>
                <w:sz w:val="24"/>
                <w:szCs w:val="24"/>
              </w:rPr>
              <m:t>i</m:t>
            </m:r>
          </m:sub>
        </m:sSub>
      </m:oMath>
      <w:proofErr w:type="gramStart"/>
      <w:r w:rsidRPr="008D7108">
        <w:rPr>
          <w:rFonts w:ascii="Times New Roman" w:eastAsia="MyriadPro-Regular" w:hAnsi="Times New Roman" w:cs="Times New Roman"/>
          <w:sz w:val="24"/>
          <w:szCs w:val="24"/>
        </w:rPr>
        <w:t>………………..…………...…..…</w:t>
      </w:r>
      <w:proofErr w:type="gramEnd"/>
      <w:r w:rsidR="003B6A1B">
        <w:rPr>
          <w:rFonts w:ascii="Times New Roman" w:hAnsi="Times New Roman" w:cs="Times New Roman"/>
          <w:sz w:val="24"/>
          <w:szCs w:val="24"/>
        </w:rPr>
        <w:t>3.27</w:t>
      </w:r>
    </w:p>
    <w:p w:rsidR="00254809" w:rsidRPr="008D7108" w:rsidRDefault="00254809" w:rsidP="00254809">
      <w:pPr>
        <w:autoSpaceDE w:val="0"/>
        <w:autoSpaceDN w:val="0"/>
        <w:adjustRightInd w:val="0"/>
        <w:spacing w:line="480" w:lineRule="auto"/>
        <w:jc w:val="both"/>
        <w:rPr>
          <w:rFonts w:ascii="Times New Roman" w:eastAsia="MyriadPro-Regular" w:hAnsi="Times New Roman" w:cs="Times New Roman"/>
          <w:sz w:val="24"/>
          <w:szCs w:val="24"/>
        </w:rPr>
      </w:pPr>
      <m:oMath>
        <m:r>
          <w:rPr>
            <w:rFonts w:ascii="Cambria Math" w:eastAsia="MyriadPro-Regular" w:hAnsi="Cambria Math" w:cs="Times New Roman"/>
            <w:sz w:val="24"/>
            <w:szCs w:val="24"/>
          </w:rPr>
          <m:t>∆Y=µ+</m:t>
        </m:r>
        <m:sSub>
          <m:sSubPr>
            <m:ctrlPr>
              <w:rPr>
                <w:rFonts w:ascii="Cambria Math" w:eastAsia="MyriadPro-Regular" w:hAnsi="Cambria Math" w:cs="Times New Roman"/>
                <w:i/>
                <w:sz w:val="24"/>
                <w:szCs w:val="24"/>
              </w:rPr>
            </m:ctrlPr>
          </m:sSubPr>
          <m:e>
            <m:r>
              <w:rPr>
                <w:rFonts w:ascii="Cambria Math" w:eastAsia="MyriadPro-Regular" w:hAnsi="Cambria Math" w:cs="Times New Roman"/>
                <w:sz w:val="24"/>
                <w:szCs w:val="24"/>
              </w:rPr>
              <m:t>β</m:t>
            </m:r>
          </m:e>
          <m:sub>
            <m:r>
              <w:rPr>
                <w:rFonts w:ascii="Cambria Math" w:eastAsia="MyriadPro-Regular" w:hAnsi="Cambria Math" w:cs="Times New Roman"/>
                <w:sz w:val="24"/>
                <w:szCs w:val="24"/>
              </w:rPr>
              <m:t>t</m:t>
            </m:r>
          </m:sub>
        </m:sSub>
        <m:r>
          <w:rPr>
            <w:rFonts w:ascii="Cambria Math" w:eastAsia="MyriadPro-Regular" w:hAnsi="Cambria Math" w:cs="Times New Roman"/>
            <w:sz w:val="24"/>
            <w:szCs w:val="24"/>
          </w:rPr>
          <m:t>+</m:t>
        </m:r>
        <m:sSub>
          <m:sSubPr>
            <m:ctrlPr>
              <w:rPr>
                <w:rFonts w:ascii="Cambria Math" w:eastAsia="MyriadPro-Regular" w:hAnsi="Cambria Math" w:cs="Times New Roman"/>
                <w:i/>
                <w:sz w:val="24"/>
                <w:szCs w:val="24"/>
              </w:rPr>
            </m:ctrlPr>
          </m:sSubPr>
          <m:e>
            <m:r>
              <w:rPr>
                <w:rFonts w:ascii="Cambria Math" w:eastAsia="MyriadPro-Regular" w:hAnsi="Cambria Math" w:cs="Times New Roman"/>
                <w:sz w:val="24"/>
                <w:szCs w:val="24"/>
              </w:rPr>
              <m:t>αY</m:t>
            </m:r>
          </m:e>
          <m:sub>
            <m:r>
              <w:rPr>
                <w:rFonts w:ascii="Cambria Math" w:eastAsia="MyriadPro-Regular" w:hAnsi="Cambria Math" w:cs="Times New Roman"/>
                <w:sz w:val="24"/>
                <w:szCs w:val="24"/>
              </w:rPr>
              <m:t>t-p</m:t>
            </m:r>
          </m:sub>
        </m:sSub>
        <m:r>
          <w:rPr>
            <w:rFonts w:ascii="Cambria Math" w:eastAsia="MyriadPro-Regular" w:hAnsi="Cambria Math" w:cs="Times New Roman"/>
            <w:sz w:val="24"/>
            <w:szCs w:val="24"/>
          </w:rPr>
          <m:t>+</m:t>
        </m:r>
        <m:sSub>
          <m:sSubPr>
            <m:ctrlPr>
              <w:rPr>
                <w:rFonts w:ascii="Cambria Math" w:eastAsia="MyriadPro-Regular" w:hAnsi="Cambria Math" w:cs="Times New Roman"/>
                <w:i/>
                <w:sz w:val="24"/>
                <w:szCs w:val="24"/>
              </w:rPr>
            </m:ctrlPr>
          </m:sSubPr>
          <m:e>
            <m:r>
              <w:rPr>
                <w:rFonts w:ascii="Cambria Math" w:eastAsia="MyriadPro-Regular" w:hAnsi="Cambria Math" w:cs="Times New Roman"/>
                <w:sz w:val="24"/>
                <w:szCs w:val="24"/>
              </w:rPr>
              <m:t>ƔDU</m:t>
            </m:r>
          </m:e>
          <m:sub>
            <m:r>
              <w:rPr>
                <w:rFonts w:ascii="Cambria Math" w:eastAsia="MyriadPro-Regular" w:hAnsi="Cambria Math" w:cs="Times New Roman"/>
                <w:sz w:val="24"/>
                <w:szCs w:val="24"/>
              </w:rPr>
              <m:t>t</m:t>
            </m:r>
          </m:sub>
        </m:sSub>
        <m:r>
          <w:rPr>
            <w:rFonts w:ascii="Cambria Math" w:eastAsia="MyriadPro-Regular" w:hAnsi="Cambria Math" w:cs="Times New Roman"/>
            <w:sz w:val="24"/>
            <w:szCs w:val="24"/>
          </w:rPr>
          <m:t>+</m:t>
        </m:r>
        <m:sSub>
          <m:sSubPr>
            <m:ctrlPr>
              <w:rPr>
                <w:rFonts w:ascii="Cambria Math" w:eastAsia="MyriadPro-Regular" w:hAnsi="Cambria Math" w:cs="Times New Roman"/>
                <w:i/>
                <w:sz w:val="24"/>
                <w:szCs w:val="24"/>
              </w:rPr>
            </m:ctrlPr>
          </m:sSubPr>
          <m:e>
            <m:r>
              <w:rPr>
                <w:rFonts w:ascii="Cambria Math" w:eastAsia="MyriadPro-Regular" w:hAnsi="Cambria Math" w:cs="Times New Roman"/>
                <w:sz w:val="24"/>
                <w:szCs w:val="24"/>
              </w:rPr>
              <m:t>φDT</m:t>
            </m:r>
          </m:e>
          <m:sub>
            <m:r>
              <w:rPr>
                <w:rFonts w:ascii="Cambria Math" w:eastAsia="MyriadPro-Regular" w:hAnsi="Cambria Math" w:cs="Times New Roman"/>
                <w:sz w:val="24"/>
                <w:szCs w:val="24"/>
              </w:rPr>
              <m:t>t</m:t>
            </m:r>
          </m:sub>
        </m:sSub>
        <m:r>
          <w:rPr>
            <w:rFonts w:ascii="Cambria Math" w:eastAsia="MyriadPro-Regular" w:hAnsi="Cambria Math" w:cs="Times New Roman"/>
            <w:sz w:val="24"/>
            <w:szCs w:val="24"/>
          </w:rPr>
          <m:t>+</m:t>
        </m:r>
        <m:nary>
          <m:naryPr>
            <m:chr m:val="∑"/>
            <m:limLoc m:val="undOvr"/>
            <m:ctrlPr>
              <w:rPr>
                <w:rFonts w:ascii="Cambria Math" w:eastAsia="MyriadPro-Regular" w:hAnsi="Cambria Math" w:cs="Times New Roman"/>
                <w:i/>
                <w:sz w:val="24"/>
                <w:szCs w:val="24"/>
              </w:rPr>
            </m:ctrlPr>
          </m:naryPr>
          <m:sub>
            <m:r>
              <w:rPr>
                <w:rFonts w:ascii="Cambria Math" w:eastAsia="MyriadPro-Regular" w:hAnsi="Cambria Math" w:cs="Times New Roman"/>
                <w:sz w:val="24"/>
                <w:szCs w:val="24"/>
              </w:rPr>
              <m:t>i=1</m:t>
            </m:r>
          </m:sub>
          <m:sup>
            <m:r>
              <w:rPr>
                <w:rFonts w:ascii="Cambria Math" w:eastAsia="MyriadPro-Regular" w:hAnsi="Cambria Math" w:cs="Times New Roman"/>
                <w:sz w:val="24"/>
                <w:szCs w:val="24"/>
              </w:rPr>
              <m:t>p</m:t>
            </m:r>
          </m:sup>
          <m:e>
            <m:sSub>
              <m:sSubPr>
                <m:ctrlPr>
                  <w:rPr>
                    <w:rFonts w:ascii="Cambria Math" w:eastAsia="MyriadPro-Regular" w:hAnsi="Cambria Math" w:cs="Times New Roman"/>
                    <w:i/>
                    <w:sz w:val="24"/>
                    <w:szCs w:val="24"/>
                  </w:rPr>
                </m:ctrlPr>
              </m:sSubPr>
              <m:e>
                <m:r>
                  <w:rPr>
                    <w:rFonts w:ascii="Cambria Math" w:eastAsia="MyriadPro-Regular" w:hAnsi="Cambria Math" w:cs="Times New Roman"/>
                    <w:sz w:val="24"/>
                    <w:szCs w:val="24"/>
                  </w:rPr>
                  <m:t>C</m:t>
                </m:r>
              </m:e>
              <m:sub>
                <m:r>
                  <w:rPr>
                    <w:rFonts w:ascii="Cambria Math" w:eastAsia="MyriadPro-Regular" w:hAnsi="Cambria Math" w:cs="Times New Roman"/>
                    <w:sz w:val="24"/>
                    <w:szCs w:val="24"/>
                  </w:rPr>
                  <m:t>i</m:t>
                </m:r>
              </m:sub>
            </m:sSub>
            <m:sSub>
              <m:sSubPr>
                <m:ctrlPr>
                  <w:rPr>
                    <w:rFonts w:ascii="Cambria Math" w:eastAsia="MyriadPro-Regular" w:hAnsi="Cambria Math" w:cs="Times New Roman"/>
                    <w:i/>
                    <w:sz w:val="24"/>
                    <w:szCs w:val="24"/>
                  </w:rPr>
                </m:ctrlPr>
              </m:sSubPr>
              <m:e>
                <m:r>
                  <w:rPr>
                    <w:rFonts w:ascii="Cambria Math" w:eastAsia="MyriadPro-Regular" w:hAnsi="Cambria Math" w:cs="Times New Roman"/>
                    <w:sz w:val="24"/>
                    <w:szCs w:val="24"/>
                  </w:rPr>
                  <m:t>∆Y</m:t>
                </m:r>
              </m:e>
              <m:sub>
                <m:r>
                  <w:rPr>
                    <w:rFonts w:ascii="Cambria Math" w:eastAsia="MyriadPro-Regular" w:hAnsi="Cambria Math" w:cs="Times New Roman"/>
                    <w:sz w:val="24"/>
                    <w:szCs w:val="24"/>
                  </w:rPr>
                  <m:t>t-i</m:t>
                </m:r>
              </m:sub>
            </m:sSub>
          </m:e>
        </m:nary>
        <m:r>
          <w:rPr>
            <w:rFonts w:ascii="Cambria Math" w:eastAsia="MyriadPro-Regular" w:hAnsi="Cambria Math" w:cs="Times New Roman"/>
            <w:sz w:val="24"/>
            <w:szCs w:val="24"/>
          </w:rPr>
          <m:t>+</m:t>
        </m:r>
        <m:sSub>
          <m:sSubPr>
            <m:ctrlPr>
              <w:rPr>
                <w:rFonts w:ascii="Cambria Math" w:eastAsia="MyriadPro-Regular" w:hAnsi="Cambria Math" w:cs="Times New Roman"/>
                <w:i/>
                <w:sz w:val="24"/>
                <w:szCs w:val="24"/>
              </w:rPr>
            </m:ctrlPr>
          </m:sSubPr>
          <m:e>
            <m:r>
              <w:rPr>
                <w:rFonts w:ascii="Cambria Math" w:eastAsia="MyriadPro-Regular" w:hAnsi="Cambria Math" w:cs="Times New Roman"/>
                <w:sz w:val="24"/>
                <w:szCs w:val="24"/>
              </w:rPr>
              <m:t>Ɛ</m:t>
            </m:r>
          </m:e>
          <m:sub>
            <m:r>
              <w:rPr>
                <w:rFonts w:ascii="Cambria Math" w:eastAsia="MyriadPro-Regular" w:hAnsi="Cambria Math" w:cs="Times New Roman"/>
                <w:sz w:val="24"/>
                <w:szCs w:val="24"/>
              </w:rPr>
              <m:t>i</m:t>
            </m:r>
          </m:sub>
        </m:sSub>
      </m:oMath>
      <w:proofErr w:type="gramStart"/>
      <w:r w:rsidRPr="008D7108">
        <w:rPr>
          <w:rFonts w:ascii="Times New Roman" w:eastAsia="MyriadPro-Regular" w:hAnsi="Times New Roman" w:cs="Times New Roman"/>
          <w:sz w:val="24"/>
          <w:szCs w:val="24"/>
        </w:rPr>
        <w:t>……………..…..………</w:t>
      </w:r>
      <w:proofErr w:type="gramEnd"/>
      <w:r w:rsidRPr="008D7108">
        <w:rPr>
          <w:rFonts w:ascii="Times New Roman" w:hAnsi="Times New Roman" w:cs="Times New Roman"/>
          <w:sz w:val="24"/>
          <w:szCs w:val="24"/>
        </w:rPr>
        <w:t>3.2</w:t>
      </w:r>
      <w:r w:rsidR="003B6A1B">
        <w:rPr>
          <w:rFonts w:ascii="Times New Roman" w:hAnsi="Times New Roman" w:cs="Times New Roman"/>
          <w:sz w:val="24"/>
          <w:szCs w:val="24"/>
        </w:rPr>
        <w:t>8</w:t>
      </w:r>
    </w:p>
    <w:p w:rsidR="00254809" w:rsidRPr="008D7108" w:rsidRDefault="00254809" w:rsidP="00254809">
      <w:pPr>
        <w:autoSpaceDE w:val="0"/>
        <w:autoSpaceDN w:val="0"/>
        <w:adjustRightInd w:val="0"/>
        <w:spacing w:line="480" w:lineRule="auto"/>
        <w:jc w:val="both"/>
        <w:rPr>
          <w:rFonts w:ascii="Times New Roman" w:eastAsia="MyriadPro-Regular" w:hAnsi="Times New Roman" w:cs="Times New Roman"/>
          <w:sz w:val="24"/>
          <w:szCs w:val="24"/>
        </w:rPr>
      </w:pPr>
      <w:r w:rsidRPr="008D7108">
        <w:rPr>
          <w:rFonts w:ascii="Times New Roman" w:eastAsia="MyriadPro-Regular" w:hAnsi="Times New Roman" w:cs="Times New Roman"/>
          <w:sz w:val="24"/>
          <w:szCs w:val="24"/>
        </w:rPr>
        <w:t xml:space="preserve">Where </w:t>
      </w:r>
      <m:oMath>
        <m:sSub>
          <m:sSubPr>
            <m:ctrlPr>
              <w:rPr>
                <w:rFonts w:ascii="Cambria Math" w:eastAsia="MyriadPro-Regular" w:hAnsi="Cambria Math" w:cs="Times New Roman"/>
                <w:i/>
                <w:sz w:val="24"/>
                <w:szCs w:val="24"/>
              </w:rPr>
            </m:ctrlPr>
          </m:sSubPr>
          <m:e>
            <m:r>
              <w:rPr>
                <w:rFonts w:ascii="Cambria Math" w:eastAsia="MyriadPro-Regular" w:hAnsi="Cambria Math" w:cs="Times New Roman"/>
                <w:sz w:val="24"/>
                <w:szCs w:val="24"/>
              </w:rPr>
              <m:t>DT</m:t>
            </m:r>
          </m:e>
          <m:sub>
            <m:r>
              <w:rPr>
                <w:rFonts w:ascii="Cambria Math" w:eastAsia="MyriadPro-Regular" w:hAnsi="Cambria Math" w:cs="Times New Roman"/>
                <w:sz w:val="24"/>
                <w:szCs w:val="24"/>
              </w:rPr>
              <m:t>t</m:t>
            </m:r>
          </m:sub>
        </m:sSub>
      </m:oMath>
      <w:r w:rsidRPr="008D7108">
        <w:rPr>
          <w:rFonts w:ascii="Times New Roman" w:eastAsia="MyriadPro-Regular" w:hAnsi="Times New Roman" w:cs="Times New Roman"/>
          <w:sz w:val="24"/>
          <w:szCs w:val="24"/>
        </w:rPr>
        <w:t xml:space="preserve">  </w:t>
      </w:r>
      <m:oMath>
        <m:sSub>
          <m:sSubPr>
            <m:ctrlPr>
              <w:rPr>
                <w:rFonts w:ascii="Cambria Math" w:eastAsia="MyriadPro-Regular" w:hAnsi="Cambria Math" w:cs="Times New Roman"/>
                <w:i/>
                <w:sz w:val="24"/>
                <w:szCs w:val="24"/>
              </w:rPr>
            </m:ctrlPr>
          </m:sSubPr>
          <m:e>
            <m:r>
              <w:rPr>
                <w:rFonts w:ascii="Cambria Math" w:eastAsia="MyriadPro-Regular" w:hAnsi="Cambria Math" w:cs="Times New Roman"/>
                <w:sz w:val="24"/>
                <w:szCs w:val="24"/>
              </w:rPr>
              <m:t>DU</m:t>
            </m:r>
          </m:e>
          <m:sub>
            <m:r>
              <w:rPr>
                <w:rFonts w:ascii="Cambria Math" w:eastAsia="MyriadPro-Regular" w:hAnsi="Cambria Math" w:cs="Times New Roman"/>
                <w:sz w:val="24"/>
                <w:szCs w:val="24"/>
              </w:rPr>
              <m:t>t</m:t>
            </m:r>
          </m:sub>
        </m:sSub>
      </m:oMath>
      <w:r w:rsidRPr="008D7108">
        <w:rPr>
          <w:rFonts w:ascii="Times New Roman" w:eastAsia="MyriadPro-Regular" w:hAnsi="Times New Roman" w:cs="Times New Roman"/>
          <w:sz w:val="24"/>
          <w:szCs w:val="24"/>
        </w:rPr>
        <w:t xml:space="preserve">  and were break point dummy variables for a trend shift a mean shift respectively. The shift occurred at each possible break point: </w:t>
      </w:r>
      <w:r w:rsidRPr="008D7108">
        <w:rPr>
          <w:rFonts w:ascii="Times New Roman" w:eastAsia="MyriadPro-Regular" w:hAnsi="Times New Roman" w:cs="Times New Roman"/>
          <w:i/>
          <w:iCs/>
          <w:position w:val="-10"/>
          <w:sz w:val="24"/>
          <w:szCs w:val="24"/>
        </w:rPr>
        <w:object w:dxaOrig="1340" w:dyaOrig="340">
          <v:shape id="_x0000_i1028" type="#_x0000_t75" style="width:67.45pt;height:17.25pt" o:ole="">
            <v:imagedata r:id="rId23" o:title=""/>
          </v:shape>
          <o:OLEObject Type="Embed" ProgID="Equation.3" ShapeID="_x0000_i1028" DrawAspect="Content" ObjectID="_1715798745" r:id="rId24"/>
        </w:object>
      </w:r>
      <w:r w:rsidRPr="008D7108">
        <w:rPr>
          <w:rFonts w:ascii="Times New Roman" w:eastAsia="MyriadPro-Regular" w:hAnsi="Times New Roman" w:cs="Times New Roman"/>
          <w:sz w:val="24"/>
          <w:szCs w:val="24"/>
        </w:rPr>
        <w:t xml:space="preserve"> formally illustrated as:</w:t>
      </w:r>
    </w:p>
    <w:p w:rsidR="00254809" w:rsidRPr="008D7108" w:rsidRDefault="00FA48CF" w:rsidP="00254809">
      <w:pPr>
        <w:autoSpaceDE w:val="0"/>
        <w:autoSpaceDN w:val="0"/>
        <w:adjustRightInd w:val="0"/>
        <w:spacing w:line="480" w:lineRule="auto"/>
        <w:jc w:val="both"/>
        <w:rPr>
          <w:rFonts w:ascii="Times New Roman" w:eastAsia="MyriadPro-Regular" w:hAnsi="Times New Roman" w:cs="Times New Roman"/>
          <w:sz w:val="24"/>
          <w:szCs w:val="24"/>
        </w:rPr>
      </w:pPr>
      <m:oMath>
        <m:sSub>
          <m:sSubPr>
            <m:ctrlPr>
              <w:rPr>
                <w:rFonts w:ascii="Cambria Math" w:eastAsia="MyriadPro-Regular" w:hAnsi="Cambria Math" w:cs="Times New Roman"/>
                <w:i/>
                <w:sz w:val="24"/>
                <w:szCs w:val="24"/>
              </w:rPr>
            </m:ctrlPr>
          </m:sSubPr>
          <m:e>
            <m:r>
              <w:rPr>
                <w:rFonts w:ascii="Cambria Math" w:eastAsia="MyriadPro-Regular" w:hAnsi="Cambria Math" w:cs="Times New Roman"/>
                <w:sz w:val="24"/>
                <w:szCs w:val="24"/>
              </w:rPr>
              <m:t>DU</m:t>
            </m:r>
          </m:e>
          <m:sub>
            <m:r>
              <w:rPr>
                <w:rFonts w:ascii="Cambria Math" w:eastAsia="MyriadPro-Regular" w:hAnsi="Cambria Math" w:cs="Times New Roman"/>
                <w:sz w:val="24"/>
                <w:szCs w:val="24"/>
              </w:rPr>
              <m:t>t</m:t>
            </m:r>
          </m:sub>
        </m:sSub>
        <m:r>
          <w:rPr>
            <w:rFonts w:ascii="Cambria Math" w:eastAsia="MyriadPro-Regular" w:hAnsi="Cambria Math" w:cs="Times New Roman"/>
            <w:sz w:val="24"/>
            <w:szCs w:val="24"/>
          </w:rPr>
          <m:t>=</m:t>
        </m:r>
        <m:d>
          <m:dPr>
            <m:begChr m:val="{"/>
            <m:endChr m:val=""/>
            <m:ctrlPr>
              <w:rPr>
                <w:rFonts w:ascii="Cambria Math" w:eastAsia="MyriadPro-Regular" w:hAnsi="Cambria Math" w:cs="Times New Roman"/>
                <w:i/>
                <w:sz w:val="24"/>
                <w:szCs w:val="24"/>
              </w:rPr>
            </m:ctrlPr>
          </m:dPr>
          <m:e>
            <m:eqArr>
              <m:eqArrPr>
                <m:ctrlPr>
                  <w:rPr>
                    <w:rFonts w:ascii="Cambria Math" w:eastAsia="MyriadPro-Regular" w:hAnsi="Cambria Math" w:cs="Times New Roman"/>
                    <w:i/>
                    <w:sz w:val="24"/>
                    <w:szCs w:val="24"/>
                  </w:rPr>
                </m:ctrlPr>
              </m:eqArrPr>
              <m:e>
                <m:r>
                  <w:rPr>
                    <w:rFonts w:ascii="Cambria Math" w:eastAsia="MyriadPro-Regular" w:hAnsi="Cambria Math" w:cs="Times New Roman"/>
                    <w:sz w:val="24"/>
                    <w:szCs w:val="24"/>
                  </w:rPr>
                  <m:t>1 if, t≥</m:t>
                </m:r>
                <m:sSub>
                  <m:sSubPr>
                    <m:ctrlPr>
                      <w:rPr>
                        <w:rFonts w:ascii="Cambria Math" w:eastAsia="MyriadPro-Regular" w:hAnsi="Cambria Math" w:cs="Times New Roman"/>
                        <w:i/>
                        <w:sz w:val="24"/>
                        <w:szCs w:val="24"/>
                      </w:rPr>
                    </m:ctrlPr>
                  </m:sSubPr>
                  <m:e>
                    <m:r>
                      <w:rPr>
                        <w:rFonts w:ascii="Cambria Math" w:eastAsia="MyriadPro-Regular" w:hAnsi="Cambria Math" w:cs="Times New Roman"/>
                        <w:sz w:val="24"/>
                        <w:szCs w:val="24"/>
                      </w:rPr>
                      <m:t>T</m:t>
                    </m:r>
                  </m:e>
                  <m:sub>
                    <m:r>
                      <w:rPr>
                        <w:rFonts w:ascii="Cambria Math" w:eastAsia="MyriadPro-Regular" w:hAnsi="Cambria Math" w:cs="Times New Roman"/>
                        <w:sz w:val="24"/>
                        <w:szCs w:val="24"/>
                      </w:rPr>
                      <m:t>B</m:t>
                    </m:r>
                  </m:sub>
                </m:sSub>
                <m:r>
                  <w:rPr>
                    <w:rFonts w:ascii="Cambria Math" w:eastAsia="MyriadPro-Regular" w:hAnsi="Cambria Math" w:cs="Times New Roman"/>
                    <w:sz w:val="24"/>
                    <w:szCs w:val="24"/>
                  </w:rPr>
                  <m:t>and</m:t>
                </m:r>
              </m:e>
              <m:e>
                <m:r>
                  <w:rPr>
                    <w:rFonts w:ascii="Cambria Math" w:eastAsia="MyriadPro-Regular" w:hAnsi="Cambria Math" w:cs="Times New Roman"/>
                    <w:sz w:val="24"/>
                    <w:szCs w:val="24"/>
                  </w:rPr>
                  <m:t>0, Otherwise</m:t>
                </m:r>
                <m:ctrlPr>
                  <w:rPr>
                    <w:rFonts w:ascii="Cambria Math" w:eastAsia="Cambria Math" w:hAnsi="Cambria Math" w:cs="Times New Roman"/>
                    <w:i/>
                    <w:sz w:val="24"/>
                    <w:szCs w:val="24"/>
                  </w:rPr>
                </m:ctrlPr>
              </m:e>
              <m:e>
                <m:r>
                  <w:rPr>
                    <w:rFonts w:ascii="Cambria Math" w:eastAsia="MyriadPro-Regular" w:hAnsi="Cambria Math" w:cs="Times New Roman"/>
                    <w:sz w:val="24"/>
                    <w:szCs w:val="24"/>
                  </w:rPr>
                  <m:t xml:space="preserve"> </m:t>
                </m:r>
              </m:e>
            </m:eqArr>
          </m:e>
        </m:d>
      </m:oMath>
      <w:r w:rsidR="00254809" w:rsidRPr="008D7108">
        <w:rPr>
          <w:rFonts w:ascii="Times New Roman" w:eastAsia="MyriadPro-Regular" w:hAnsi="Times New Roman" w:cs="Times New Roman"/>
          <w:sz w:val="24"/>
          <w:szCs w:val="24"/>
        </w:rPr>
        <w:t>…………………………………….…………..….….…….</w:t>
      </w:r>
      <w:r w:rsidR="003B6A1B">
        <w:rPr>
          <w:rFonts w:ascii="Times New Roman" w:hAnsi="Times New Roman" w:cs="Times New Roman"/>
          <w:sz w:val="24"/>
          <w:szCs w:val="24"/>
        </w:rPr>
        <w:t>3.29</w:t>
      </w:r>
    </w:p>
    <w:p w:rsidR="00254809" w:rsidRPr="008D7108" w:rsidRDefault="00FA48CF" w:rsidP="00254809">
      <w:pPr>
        <w:autoSpaceDE w:val="0"/>
        <w:autoSpaceDN w:val="0"/>
        <w:adjustRightInd w:val="0"/>
        <w:spacing w:line="480" w:lineRule="auto"/>
        <w:jc w:val="both"/>
        <w:rPr>
          <w:rFonts w:ascii="Times New Roman" w:eastAsia="MyriadPro-Regular" w:hAnsi="Times New Roman" w:cs="Times New Roman"/>
          <w:sz w:val="24"/>
          <w:szCs w:val="24"/>
        </w:rPr>
      </w:pPr>
      <m:oMath>
        <m:sSub>
          <m:sSubPr>
            <m:ctrlPr>
              <w:rPr>
                <w:rFonts w:ascii="Cambria Math" w:eastAsia="MyriadPro-Regular" w:hAnsi="Cambria Math" w:cs="Times New Roman"/>
                <w:i/>
                <w:sz w:val="24"/>
                <w:szCs w:val="24"/>
              </w:rPr>
            </m:ctrlPr>
          </m:sSubPr>
          <m:e>
            <m:r>
              <w:rPr>
                <w:rFonts w:ascii="Cambria Math" w:eastAsia="MyriadPro-Regular" w:hAnsi="Cambria Math" w:cs="Times New Roman"/>
                <w:sz w:val="24"/>
                <w:szCs w:val="24"/>
              </w:rPr>
              <m:t>DU</m:t>
            </m:r>
          </m:e>
          <m:sub>
            <m:r>
              <w:rPr>
                <w:rFonts w:ascii="Cambria Math" w:eastAsia="MyriadPro-Regular" w:hAnsi="Cambria Math" w:cs="Times New Roman"/>
                <w:sz w:val="24"/>
                <w:szCs w:val="24"/>
              </w:rPr>
              <m:t>t</m:t>
            </m:r>
          </m:sub>
        </m:sSub>
        <m:r>
          <w:rPr>
            <w:rFonts w:ascii="Cambria Math" w:eastAsia="MyriadPro-Regular" w:hAnsi="Cambria Math" w:cs="Times New Roman"/>
            <w:sz w:val="24"/>
            <w:szCs w:val="24"/>
          </w:rPr>
          <m:t>=</m:t>
        </m:r>
        <m:d>
          <m:dPr>
            <m:begChr m:val="{"/>
            <m:endChr m:val=""/>
            <m:ctrlPr>
              <w:rPr>
                <w:rFonts w:ascii="Cambria Math" w:eastAsia="MyriadPro-Regular" w:hAnsi="Cambria Math" w:cs="Times New Roman"/>
                <w:i/>
                <w:sz w:val="24"/>
                <w:szCs w:val="24"/>
              </w:rPr>
            </m:ctrlPr>
          </m:dPr>
          <m:e>
            <m:eqArr>
              <m:eqArrPr>
                <m:ctrlPr>
                  <w:rPr>
                    <w:rFonts w:ascii="Cambria Math" w:eastAsia="MyriadPro-Regular" w:hAnsi="Cambria Math" w:cs="Times New Roman"/>
                    <w:i/>
                    <w:sz w:val="24"/>
                    <w:szCs w:val="24"/>
                  </w:rPr>
                </m:ctrlPr>
              </m:eqArrPr>
              <m:e>
                <m:r>
                  <w:rPr>
                    <w:rFonts w:ascii="Cambria Math" w:eastAsia="MyriadPro-Regular" w:hAnsi="Cambria Math" w:cs="Times New Roman"/>
                    <w:sz w:val="24"/>
                    <w:szCs w:val="24"/>
                  </w:rPr>
                  <m:t>t-</m:t>
                </m:r>
                <m:sSub>
                  <m:sSubPr>
                    <m:ctrlPr>
                      <w:rPr>
                        <w:rFonts w:ascii="Cambria Math" w:eastAsia="MyriadPro-Regular" w:hAnsi="Cambria Math" w:cs="Times New Roman"/>
                        <w:i/>
                        <w:sz w:val="24"/>
                        <w:szCs w:val="24"/>
                      </w:rPr>
                    </m:ctrlPr>
                  </m:sSubPr>
                  <m:e>
                    <m:r>
                      <w:rPr>
                        <w:rFonts w:ascii="Cambria Math" w:eastAsia="MyriadPro-Regular" w:hAnsi="Cambria Math" w:cs="Times New Roman"/>
                        <w:sz w:val="24"/>
                        <w:szCs w:val="24"/>
                      </w:rPr>
                      <m:t>T</m:t>
                    </m:r>
                  </m:e>
                  <m:sub>
                    <m:r>
                      <w:rPr>
                        <w:rFonts w:ascii="Cambria Math" w:eastAsia="MyriadPro-Regular" w:hAnsi="Cambria Math" w:cs="Times New Roman"/>
                        <w:sz w:val="24"/>
                        <w:szCs w:val="24"/>
                      </w:rPr>
                      <m:t>B</m:t>
                    </m:r>
                  </m:sub>
                </m:sSub>
                <m:r>
                  <w:rPr>
                    <w:rFonts w:ascii="Cambria Math" w:eastAsia="MyriadPro-Regular" w:hAnsi="Cambria Math" w:cs="Times New Roman"/>
                    <w:sz w:val="24"/>
                    <w:szCs w:val="24"/>
                  </w:rPr>
                  <m:t xml:space="preserve"> if, t≥</m:t>
                </m:r>
                <m:sSub>
                  <m:sSubPr>
                    <m:ctrlPr>
                      <w:rPr>
                        <w:rFonts w:ascii="Cambria Math" w:eastAsia="MyriadPro-Regular" w:hAnsi="Cambria Math" w:cs="Times New Roman"/>
                        <w:i/>
                        <w:sz w:val="24"/>
                        <w:szCs w:val="24"/>
                      </w:rPr>
                    </m:ctrlPr>
                  </m:sSubPr>
                  <m:e>
                    <m:r>
                      <w:rPr>
                        <w:rFonts w:ascii="Cambria Math" w:eastAsia="MyriadPro-Regular" w:hAnsi="Cambria Math" w:cs="Times New Roman"/>
                        <w:sz w:val="24"/>
                        <w:szCs w:val="24"/>
                      </w:rPr>
                      <m:t>T</m:t>
                    </m:r>
                  </m:e>
                  <m:sub>
                    <m:r>
                      <w:rPr>
                        <w:rFonts w:ascii="Cambria Math" w:eastAsia="MyriadPro-Regular" w:hAnsi="Cambria Math" w:cs="Times New Roman"/>
                        <w:sz w:val="24"/>
                        <w:szCs w:val="24"/>
                      </w:rPr>
                      <m:t>B</m:t>
                    </m:r>
                  </m:sub>
                </m:sSub>
                <m:r>
                  <w:rPr>
                    <w:rFonts w:ascii="Cambria Math" w:eastAsia="MyriadPro-Regular" w:hAnsi="Cambria Math" w:cs="Times New Roman"/>
                    <w:sz w:val="24"/>
                    <w:szCs w:val="24"/>
                  </w:rPr>
                  <m:t>and</m:t>
                </m:r>
              </m:e>
              <m:e>
                <m:r>
                  <w:rPr>
                    <w:rFonts w:ascii="Cambria Math" w:eastAsia="MyriadPro-Regular" w:hAnsi="Cambria Math" w:cs="Times New Roman"/>
                    <w:sz w:val="24"/>
                    <w:szCs w:val="24"/>
                  </w:rPr>
                  <m:t>0, Otherwise</m:t>
                </m:r>
                <m:ctrlPr>
                  <w:rPr>
                    <w:rFonts w:ascii="Cambria Math" w:eastAsia="Cambria Math" w:hAnsi="Cambria Math" w:cs="Times New Roman"/>
                    <w:i/>
                    <w:sz w:val="24"/>
                    <w:szCs w:val="24"/>
                  </w:rPr>
                </m:ctrlPr>
              </m:e>
              <m:e>
                <m:r>
                  <w:rPr>
                    <w:rFonts w:ascii="Cambria Math" w:eastAsia="MyriadPro-Regular" w:hAnsi="Cambria Math" w:cs="Times New Roman"/>
                    <w:sz w:val="24"/>
                    <w:szCs w:val="24"/>
                  </w:rPr>
                  <m:t xml:space="preserve"> </m:t>
                </m:r>
              </m:e>
            </m:eqArr>
          </m:e>
        </m:d>
      </m:oMath>
      <w:r w:rsidR="00254809" w:rsidRPr="008D7108">
        <w:rPr>
          <w:rFonts w:ascii="Times New Roman" w:eastAsia="MyriadPro-Regular" w:hAnsi="Times New Roman" w:cs="Times New Roman"/>
          <w:sz w:val="24"/>
          <w:szCs w:val="24"/>
        </w:rPr>
        <w:t>……………………………….…………..….……….</w:t>
      </w:r>
      <w:r w:rsidR="003B6A1B">
        <w:rPr>
          <w:rFonts w:ascii="Times New Roman" w:hAnsi="Times New Roman" w:cs="Times New Roman"/>
          <w:sz w:val="24"/>
          <w:szCs w:val="24"/>
        </w:rPr>
        <w:t>3.30</w:t>
      </w:r>
    </w:p>
    <w:p w:rsidR="00254809" w:rsidRPr="008D7108" w:rsidRDefault="00254809" w:rsidP="00254809">
      <w:pPr>
        <w:autoSpaceDE w:val="0"/>
        <w:autoSpaceDN w:val="0"/>
        <w:adjustRightInd w:val="0"/>
        <w:spacing w:line="480" w:lineRule="auto"/>
        <w:jc w:val="both"/>
        <w:rPr>
          <w:rFonts w:ascii="Times New Roman" w:eastAsia="MyriadPro-Regular" w:hAnsi="Times New Roman" w:cs="Times New Roman"/>
          <w:sz w:val="24"/>
          <w:szCs w:val="24"/>
        </w:rPr>
      </w:pPr>
      <w:r w:rsidRPr="008D7108">
        <w:rPr>
          <w:rFonts w:ascii="Times New Roman" w:eastAsia="MyriadPro-Regular" w:hAnsi="Times New Roman" w:cs="Times New Roman"/>
          <w:sz w:val="24"/>
          <w:szCs w:val="24"/>
        </w:rPr>
        <w:t xml:space="preserve">Whereby </w:t>
      </w:r>
      <m:oMath>
        <m:sSub>
          <m:sSubPr>
            <m:ctrlPr>
              <w:rPr>
                <w:rFonts w:ascii="Cambria Math" w:eastAsia="MyriadPro-Regular" w:hAnsi="Cambria Math" w:cs="Times New Roman"/>
                <w:i/>
                <w:sz w:val="24"/>
                <w:szCs w:val="24"/>
              </w:rPr>
            </m:ctrlPr>
          </m:sSubPr>
          <m:e>
            <m:r>
              <w:rPr>
                <w:rFonts w:ascii="Cambria Math" w:eastAsia="MyriadPro-Regular" w:hAnsi="Cambria Math" w:cs="Times New Roman"/>
                <w:sz w:val="24"/>
                <w:szCs w:val="24"/>
              </w:rPr>
              <m:t>T</m:t>
            </m:r>
          </m:e>
          <m:sub>
            <m:r>
              <w:rPr>
                <w:rFonts w:ascii="Cambria Math" w:eastAsia="MyriadPro-Regular" w:hAnsi="Cambria Math" w:cs="Times New Roman"/>
                <w:sz w:val="24"/>
                <w:szCs w:val="24"/>
              </w:rPr>
              <m:t>B</m:t>
            </m:r>
          </m:sub>
        </m:sSub>
      </m:oMath>
      <w:r w:rsidRPr="008D7108">
        <w:rPr>
          <w:rFonts w:ascii="Times New Roman" w:eastAsia="MyriadPro-Regular" w:hAnsi="Times New Roman" w:cs="Times New Roman"/>
          <w:sz w:val="24"/>
          <w:szCs w:val="24"/>
        </w:rPr>
        <w:t xml:space="preserve"> is the specified break date </w:t>
      </w:r>
      <m:oMath>
        <m:r>
          <w:rPr>
            <w:rFonts w:ascii="Cambria Math" w:eastAsia="MyriadPro-Regular" w:hAnsi="Cambria Math" w:cs="Times New Roman"/>
            <w:sz w:val="24"/>
            <w:szCs w:val="24"/>
          </w:rPr>
          <m:t>p</m:t>
        </m:r>
      </m:oMath>
      <w:r w:rsidRPr="008D7108">
        <w:rPr>
          <w:rFonts w:ascii="Times New Roman" w:eastAsia="MyriadPro-Regular" w:hAnsi="Times New Roman" w:cs="Times New Roman"/>
          <w:i/>
          <w:iCs/>
          <w:sz w:val="24"/>
          <w:szCs w:val="24"/>
        </w:rPr>
        <w:t xml:space="preserve"> </w:t>
      </w:r>
      <w:r w:rsidRPr="008D7108">
        <w:rPr>
          <w:rFonts w:ascii="Times New Roman" w:eastAsia="MyriadPro-Regular" w:hAnsi="Times New Roman" w:cs="Times New Roman"/>
          <w:sz w:val="24"/>
          <w:szCs w:val="24"/>
        </w:rPr>
        <w:t xml:space="preserve">is the number of optimum lags determined for each possible break point by one of the information criteria; in this thesis AIC and BIC were used. The null hypothesis is </w:t>
      </w:r>
      <w:r w:rsidRPr="008D7108">
        <w:rPr>
          <w:rFonts w:ascii="Times New Roman" w:eastAsia="SymbolMT" w:hAnsi="Times New Roman" w:cs="Times New Roman"/>
          <w:sz w:val="24"/>
          <w:szCs w:val="24"/>
        </w:rPr>
        <w:t xml:space="preserve">α = </w:t>
      </w:r>
      <w:r w:rsidRPr="008D7108">
        <w:rPr>
          <w:rFonts w:ascii="Times New Roman" w:eastAsia="MyriadPro-Regular" w:hAnsi="Times New Roman" w:cs="Times New Roman"/>
          <w:sz w:val="24"/>
          <w:szCs w:val="24"/>
        </w:rPr>
        <w:t xml:space="preserve">0, which implying that the series exhibited a unit </w:t>
      </w:r>
      <w:r w:rsidRPr="008D7108">
        <w:rPr>
          <w:rFonts w:ascii="Times New Roman" w:eastAsia="MyriadPro-Regular" w:hAnsi="Times New Roman" w:cs="Times New Roman"/>
          <w:sz w:val="24"/>
          <w:szCs w:val="24"/>
        </w:rPr>
        <w:lastRenderedPageBreak/>
        <w:t xml:space="preserve">root with a drift and excluded any structural break points. The alternative hypothesis was </w:t>
      </w:r>
      <w:r w:rsidRPr="008D7108">
        <w:rPr>
          <w:rFonts w:ascii="Times New Roman" w:eastAsia="SymbolMT" w:hAnsi="Times New Roman" w:cs="Times New Roman"/>
          <w:sz w:val="24"/>
          <w:szCs w:val="24"/>
        </w:rPr>
        <w:t xml:space="preserve">α &lt; </w:t>
      </w:r>
      <w:r w:rsidRPr="008D7108">
        <w:rPr>
          <w:rFonts w:ascii="Times New Roman" w:eastAsia="MyriadPro-Regular" w:hAnsi="Times New Roman" w:cs="Times New Roman"/>
          <w:sz w:val="24"/>
          <w:szCs w:val="24"/>
        </w:rPr>
        <w:t xml:space="preserve">0, which implied that the series was trend-stationary with an unknown one-time break. </w:t>
      </w:r>
    </w:p>
    <w:p w:rsidR="00254809" w:rsidRPr="008D7108" w:rsidRDefault="00254809" w:rsidP="00254809">
      <w:pPr>
        <w:pStyle w:val="Heading2"/>
      </w:pPr>
      <w:bookmarkStart w:id="150" w:name="_Toc104235825"/>
      <w:r w:rsidRPr="008D7108">
        <w:t>3.1</w:t>
      </w:r>
      <w:r w:rsidR="00447863">
        <w:t>2</w:t>
      </w:r>
      <w:r w:rsidRPr="008D7108">
        <w:t>.2 Clemente-</w:t>
      </w:r>
      <w:proofErr w:type="spellStart"/>
      <w:r w:rsidRPr="008D7108">
        <w:t>Montañés</w:t>
      </w:r>
      <w:proofErr w:type="spellEnd"/>
      <w:r w:rsidRPr="008D7108">
        <w:t>-Reyes Unit Root Test with Two Structural Breaks</w:t>
      </w:r>
      <w:bookmarkEnd w:id="150"/>
    </w:p>
    <w:p w:rsidR="00254809" w:rsidRPr="008D7108" w:rsidRDefault="00254809" w:rsidP="00254809">
      <w:pPr>
        <w:spacing w:line="480" w:lineRule="auto"/>
        <w:jc w:val="both"/>
        <w:rPr>
          <w:rFonts w:ascii="Times New Roman" w:eastAsia="MyriadPro-Regular" w:hAnsi="Times New Roman" w:cs="Times New Roman"/>
          <w:sz w:val="24"/>
          <w:szCs w:val="24"/>
        </w:rPr>
      </w:pPr>
      <w:r w:rsidRPr="008D7108">
        <w:rPr>
          <w:rFonts w:ascii="Times New Roman" w:eastAsia="MyriadPro-Regular" w:hAnsi="Times New Roman" w:cs="Times New Roman"/>
          <w:sz w:val="24"/>
          <w:szCs w:val="24"/>
        </w:rPr>
        <w:t xml:space="preserve">In a situation with more than one structural break, T </w:t>
      </w:r>
      <w:proofErr w:type="spellStart"/>
      <w:r w:rsidRPr="008D7108">
        <w:rPr>
          <w:rFonts w:ascii="Times New Roman" w:eastAsia="MyriadPro-Regular" w:hAnsi="Times New Roman" w:cs="Times New Roman"/>
          <w:sz w:val="24"/>
          <w:szCs w:val="24"/>
        </w:rPr>
        <w:t>Zivot</w:t>
      </w:r>
      <w:proofErr w:type="spellEnd"/>
      <w:r w:rsidRPr="008D7108">
        <w:rPr>
          <w:rFonts w:ascii="Times New Roman" w:eastAsia="MyriadPro-Regular" w:hAnsi="Times New Roman" w:cs="Times New Roman"/>
          <w:sz w:val="24"/>
          <w:szCs w:val="24"/>
        </w:rPr>
        <w:t xml:space="preserve"> Andrews test  may be inefficient incorporates only one structural break in the data even if more than one break could </w:t>
      </w:r>
      <w:proofErr w:type="spellStart"/>
      <w:r w:rsidRPr="008D7108">
        <w:rPr>
          <w:rFonts w:ascii="Times New Roman" w:eastAsia="MyriadPro-Regular" w:hAnsi="Times New Roman" w:cs="Times New Roman"/>
          <w:sz w:val="24"/>
          <w:szCs w:val="24"/>
        </w:rPr>
        <w:t>bepresent</w:t>
      </w:r>
      <w:proofErr w:type="spellEnd"/>
      <w:r w:rsidRPr="008D7108">
        <w:rPr>
          <w:rFonts w:ascii="Times New Roman" w:eastAsia="MyriadPro-Regular" w:hAnsi="Times New Roman" w:cs="Times New Roman"/>
          <w:sz w:val="24"/>
          <w:szCs w:val="24"/>
        </w:rPr>
        <w:t>.</w:t>
      </w:r>
      <w:r w:rsidRPr="008D7108">
        <w:rPr>
          <w:rFonts w:ascii="Times New Roman" w:hAnsi="Times New Roman" w:cs="Times New Roman"/>
          <w:sz w:val="24"/>
          <w:szCs w:val="24"/>
        </w:rPr>
        <w:t xml:space="preserve"> </w:t>
      </w:r>
      <w:r w:rsidRPr="008D7108">
        <w:rPr>
          <w:rFonts w:ascii="Times New Roman" w:eastAsia="MyriadPro-Regular" w:hAnsi="Times New Roman" w:cs="Times New Roman"/>
          <w:sz w:val="24"/>
          <w:szCs w:val="24"/>
        </w:rPr>
        <w:t>The Clemente-</w:t>
      </w:r>
      <w:proofErr w:type="spellStart"/>
      <w:r w:rsidRPr="008D7108">
        <w:rPr>
          <w:rFonts w:ascii="Times New Roman" w:eastAsia="MyriadPro-Regular" w:hAnsi="Times New Roman" w:cs="Times New Roman"/>
          <w:sz w:val="24"/>
          <w:szCs w:val="24"/>
        </w:rPr>
        <w:t>Montañés</w:t>
      </w:r>
      <w:proofErr w:type="spellEnd"/>
      <w:r w:rsidRPr="008D7108">
        <w:rPr>
          <w:rFonts w:ascii="Times New Roman" w:eastAsia="MyriadPro-Regular" w:hAnsi="Times New Roman" w:cs="Times New Roman"/>
          <w:sz w:val="24"/>
          <w:szCs w:val="24"/>
        </w:rPr>
        <w:t xml:space="preserve">-Reyes unit root test (1998) was applied </w:t>
      </w:r>
      <w:r w:rsidR="00385893">
        <w:rPr>
          <w:rFonts w:ascii="Times New Roman" w:eastAsia="MyriadPro-Regular" w:hAnsi="Times New Roman" w:cs="Times New Roman"/>
          <w:sz w:val="24"/>
          <w:szCs w:val="24"/>
        </w:rPr>
        <w:t xml:space="preserve">in this study </w:t>
      </w:r>
      <w:r w:rsidRPr="008D7108">
        <w:rPr>
          <w:rFonts w:ascii="Times New Roman" w:eastAsia="MyriadPro-Regular" w:hAnsi="Times New Roman" w:cs="Times New Roman"/>
          <w:sz w:val="24"/>
          <w:szCs w:val="24"/>
        </w:rPr>
        <w:t xml:space="preserve">to resolve this issue. The test statistic for null hypothesis </w:t>
      </w:r>
      <w:r w:rsidRPr="008D7108">
        <w:rPr>
          <w:rFonts w:ascii="Times New Roman" w:eastAsia="MyriadPro-Regular" w:hAnsi="Times New Roman" w:cs="Times New Roman"/>
          <w:position w:val="-12"/>
          <w:sz w:val="24"/>
          <w:szCs w:val="24"/>
        </w:rPr>
        <w:object w:dxaOrig="360" w:dyaOrig="360">
          <v:shape id="_x0000_i1029" type="#_x0000_t75" style="width:18pt;height:18pt" o:ole="">
            <v:imagedata r:id="rId25" o:title=""/>
          </v:shape>
          <o:OLEObject Type="Embed" ProgID="Equation.3" ShapeID="_x0000_i1029" DrawAspect="Content" ObjectID="_1715798746" r:id="rId26"/>
        </w:object>
      </w:r>
      <w:r w:rsidRPr="008D7108">
        <w:rPr>
          <w:rFonts w:ascii="Times New Roman" w:eastAsia="MyriadPro-Regular" w:hAnsi="Times New Roman" w:cs="Times New Roman"/>
          <w:i/>
          <w:iCs/>
          <w:sz w:val="24"/>
          <w:szCs w:val="24"/>
        </w:rPr>
        <w:t xml:space="preserve"> </w:t>
      </w:r>
      <w:r w:rsidRPr="008D7108">
        <w:rPr>
          <w:rFonts w:ascii="Times New Roman" w:eastAsia="MyriadPro-Regular" w:hAnsi="Times New Roman" w:cs="Times New Roman"/>
          <w:sz w:val="24"/>
          <w:szCs w:val="24"/>
        </w:rPr>
        <w:t>against alternative hypothesis that is</w:t>
      </w:r>
      <w:r w:rsidRPr="008D7108">
        <w:rPr>
          <w:rFonts w:ascii="Times New Roman" w:eastAsia="MyriadPro-Regular" w:hAnsi="Times New Roman" w:cs="Times New Roman"/>
          <w:iCs/>
          <w:position w:val="-10"/>
          <w:sz w:val="24"/>
          <w:szCs w:val="24"/>
        </w:rPr>
        <w:object w:dxaOrig="340" w:dyaOrig="340">
          <v:shape id="_x0000_i1030" type="#_x0000_t75" style="width:17.25pt;height:17.25pt" o:ole="">
            <v:imagedata r:id="rId27" o:title=""/>
          </v:shape>
          <o:OLEObject Type="Embed" ProgID="Equation.3" ShapeID="_x0000_i1030" DrawAspect="Content" ObjectID="_1715798747" r:id="rId28"/>
        </w:object>
      </w:r>
      <w:proofErr w:type="spellStart"/>
      <w:r w:rsidRPr="008D7108">
        <w:rPr>
          <w:rFonts w:ascii="Times New Roman" w:eastAsia="MyriadPro-Regular" w:hAnsi="Times New Roman" w:cs="Times New Roman"/>
          <w:iCs/>
          <w:sz w:val="24"/>
          <w:szCs w:val="24"/>
        </w:rPr>
        <w:t>is</w:t>
      </w:r>
      <w:proofErr w:type="spellEnd"/>
      <w:r w:rsidRPr="008D7108">
        <w:rPr>
          <w:rFonts w:ascii="Times New Roman" w:eastAsia="MyriadPro-Regular" w:hAnsi="Times New Roman" w:cs="Times New Roman"/>
          <w:iCs/>
          <w:sz w:val="24"/>
          <w:szCs w:val="24"/>
        </w:rPr>
        <w:t xml:space="preserve"> given by;</w:t>
      </w:r>
    </w:p>
    <w:p w:rsidR="00254809" w:rsidRPr="008D7108" w:rsidRDefault="00FA48CF" w:rsidP="00254809">
      <w:pPr>
        <w:spacing w:line="480" w:lineRule="auto"/>
        <w:jc w:val="both"/>
        <w:rPr>
          <w:rFonts w:ascii="Times New Roman" w:eastAsiaTheme="minorEastAsia"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o</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t</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t-p</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1</m:t>
            </m:r>
          </m:sub>
        </m:sSub>
        <m:sSub>
          <m:sSubPr>
            <m:ctrlPr>
              <w:rPr>
                <w:rFonts w:ascii="Cambria Math" w:hAnsi="Cambria Math" w:cs="Times New Roman"/>
                <w:i/>
                <w:sz w:val="24"/>
                <w:szCs w:val="24"/>
              </w:rPr>
            </m:ctrlPr>
          </m:sSubPr>
          <m:e>
            <m:r>
              <w:rPr>
                <w:rFonts w:ascii="Cambria Math" w:hAnsi="Cambria Math" w:cs="Times New Roman"/>
                <w:sz w:val="24"/>
                <w:szCs w:val="24"/>
              </w:rPr>
              <m:t>DTB</m:t>
            </m:r>
          </m:e>
          <m:sub>
            <m:r>
              <w:rPr>
                <w:rFonts w:ascii="Cambria Math" w:hAnsi="Cambria Math" w:cs="Times New Roman"/>
                <w:sz w:val="24"/>
                <w:szCs w:val="24"/>
              </w:rPr>
              <m:t>1t</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2</m:t>
            </m:r>
          </m:sub>
        </m:sSub>
        <m:sSub>
          <m:sSubPr>
            <m:ctrlPr>
              <w:rPr>
                <w:rFonts w:ascii="Cambria Math" w:hAnsi="Cambria Math" w:cs="Times New Roman"/>
                <w:i/>
                <w:sz w:val="24"/>
                <w:szCs w:val="24"/>
              </w:rPr>
            </m:ctrlPr>
          </m:sSubPr>
          <m:e>
            <m:r>
              <w:rPr>
                <w:rFonts w:ascii="Cambria Math" w:hAnsi="Cambria Math" w:cs="Times New Roman"/>
                <w:sz w:val="24"/>
                <w:szCs w:val="24"/>
              </w:rPr>
              <m:t>DTB</m:t>
            </m:r>
          </m:e>
          <m:sub>
            <m:r>
              <w:rPr>
                <w:rFonts w:ascii="Cambria Math" w:hAnsi="Cambria Math" w:cs="Times New Roman"/>
                <w:sz w:val="24"/>
                <w:szCs w:val="24"/>
              </w:rPr>
              <m:t>2t</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Ɛ</m:t>
            </m:r>
          </m:e>
          <m:sub>
            <m:r>
              <w:rPr>
                <w:rFonts w:ascii="Cambria Math" w:hAnsi="Cambria Math" w:cs="Times New Roman"/>
                <w:sz w:val="24"/>
                <w:szCs w:val="24"/>
              </w:rPr>
              <m:t>t</m:t>
            </m:r>
          </m:sub>
        </m:sSub>
      </m:oMath>
      <w:r w:rsidR="003B6A1B">
        <w:rPr>
          <w:rFonts w:ascii="Times New Roman" w:eastAsiaTheme="minorEastAsia" w:hAnsi="Times New Roman" w:cs="Times New Roman"/>
          <w:sz w:val="24"/>
          <w:szCs w:val="24"/>
        </w:rPr>
        <w:t>………………………….…………..3.31</w:t>
      </w:r>
    </w:p>
    <w:p w:rsidR="00254809" w:rsidRPr="008D7108" w:rsidRDefault="00FA48CF" w:rsidP="00254809">
      <w:pPr>
        <w:spacing w:line="480" w:lineRule="auto"/>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t</m:t>
            </m:r>
          </m:sub>
        </m:sSub>
        <m:r>
          <w:rPr>
            <w:rFonts w:ascii="Cambria Math" w:hAnsi="Cambria Math" w:cs="Times New Roman"/>
            <w:sz w:val="24"/>
            <w:szCs w:val="24"/>
          </w:rPr>
          <m:t>= µ+</m:t>
        </m:r>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1</m:t>
            </m:r>
          </m:sub>
        </m:sSub>
        <m:sSub>
          <m:sSubPr>
            <m:ctrlPr>
              <w:rPr>
                <w:rFonts w:ascii="Cambria Math" w:hAnsi="Cambria Math" w:cs="Times New Roman"/>
                <w:i/>
                <w:sz w:val="24"/>
                <w:szCs w:val="24"/>
              </w:rPr>
            </m:ctrlPr>
          </m:sSubPr>
          <m:e>
            <m:r>
              <w:rPr>
                <w:rFonts w:ascii="Cambria Math" w:hAnsi="Cambria Math" w:cs="Times New Roman"/>
                <w:sz w:val="24"/>
                <w:szCs w:val="24"/>
              </w:rPr>
              <m:t>DTB</m:t>
            </m:r>
          </m:e>
          <m:sub>
            <m:r>
              <w:rPr>
                <w:rFonts w:ascii="Cambria Math" w:hAnsi="Cambria Math" w:cs="Times New Roman"/>
                <w:sz w:val="24"/>
                <w:szCs w:val="24"/>
              </w:rPr>
              <m:t>1t</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2</m:t>
            </m:r>
          </m:sub>
        </m:sSub>
        <m:sSub>
          <m:sSubPr>
            <m:ctrlPr>
              <w:rPr>
                <w:rFonts w:ascii="Cambria Math" w:hAnsi="Cambria Math" w:cs="Times New Roman"/>
                <w:i/>
                <w:sz w:val="24"/>
                <w:szCs w:val="24"/>
              </w:rPr>
            </m:ctrlPr>
          </m:sSubPr>
          <m:e>
            <m:r>
              <w:rPr>
                <w:rFonts w:ascii="Cambria Math" w:hAnsi="Cambria Math" w:cs="Times New Roman"/>
                <w:sz w:val="24"/>
                <w:szCs w:val="24"/>
              </w:rPr>
              <m:t>DTB</m:t>
            </m:r>
          </m:e>
          <m:sub>
            <m:r>
              <w:rPr>
                <w:rFonts w:ascii="Cambria Math" w:hAnsi="Cambria Math" w:cs="Times New Roman"/>
                <w:sz w:val="24"/>
                <w:szCs w:val="24"/>
              </w:rPr>
              <m:t>2t</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Ɛ</m:t>
            </m:r>
          </m:e>
          <m:sub>
            <m:r>
              <w:rPr>
                <w:rFonts w:ascii="Cambria Math" w:hAnsi="Cambria Math" w:cs="Times New Roman"/>
                <w:sz w:val="24"/>
                <w:szCs w:val="24"/>
              </w:rPr>
              <m:t>t</m:t>
            </m:r>
          </m:sub>
        </m:sSub>
      </m:oMath>
      <w:r w:rsidR="003B6A1B">
        <w:rPr>
          <w:rFonts w:ascii="Times New Roman" w:eastAsiaTheme="minorEastAsia" w:hAnsi="Times New Roman" w:cs="Times New Roman"/>
          <w:sz w:val="24"/>
          <w:szCs w:val="24"/>
        </w:rPr>
        <w:t>…………………………………….…..3.32</w:t>
      </w:r>
    </w:p>
    <w:p w:rsidR="00254809" w:rsidRPr="008D7108" w:rsidRDefault="00254809" w:rsidP="00254809">
      <w:pPr>
        <w:autoSpaceDE w:val="0"/>
        <w:autoSpaceDN w:val="0"/>
        <w:adjustRightInd w:val="0"/>
        <w:spacing w:before="240" w:line="480" w:lineRule="auto"/>
        <w:jc w:val="both"/>
        <w:rPr>
          <w:rFonts w:ascii="Times New Roman" w:eastAsia="MyriadPro-Regular" w:hAnsi="Times New Roman" w:cs="Times New Roman"/>
          <w:sz w:val="24"/>
          <w:szCs w:val="24"/>
        </w:rPr>
      </w:pPr>
      <w:r w:rsidRPr="008D7108">
        <w:rPr>
          <w:rFonts w:ascii="Times New Roman" w:eastAsia="MyriadPro-Regular" w:hAnsi="Times New Roman" w:cs="Times New Roman"/>
          <w:sz w:val="24"/>
          <w:szCs w:val="24"/>
        </w:rPr>
        <w:t xml:space="preserve">In above two equations </w:t>
      </w:r>
      <w:r w:rsidRPr="008D7108">
        <w:rPr>
          <w:rFonts w:ascii="Times New Roman" w:eastAsia="MyriadPro-Regular" w:hAnsi="Times New Roman" w:cs="Times New Roman"/>
          <w:i/>
          <w:iCs/>
          <w:position w:val="-12"/>
          <w:sz w:val="24"/>
          <w:szCs w:val="24"/>
        </w:rPr>
        <w:object w:dxaOrig="620" w:dyaOrig="360">
          <v:shape id="_x0000_i1031" type="#_x0000_t75" style="width:31.5pt;height:18pt" o:ole="">
            <v:imagedata r:id="rId29" o:title=""/>
          </v:shape>
          <o:OLEObject Type="Embed" ProgID="Equation.3" ShapeID="_x0000_i1031" DrawAspect="Content" ObjectID="_1715798748" r:id="rId30"/>
        </w:object>
      </w:r>
      <w:r w:rsidRPr="008D7108">
        <w:rPr>
          <w:rFonts w:ascii="Times New Roman" w:eastAsia="MyriadPro-Regular" w:hAnsi="Times New Roman" w:cs="Times New Roman"/>
          <w:sz w:val="24"/>
          <w:szCs w:val="24"/>
        </w:rPr>
        <w:t xml:space="preserve"> variable is equivalent to 1 if </w:t>
      </w:r>
      <w:r w:rsidRPr="008D7108">
        <w:rPr>
          <w:rFonts w:ascii="Times New Roman" w:eastAsia="MyriadPro-Regular" w:hAnsi="Times New Roman" w:cs="Times New Roman"/>
          <w:position w:val="-12"/>
          <w:sz w:val="24"/>
          <w:szCs w:val="24"/>
        </w:rPr>
        <w:object w:dxaOrig="960" w:dyaOrig="360">
          <v:shape id="_x0000_i1032" type="#_x0000_t75" style="width:48pt;height:18pt" o:ole="">
            <v:imagedata r:id="rId31" o:title=""/>
          </v:shape>
          <o:OLEObject Type="Embed" ProgID="Equation.3" ShapeID="_x0000_i1032" DrawAspect="Content" ObjectID="_1715798749" r:id="rId32"/>
        </w:object>
      </w:r>
      <w:r w:rsidRPr="008D7108">
        <w:rPr>
          <w:rFonts w:ascii="Times New Roman" w:eastAsia="MyriadPro-Regular" w:hAnsi="Times New Roman" w:cs="Times New Roman"/>
          <w:sz w:val="24"/>
          <w:szCs w:val="24"/>
        </w:rPr>
        <w:t xml:space="preserve"> and zero if otherwise. </w:t>
      </w:r>
      <m:oMath>
        <m:sSub>
          <m:sSubPr>
            <m:ctrlPr>
              <w:rPr>
                <w:rFonts w:ascii="Cambria Math" w:hAnsi="Cambria Math" w:cs="Times New Roman"/>
                <w:i/>
                <w:sz w:val="24"/>
                <w:szCs w:val="24"/>
              </w:rPr>
            </m:ctrlPr>
          </m:sSubPr>
          <m:e>
            <m:r>
              <w:rPr>
                <w:rFonts w:ascii="Cambria Math" w:hAnsi="Cambria Math" w:cs="Times New Roman"/>
                <w:sz w:val="24"/>
                <w:szCs w:val="24"/>
              </w:rPr>
              <m:t>DTB</m:t>
            </m:r>
          </m:e>
          <m:sub>
            <m:r>
              <w:rPr>
                <w:rFonts w:ascii="Cambria Math" w:hAnsi="Cambria Math" w:cs="Times New Roman"/>
                <w:sz w:val="24"/>
                <w:szCs w:val="24"/>
              </w:rPr>
              <m:t>1t</m:t>
            </m:r>
          </m:sub>
        </m:sSub>
        <m:r>
          <w:rPr>
            <w:rFonts w:ascii="Cambria Math" w:eastAsia="MyriadPro-Regular" w:hAnsi="Cambria Math" w:cs="Times New Roman"/>
            <w:sz w:val="24"/>
            <w:szCs w:val="24"/>
          </w:rPr>
          <m:t>=1</m:t>
        </m:r>
      </m:oMath>
      <w:r w:rsidRPr="008D7108">
        <w:rPr>
          <w:rFonts w:ascii="Times New Roman" w:eastAsia="MyriadPro-Regular" w:hAnsi="Times New Roman" w:cs="Times New Roman"/>
          <w:sz w:val="24"/>
          <w:szCs w:val="24"/>
        </w:rPr>
        <w:t xml:space="preserve"> </w:t>
      </w:r>
      <w:proofErr w:type="gramStart"/>
      <w:r w:rsidRPr="008D7108">
        <w:rPr>
          <w:rFonts w:ascii="Times New Roman" w:eastAsia="MyriadPro-Regular" w:hAnsi="Times New Roman" w:cs="Times New Roman"/>
          <w:sz w:val="24"/>
          <w:szCs w:val="24"/>
        </w:rPr>
        <w:t>if</w:t>
      </w:r>
      <w:proofErr w:type="gramEnd"/>
      <w:r w:rsidRPr="008D7108">
        <w:rPr>
          <w:rFonts w:ascii="Times New Roman" w:eastAsia="MyriadPro-Regular"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TB</m:t>
            </m:r>
          </m:e>
          <m:sub>
            <m:r>
              <w:rPr>
                <w:rFonts w:ascii="Cambria Math" w:hAnsi="Cambria Math" w:cs="Times New Roman"/>
                <w:sz w:val="24"/>
                <w:szCs w:val="24"/>
              </w:rPr>
              <m:t xml:space="preserve">it </m:t>
            </m:r>
          </m:sub>
        </m:sSub>
        <m:r>
          <w:rPr>
            <w:rFonts w:ascii="Cambria Math" w:hAnsi="Cambria Math" w:cs="Times New Roman"/>
            <w:sz w:val="24"/>
            <w:szCs w:val="24"/>
          </w:rPr>
          <m:t>&lt;t(i=1,2…)</m:t>
        </m:r>
      </m:oMath>
      <w:r w:rsidRPr="008D7108">
        <w:rPr>
          <w:rFonts w:ascii="Times New Roman" w:eastAsia="MyriadPro-Regular" w:hAnsi="Times New Roman" w:cs="Times New Roman"/>
          <w:sz w:val="24"/>
          <w:szCs w:val="24"/>
        </w:rPr>
        <w:t xml:space="preserve">  and if this assumption is violated then </w:t>
      </w:r>
      <m:oMath>
        <m:sSub>
          <m:sSubPr>
            <m:ctrlPr>
              <w:rPr>
                <w:rFonts w:ascii="Cambria Math" w:hAnsi="Cambria Math" w:cs="Times New Roman"/>
                <w:i/>
                <w:sz w:val="24"/>
                <w:szCs w:val="24"/>
              </w:rPr>
            </m:ctrlPr>
          </m:sSubPr>
          <m:e>
            <m:r>
              <w:rPr>
                <w:rFonts w:ascii="Cambria Math" w:hAnsi="Cambria Math" w:cs="Times New Roman"/>
                <w:sz w:val="24"/>
                <w:szCs w:val="24"/>
              </w:rPr>
              <m:t>DTB</m:t>
            </m:r>
          </m:e>
          <m:sub>
            <m:r>
              <w:rPr>
                <w:rFonts w:ascii="Cambria Math" w:hAnsi="Cambria Math" w:cs="Times New Roman"/>
                <w:sz w:val="24"/>
                <w:szCs w:val="24"/>
              </w:rPr>
              <m:t>1t</m:t>
            </m:r>
          </m:sub>
        </m:sSub>
      </m:oMath>
      <w:r w:rsidRPr="008D7108">
        <w:rPr>
          <w:rFonts w:ascii="Times New Roman" w:eastAsia="MyriadPro-Regular" w:hAnsi="Times New Roman" w:cs="Times New Roman"/>
          <w:sz w:val="24"/>
          <w:szCs w:val="24"/>
        </w:rPr>
        <w:t xml:space="preserve"> will be equal to zero. Mean modification was represented by the time periods </w:t>
      </w:r>
      <m:oMath>
        <m:sSub>
          <m:sSubPr>
            <m:ctrlPr>
              <w:rPr>
                <w:rFonts w:ascii="Cambria Math" w:hAnsi="Cambria Math" w:cs="Times New Roman"/>
                <w:i/>
                <w:sz w:val="24"/>
                <w:szCs w:val="24"/>
              </w:rPr>
            </m:ctrlPr>
          </m:sSubPr>
          <m:e>
            <m:r>
              <w:rPr>
                <w:rFonts w:ascii="Cambria Math" w:hAnsi="Cambria Math" w:cs="Times New Roman"/>
                <w:sz w:val="24"/>
                <w:szCs w:val="24"/>
              </w:rPr>
              <m:t>TB</m:t>
            </m:r>
          </m:e>
          <m:sub>
            <m:r>
              <w:rPr>
                <w:rFonts w:ascii="Cambria Math" w:hAnsi="Cambria Math" w:cs="Times New Roman"/>
                <w:sz w:val="24"/>
                <w:szCs w:val="24"/>
              </w:rPr>
              <m:t>1</m:t>
            </m:r>
          </m:sub>
        </m:sSub>
      </m:oMath>
      <w:r w:rsidRPr="008D7108">
        <w:rPr>
          <w:rFonts w:ascii="Times New Roman" w:eastAsia="MyriadPro-Regular" w:hAnsi="Times New Roman" w:cs="Times New Roman"/>
          <w:sz w:val="24"/>
          <w:szCs w:val="24"/>
        </w:rPr>
        <w:t xml:space="preserve"> </w:t>
      </w:r>
      <w:proofErr w:type="gramStart"/>
      <w:r w:rsidRPr="008D7108">
        <w:rPr>
          <w:rFonts w:ascii="Times New Roman" w:eastAsia="MyriadPro-Regular" w:hAnsi="Times New Roman" w:cs="Times New Roman"/>
          <w:sz w:val="24"/>
          <w:szCs w:val="24"/>
        </w:rPr>
        <w:t xml:space="preserve">and </w:t>
      </w:r>
      <w:proofErr w:type="gramEnd"/>
      <m:oMath>
        <m:sSub>
          <m:sSubPr>
            <m:ctrlPr>
              <w:rPr>
                <w:rFonts w:ascii="Cambria Math" w:hAnsi="Cambria Math" w:cs="Times New Roman"/>
                <w:i/>
                <w:sz w:val="24"/>
                <w:szCs w:val="24"/>
              </w:rPr>
            </m:ctrlPr>
          </m:sSubPr>
          <m:e>
            <m:r>
              <w:rPr>
                <w:rFonts w:ascii="Cambria Math" w:hAnsi="Cambria Math" w:cs="Times New Roman"/>
                <w:sz w:val="24"/>
                <w:szCs w:val="24"/>
              </w:rPr>
              <m:t>TB</m:t>
            </m:r>
          </m:e>
          <m:sub>
            <m:r>
              <w:rPr>
                <w:rFonts w:ascii="Cambria Math" w:hAnsi="Cambria Math" w:cs="Times New Roman"/>
                <w:sz w:val="24"/>
                <w:szCs w:val="24"/>
              </w:rPr>
              <m:t>2</m:t>
            </m:r>
          </m:sub>
        </m:sSub>
      </m:oMath>
      <w:r w:rsidRPr="008D7108">
        <w:rPr>
          <w:rFonts w:ascii="Times New Roman" w:eastAsia="MyriadPro-Regular" w:hAnsi="Times New Roman" w:cs="Times New Roman"/>
          <w:sz w:val="24"/>
          <w:szCs w:val="24"/>
        </w:rPr>
        <w:t xml:space="preserve">. Further, it was simplified with the assumption that </w:t>
      </w:r>
      <m:oMath>
        <m:sSub>
          <m:sSubPr>
            <m:ctrlPr>
              <w:rPr>
                <w:rFonts w:ascii="Cambria Math" w:hAnsi="Cambria Math" w:cs="Times New Roman"/>
                <w:i/>
                <w:sz w:val="24"/>
                <w:szCs w:val="24"/>
              </w:rPr>
            </m:ctrlPr>
          </m:sSubPr>
          <m:e>
            <m:r>
              <w:rPr>
                <w:rFonts w:ascii="Cambria Math" w:hAnsi="Cambria Math" w:cs="Times New Roman"/>
                <w:sz w:val="24"/>
                <w:szCs w:val="24"/>
              </w:rPr>
              <m:t>TB</m:t>
            </m:r>
          </m:e>
          <m:sub>
            <m:r>
              <w:rPr>
                <w:rFonts w:ascii="Cambria Math" w:hAnsi="Cambria Math" w:cs="Times New Roman"/>
                <w:sz w:val="24"/>
                <w:szCs w:val="24"/>
              </w:rPr>
              <m:t>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1</m:t>
            </m:r>
          </m:sub>
        </m:sSub>
        <m:r>
          <w:rPr>
            <w:rFonts w:ascii="Cambria Math" w:hAnsi="Cambria Math" w:cs="Times New Roman"/>
            <w:sz w:val="24"/>
            <w:szCs w:val="24"/>
          </w:rPr>
          <m:t>T(i=1,2)</m:t>
        </m:r>
      </m:oMath>
      <w:r w:rsidRPr="008D7108">
        <w:rPr>
          <w:rFonts w:ascii="Times New Roman" w:eastAsia="MyriadPro-Regular" w:hAnsi="Times New Roman" w:cs="Times New Roman"/>
          <w:sz w:val="24"/>
          <w:szCs w:val="24"/>
        </w:rPr>
        <w:t xml:space="preserve">  where </w:t>
      </w:r>
      <m:oMath>
        <m:r>
          <w:rPr>
            <w:rFonts w:ascii="Cambria Math" w:eastAsia="MyriadPro-Regular" w:hAnsi="Cambria Math" w:cs="Times New Roman"/>
            <w:sz w:val="24"/>
            <w:szCs w:val="24"/>
          </w:rPr>
          <m:t>&gt;φ&gt;</m:t>
        </m:r>
      </m:oMath>
      <w:r w:rsidRPr="008D7108">
        <w:rPr>
          <w:rFonts w:ascii="Times New Roman" w:eastAsia="MyriadPro-Regular" w:hAnsi="Times New Roman" w:cs="Times New Roman"/>
          <w:sz w:val="24"/>
          <w:szCs w:val="24"/>
        </w:rPr>
        <w:t xml:space="preserve">  </w:t>
      </w:r>
      <w:r w:rsidRPr="008D7108">
        <w:rPr>
          <w:rFonts w:ascii="Times New Roman" w:eastAsia="SymbolMT" w:hAnsi="Times New Roman" w:cs="Times New Roman"/>
          <w:sz w:val="24"/>
          <w:szCs w:val="24"/>
        </w:rPr>
        <w:t xml:space="preserve"> </w:t>
      </w:r>
      <w:r w:rsidRPr="008D7108">
        <w:rPr>
          <w:rFonts w:ascii="Times New Roman" w:eastAsia="MyriadPro-Regular" w:hAnsi="Times New Roman" w:cs="Times New Roman"/>
          <w:sz w:val="24"/>
          <w:szCs w:val="24"/>
        </w:rPr>
        <w:t>while</w:t>
      </w:r>
      <m:oMath>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1</m:t>
            </m:r>
          </m:sub>
        </m:sSub>
        <m:r>
          <w:rPr>
            <w:rFonts w:ascii="Cambria Math" w:eastAsia="MyriadPro-Regular" w:hAnsi="Cambria Math" w:cs="Times New Roman"/>
            <w:sz w:val="24"/>
            <w:szCs w:val="24"/>
          </w:rPr>
          <m:t>&lt;</m:t>
        </m:r>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2</m:t>
            </m:r>
          </m:sub>
        </m:sSub>
      </m:oMath>
      <w:r w:rsidRPr="008D7108">
        <w:rPr>
          <w:rFonts w:ascii="Times New Roman" w:eastAsia="MyriadPro-Regular" w:hAnsi="Times New Roman" w:cs="Times New Roman"/>
          <w:sz w:val="24"/>
          <w:szCs w:val="24"/>
        </w:rPr>
        <w:t xml:space="preserve"> </w:t>
      </w:r>
      <w:r w:rsidRPr="008D7108">
        <w:rPr>
          <w:rFonts w:ascii="Times New Roman" w:hAnsi="Times New Roman" w:cs="Times New Roman"/>
          <w:sz w:val="24"/>
          <w:szCs w:val="24"/>
        </w:rPr>
        <w:t>Clemente-</w:t>
      </w:r>
      <w:proofErr w:type="spellStart"/>
      <w:r w:rsidRPr="008D7108">
        <w:rPr>
          <w:rFonts w:ascii="Times New Roman" w:hAnsi="Times New Roman" w:cs="Times New Roman"/>
          <w:sz w:val="24"/>
          <w:szCs w:val="24"/>
        </w:rPr>
        <w:t>Montañés</w:t>
      </w:r>
      <w:proofErr w:type="spellEnd"/>
      <w:r w:rsidRPr="008D7108">
        <w:rPr>
          <w:rFonts w:ascii="Times New Roman" w:hAnsi="Times New Roman" w:cs="Times New Roman"/>
          <w:sz w:val="24"/>
          <w:szCs w:val="24"/>
        </w:rPr>
        <w:t>-Reyes</w:t>
      </w:r>
      <w:r w:rsidRPr="008D7108">
        <w:rPr>
          <w:rFonts w:ascii="Times New Roman" w:eastAsia="MyriadPro-Regular" w:hAnsi="Times New Roman" w:cs="Times New Roman"/>
          <w:sz w:val="24"/>
          <w:szCs w:val="24"/>
        </w:rPr>
        <w:t xml:space="preserve"> (1998). If we have an innovative outlier containing two structural breaks then the following test for unit root is performed:</w:t>
      </w:r>
    </w:p>
    <w:p w:rsidR="00254809" w:rsidRPr="008D7108" w:rsidRDefault="00FA48CF" w:rsidP="00254809">
      <w:pPr>
        <w:autoSpaceDE w:val="0"/>
        <w:autoSpaceDN w:val="0"/>
        <w:adjustRightInd w:val="0"/>
        <w:spacing w:line="480" w:lineRule="auto"/>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t</m:t>
            </m:r>
          </m:sub>
        </m:sSub>
        <m:r>
          <w:rPr>
            <w:rFonts w:ascii="Cambria Math" w:hAnsi="Cambria Math" w:cs="Times New Roman"/>
            <w:sz w:val="24"/>
            <w:szCs w:val="24"/>
          </w:rPr>
          <m:t>=µ+ɤ</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t-p</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d</m:t>
            </m:r>
          </m:e>
          <m:sub>
            <m:r>
              <w:rPr>
                <w:rFonts w:ascii="Cambria Math" w:eastAsiaTheme="minorEastAsia" w:hAnsi="Cambria Math" w:cs="Times New Roman"/>
                <w:sz w:val="24"/>
                <w:szCs w:val="24"/>
              </w:rPr>
              <m:t>1</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DT</m:t>
            </m:r>
          </m:e>
          <m:sub>
            <m:r>
              <w:rPr>
                <w:rFonts w:ascii="Cambria Math" w:eastAsiaTheme="minorEastAsia" w:hAnsi="Cambria Math" w:cs="Times New Roman"/>
                <w:sz w:val="24"/>
                <w:szCs w:val="24"/>
              </w:rPr>
              <m:t>1t</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d</m:t>
            </m:r>
          </m:e>
          <m:sub>
            <m:r>
              <w:rPr>
                <w:rFonts w:ascii="Cambria Math" w:eastAsiaTheme="minorEastAsia" w:hAnsi="Cambria Math" w:cs="Times New Roman"/>
                <w:sz w:val="24"/>
                <w:szCs w:val="24"/>
              </w:rPr>
              <m:t>2</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DT</m:t>
            </m:r>
          </m:e>
          <m:sub>
            <m:r>
              <w:rPr>
                <w:rFonts w:ascii="Cambria Math" w:eastAsiaTheme="minorEastAsia" w:hAnsi="Cambria Math" w:cs="Times New Roman"/>
                <w:sz w:val="24"/>
                <w:szCs w:val="24"/>
              </w:rPr>
              <m:t>2t</m:t>
            </m:r>
          </m:sub>
        </m:sSub>
        <m:r>
          <w:rPr>
            <w:rFonts w:ascii="Cambria Math" w:eastAsiaTheme="minorEastAsia" w:hAnsi="Cambria Math" w:cs="Times New Roman"/>
            <w:sz w:val="24"/>
            <w:szCs w:val="24"/>
          </w:rPr>
          <m:t xml:space="preserve">+ </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d</m:t>
            </m:r>
          </m:e>
          <m:sub>
            <m:r>
              <w:rPr>
                <w:rFonts w:ascii="Cambria Math" w:eastAsiaTheme="minorEastAsia" w:hAnsi="Cambria Math" w:cs="Times New Roman"/>
                <w:sz w:val="24"/>
                <w:szCs w:val="24"/>
              </w:rPr>
              <m:t>3</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DT</m:t>
            </m:r>
          </m:e>
          <m:sub>
            <m:r>
              <w:rPr>
                <w:rFonts w:ascii="Cambria Math" w:eastAsiaTheme="minorEastAsia" w:hAnsi="Cambria Math" w:cs="Times New Roman"/>
                <w:sz w:val="24"/>
                <w:szCs w:val="24"/>
              </w:rPr>
              <m:t>1t</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d</m:t>
            </m:r>
          </m:e>
          <m:sub>
            <m:r>
              <w:rPr>
                <w:rFonts w:ascii="Cambria Math" w:eastAsiaTheme="minorEastAsia" w:hAnsi="Cambria Math" w:cs="Times New Roman"/>
                <w:sz w:val="24"/>
                <w:szCs w:val="24"/>
              </w:rPr>
              <m:t>4</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DT</m:t>
            </m:r>
          </m:e>
          <m:sub>
            <m:r>
              <w:rPr>
                <w:rFonts w:ascii="Cambria Math" w:eastAsiaTheme="minorEastAsia" w:hAnsi="Cambria Math" w:cs="Times New Roman"/>
                <w:sz w:val="24"/>
                <w:szCs w:val="24"/>
              </w:rPr>
              <m:t>2t</m:t>
            </m:r>
          </m:sub>
        </m:sSub>
        <m:r>
          <w:rPr>
            <w:rFonts w:ascii="Cambria Math" w:eastAsiaTheme="minorEastAsia" w:hAnsi="Cambria Math" w:cs="Times New Roman"/>
            <w:sz w:val="24"/>
            <w:szCs w:val="24"/>
          </w:rPr>
          <m:t>+</m:t>
        </m:r>
        <m:nary>
          <m:naryPr>
            <m:chr m:val="∑"/>
            <m:limLoc m:val="undOvr"/>
            <m:ctrlPr>
              <w:rPr>
                <w:rFonts w:ascii="Cambria Math" w:eastAsiaTheme="minorEastAsia" w:hAnsi="Cambria Math" w:cs="Times New Roman"/>
                <w:i/>
                <w:sz w:val="24"/>
                <w:szCs w:val="24"/>
              </w:rPr>
            </m:ctrlPr>
          </m:naryPr>
          <m:sub>
            <m:r>
              <w:rPr>
                <w:rFonts w:ascii="Cambria Math" w:eastAsiaTheme="minorEastAsia" w:hAnsi="Cambria Math" w:cs="Times New Roman"/>
                <w:sz w:val="24"/>
                <w:szCs w:val="24"/>
              </w:rPr>
              <m:t>i=1</m:t>
            </m:r>
          </m:sub>
          <m:sup>
            <m:r>
              <w:rPr>
                <w:rFonts w:ascii="Cambria Math" w:eastAsiaTheme="minorEastAsia" w:hAnsi="Cambria Math" w:cs="Times New Roman"/>
                <w:sz w:val="24"/>
                <w:szCs w:val="24"/>
              </w:rPr>
              <m:t>p</m:t>
            </m:r>
          </m:sup>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C</m:t>
                </m:r>
              </m:e>
              <m:sub>
                <m:r>
                  <w:rPr>
                    <w:rFonts w:ascii="Cambria Math" w:eastAsiaTheme="minorEastAsia" w:hAnsi="Cambria Math" w:cs="Times New Roman"/>
                    <w:sz w:val="24"/>
                    <w:szCs w:val="24"/>
                  </w:rPr>
                  <m:t>j</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∆Y</m:t>
                </m:r>
              </m:e>
              <m:sub>
                <m:r>
                  <w:rPr>
                    <w:rFonts w:ascii="Cambria Math" w:eastAsiaTheme="minorEastAsia" w:hAnsi="Cambria Math" w:cs="Times New Roman"/>
                    <w:sz w:val="24"/>
                    <w:szCs w:val="24"/>
                  </w:rPr>
                  <m:t>t-p</m:t>
                </m:r>
              </m:sub>
            </m:sSub>
          </m:e>
        </m:nary>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Ɛ</m:t>
            </m:r>
          </m:e>
          <m:sub>
            <m:r>
              <w:rPr>
                <w:rFonts w:ascii="Cambria Math" w:eastAsiaTheme="minorEastAsia" w:hAnsi="Cambria Math" w:cs="Times New Roman"/>
                <w:sz w:val="24"/>
                <w:szCs w:val="24"/>
              </w:rPr>
              <m:t>t</m:t>
            </m:r>
          </m:sub>
        </m:sSub>
      </m:oMath>
      <w:r w:rsidR="00254809" w:rsidRPr="008D7108">
        <w:rPr>
          <w:rFonts w:ascii="Times New Roman" w:eastAsiaTheme="minorEastAsia" w:hAnsi="Times New Roman" w:cs="Times New Roman"/>
          <w:sz w:val="24"/>
          <w:szCs w:val="24"/>
        </w:rPr>
        <w:t>……..3.3</w:t>
      </w:r>
      <w:r w:rsidR="003B6A1B">
        <w:rPr>
          <w:rFonts w:ascii="Times New Roman" w:eastAsiaTheme="minorEastAsia" w:hAnsi="Times New Roman" w:cs="Times New Roman"/>
          <w:sz w:val="24"/>
          <w:szCs w:val="24"/>
        </w:rPr>
        <w:t>3</w:t>
      </w:r>
    </w:p>
    <w:p w:rsidR="00254809" w:rsidRPr="008D7108" w:rsidRDefault="00254809" w:rsidP="00254809">
      <w:pPr>
        <w:autoSpaceDE w:val="0"/>
        <w:autoSpaceDN w:val="0"/>
        <w:adjustRightInd w:val="0"/>
        <w:spacing w:line="480" w:lineRule="auto"/>
        <w:jc w:val="both"/>
        <w:rPr>
          <w:rFonts w:ascii="Times New Roman" w:eastAsia="MyriadPro-Regular" w:hAnsi="Times New Roman" w:cs="Times New Roman"/>
          <w:sz w:val="24"/>
          <w:szCs w:val="24"/>
        </w:rPr>
      </w:pPr>
      <w:r w:rsidRPr="008D7108">
        <w:rPr>
          <w:rFonts w:ascii="Times New Roman" w:eastAsia="MyriadPro-Regular" w:hAnsi="Times New Roman" w:cs="Times New Roman"/>
          <w:sz w:val="24"/>
          <w:szCs w:val="24"/>
        </w:rPr>
        <w:t>This equation was used to estimate the minimum value of the t-ratio through simulations and the value of the simulated t-ratio was utilized to identify all break points if the value of the autoregressive parameter is constrained to a unit</w:t>
      </w:r>
      <w:r w:rsidRPr="008D7108">
        <w:rPr>
          <w:rFonts w:ascii="Times New Roman" w:eastAsia="MyriadPro-Regular" w:hAnsi="Times New Roman" w:cs="Times New Roman"/>
          <w:sz w:val="24"/>
          <w:szCs w:val="24"/>
        </w:rPr>
        <w:fldChar w:fldCharType="begin"/>
      </w:r>
      <w:r w:rsidRPr="008D7108">
        <w:rPr>
          <w:rFonts w:ascii="Times New Roman" w:eastAsia="MyriadPro-Regular" w:hAnsi="Times New Roman" w:cs="Times New Roman"/>
          <w:sz w:val="24"/>
          <w:szCs w:val="24"/>
        </w:rPr>
        <w:instrText xml:space="preserve"> ADDIN EN.CITE &lt;EndNote&gt;&lt;Cite&gt;&lt;Author&gt;Shahbaz&lt;/Author&gt;&lt;Year&gt;2012&lt;/Year&gt;&lt;RecNum&gt;293&lt;/RecNum&gt;&lt;DisplayText&gt;(Shahbaz&lt;style face="italic"&gt; et al.&lt;/style&gt;, 2012)&lt;/DisplayText&gt;&lt;record&gt;&lt;rec-number&gt;293&lt;/rec-number&gt;&lt;foreign-keys&gt;&lt;key app="EN" db-id="x95eazwvpdtvtwepp55pw0zupw0drez0faxd"&gt;293&lt;/key&gt;&lt;/foreign-keys&gt;&lt;ref-type name="Journal Article"&gt;17&lt;/ref-type&gt;&lt;contributors&gt;&lt;authors&gt;&lt;author&gt;Shahbaz, Muhammad&lt;/author&gt;&lt;author&gt;Zeshan, Muhammad&lt;/author&gt;&lt;author&gt;Afza, Talat&lt;/author&gt;&lt;/authors&gt;&lt;/contributors&gt;&lt;titles&gt;&lt;title&gt;Is energy consumption effective to spur economic growth in Pakistan? New evidence from bounds test to level relationships and Granger causality tests&lt;/title&gt;&lt;secondary-title&gt;Economic Modelling&lt;/secondary-title&gt;&lt;/titles&gt;&lt;periodical&gt;&lt;full-title&gt;Economic Modelling&lt;/full-title&gt;&lt;/periodical&gt;&lt;pages&gt;2310-2319&lt;/pages&gt;&lt;volume&gt;29&lt;/volume&gt;&lt;number&gt;6&lt;/number&gt;&lt;dates&gt;&lt;year&gt;2012&lt;/year&gt;&lt;/dates&gt;&lt;isbn&gt;0264-9993&lt;/isbn&gt;&lt;urls&gt;&lt;/urls&gt;&lt;/record&gt;&lt;/Cite&gt;&lt;/EndNote&gt;</w:instrText>
      </w:r>
      <w:r w:rsidRPr="008D7108">
        <w:rPr>
          <w:rFonts w:ascii="Times New Roman" w:eastAsia="MyriadPro-Regular" w:hAnsi="Times New Roman" w:cs="Times New Roman"/>
          <w:sz w:val="24"/>
          <w:szCs w:val="24"/>
        </w:rPr>
        <w:fldChar w:fldCharType="separate"/>
      </w:r>
      <w:r w:rsidRPr="008D7108">
        <w:rPr>
          <w:rFonts w:ascii="Times New Roman" w:eastAsia="MyriadPro-Regular" w:hAnsi="Times New Roman" w:cs="Times New Roman"/>
          <w:noProof/>
          <w:sz w:val="24"/>
          <w:szCs w:val="24"/>
        </w:rPr>
        <w:t>(</w:t>
      </w:r>
      <w:hyperlink w:anchor="_ENREF_240" w:tooltip="Shahbaz, 2012 #293" w:history="1">
        <w:r w:rsidR="00DF3BB4" w:rsidRPr="008D7108">
          <w:rPr>
            <w:rFonts w:ascii="Times New Roman" w:eastAsia="MyriadPro-Regular" w:hAnsi="Times New Roman" w:cs="Times New Roman"/>
            <w:noProof/>
            <w:sz w:val="24"/>
            <w:szCs w:val="24"/>
          </w:rPr>
          <w:t>Shahbaz</w:t>
        </w:r>
        <w:r w:rsidR="00DF3BB4" w:rsidRPr="008D7108">
          <w:rPr>
            <w:rFonts w:ascii="Times New Roman" w:eastAsia="MyriadPro-Regular" w:hAnsi="Times New Roman" w:cs="Times New Roman"/>
            <w:i/>
            <w:noProof/>
            <w:sz w:val="24"/>
            <w:szCs w:val="24"/>
          </w:rPr>
          <w:t xml:space="preserve"> et al.</w:t>
        </w:r>
        <w:r w:rsidR="00DF3BB4" w:rsidRPr="008D7108">
          <w:rPr>
            <w:rFonts w:ascii="Times New Roman" w:eastAsia="MyriadPro-Regular" w:hAnsi="Times New Roman" w:cs="Times New Roman"/>
            <w:noProof/>
            <w:sz w:val="24"/>
            <w:szCs w:val="24"/>
          </w:rPr>
          <w:t>, 2012</w:t>
        </w:r>
      </w:hyperlink>
      <w:r w:rsidRPr="008D7108">
        <w:rPr>
          <w:rFonts w:ascii="Times New Roman" w:eastAsia="MyriadPro-Regular" w:hAnsi="Times New Roman" w:cs="Times New Roman"/>
          <w:noProof/>
          <w:sz w:val="24"/>
          <w:szCs w:val="24"/>
        </w:rPr>
        <w:t>)</w:t>
      </w:r>
      <w:r w:rsidRPr="008D7108">
        <w:rPr>
          <w:rFonts w:ascii="Times New Roman" w:eastAsia="MyriadPro-Regular" w:hAnsi="Times New Roman" w:cs="Times New Roman"/>
          <w:sz w:val="24"/>
          <w:szCs w:val="24"/>
        </w:rPr>
        <w:fldChar w:fldCharType="end"/>
      </w:r>
      <w:r w:rsidRPr="008D7108">
        <w:rPr>
          <w:rFonts w:ascii="Times New Roman" w:eastAsia="MyriadPro-Regular" w:hAnsi="Times New Roman" w:cs="Times New Roman"/>
          <w:sz w:val="24"/>
          <w:szCs w:val="24"/>
        </w:rPr>
        <w:t>.</w:t>
      </w:r>
    </w:p>
    <w:p w:rsidR="00254809" w:rsidRPr="008D7108" w:rsidRDefault="00254809" w:rsidP="00254809">
      <w:pPr>
        <w:autoSpaceDE w:val="0"/>
        <w:autoSpaceDN w:val="0"/>
        <w:adjustRightInd w:val="0"/>
        <w:spacing w:line="480" w:lineRule="auto"/>
        <w:jc w:val="both"/>
        <w:rPr>
          <w:rFonts w:ascii="Times New Roman" w:eastAsia="MyriadPro-Regular" w:hAnsi="Times New Roman" w:cs="Times New Roman"/>
          <w:sz w:val="24"/>
          <w:szCs w:val="24"/>
        </w:rPr>
      </w:pPr>
      <w:r w:rsidRPr="008D7108">
        <w:rPr>
          <w:rFonts w:ascii="Times New Roman" w:eastAsia="MyriadPro-Regular" w:hAnsi="Times New Roman" w:cs="Times New Roman"/>
          <w:sz w:val="24"/>
          <w:szCs w:val="24"/>
        </w:rPr>
        <w:lastRenderedPageBreak/>
        <w:t xml:space="preserve">For the derivation of the asymptotic distribution of the said estimate, it was supposed that </w:t>
      </w:r>
      <m:oMath>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1</m:t>
            </m:r>
          </m:sub>
        </m:sSub>
        <m:r>
          <w:rPr>
            <w:rFonts w:ascii="Cambria Math" w:eastAsia="MyriadPro-Regular" w:hAnsi="Cambria Math" w:cs="Times New Roman"/>
            <w:sz w:val="24"/>
            <w:szCs w:val="24"/>
          </w:rPr>
          <m:t>&gt;</m:t>
        </m:r>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2</m:t>
            </m:r>
          </m:sub>
        </m:sSub>
        <m:r>
          <w:rPr>
            <w:rFonts w:ascii="Cambria Math" w:hAnsi="Cambria Math" w:cs="Times New Roman"/>
            <w:sz w:val="24"/>
            <w:szCs w:val="24"/>
          </w:rPr>
          <m:t>&gt;0:1&gt;</m:t>
        </m:r>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2</m:t>
            </m:r>
          </m:sub>
        </m:sSub>
        <m:r>
          <w:rPr>
            <w:rFonts w:ascii="Cambria Math" w:hAnsi="Cambria Math" w:cs="Times New Roman"/>
            <w:sz w:val="24"/>
            <w:szCs w:val="24"/>
          </w:rPr>
          <m:t>-1&gt;</m:t>
        </m:r>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0</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1</m:t>
            </m:r>
          </m:sub>
        </m:sSub>
        <m:r>
          <w:rPr>
            <w:rFonts w:ascii="Cambria Math" w:hAnsi="Cambria Math" w:cs="Times New Roman"/>
            <w:sz w:val="24"/>
            <w:szCs w:val="24"/>
          </w:rPr>
          <m:t xml:space="preserve">and </m:t>
        </m:r>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2</m:t>
            </m:r>
          </m:sub>
        </m:sSub>
      </m:oMath>
      <w:r w:rsidRPr="008D7108">
        <w:rPr>
          <w:rFonts w:ascii="Times New Roman" w:eastAsia="MyriadPro-Regular" w:hAnsi="Times New Roman" w:cs="Times New Roman"/>
          <w:sz w:val="24"/>
          <w:szCs w:val="24"/>
        </w:rPr>
        <w:t xml:space="preserve"> obtained the values in the interval that is,</w:t>
      </w:r>
      <m:oMath>
        <m:f>
          <m:fPr>
            <m:ctrlPr>
              <w:rPr>
                <w:rFonts w:ascii="Cambria Math" w:eastAsia="MyriadPro-Regular" w:hAnsi="Cambria Math" w:cs="Times New Roman"/>
                <w:i/>
                <w:sz w:val="24"/>
                <w:szCs w:val="24"/>
              </w:rPr>
            </m:ctrlPr>
          </m:fPr>
          <m:num>
            <m:r>
              <w:rPr>
                <w:rFonts w:ascii="Cambria Math" w:eastAsia="MyriadPro-Regular" w:hAnsi="Cambria Math" w:cs="Times New Roman"/>
                <w:sz w:val="24"/>
                <w:szCs w:val="24"/>
              </w:rPr>
              <m:t>t+2</m:t>
            </m:r>
          </m:num>
          <m:den>
            <m:r>
              <w:rPr>
                <w:rFonts w:ascii="Cambria Math" w:eastAsia="MyriadPro-Regular" w:hAnsi="Cambria Math" w:cs="Times New Roman"/>
                <w:sz w:val="24"/>
                <w:szCs w:val="24"/>
              </w:rPr>
              <m:t>T</m:t>
            </m:r>
          </m:den>
        </m:f>
        <m:r>
          <w:rPr>
            <w:rFonts w:ascii="Cambria Math" w:eastAsia="MyriadPro-Regular" w:hAnsi="Cambria Math" w:cs="Times New Roman"/>
            <w:sz w:val="24"/>
            <w:szCs w:val="24"/>
          </w:rPr>
          <m:t>,(T-1)/T</m:t>
        </m:r>
      </m:oMath>
      <w:r w:rsidRPr="008D7108">
        <w:rPr>
          <w:rFonts w:ascii="Times New Roman" w:eastAsia="MyriadPro-Regular" w:hAnsi="Times New Roman" w:cs="Times New Roman"/>
          <w:sz w:val="24"/>
          <w:szCs w:val="24"/>
        </w:rPr>
        <w:t xml:space="preserve"> by taking the largest window size. Further, </w:t>
      </w:r>
      <m:oMath>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1</m:t>
            </m:r>
          </m:sub>
        </m:sSub>
        <m:r>
          <w:rPr>
            <w:rFonts w:ascii="Cambria Math" w:hAnsi="Cambria Math" w:cs="Times New Roman"/>
            <w:sz w:val="24"/>
            <w:szCs w:val="24"/>
          </w:rPr>
          <m:t>&lt;</m:t>
        </m:r>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2</m:t>
            </m:r>
          </m:sub>
        </m:sSub>
        <m:r>
          <w:rPr>
            <w:rFonts w:ascii="Cambria Math" w:hAnsi="Cambria Math" w:cs="Times New Roman"/>
            <w:sz w:val="24"/>
            <w:szCs w:val="24"/>
          </w:rPr>
          <m:t>+1</m:t>
        </m:r>
      </m:oMath>
      <w:r w:rsidRPr="008D7108">
        <w:rPr>
          <w:rFonts w:ascii="Times New Roman" w:eastAsia="MyriadPro-Regular" w:hAnsi="Times New Roman" w:cs="Times New Roman"/>
          <w:sz w:val="24"/>
          <w:szCs w:val="24"/>
        </w:rPr>
        <w:t xml:space="preserve">was used to show that cases where break points existed in repeated periods was purged as shown by </w:t>
      </w:r>
      <w:r w:rsidRPr="008D7108">
        <w:rPr>
          <w:rFonts w:ascii="Times New Roman" w:eastAsia="MyriadPro-Regular" w:hAnsi="Times New Roman" w:cs="Times New Roman"/>
          <w:sz w:val="24"/>
          <w:szCs w:val="24"/>
        </w:rPr>
        <w:fldChar w:fldCharType="begin"/>
      </w:r>
      <w:r w:rsidRPr="008D7108">
        <w:rPr>
          <w:rFonts w:ascii="Times New Roman" w:eastAsia="MyriadPro-Regular" w:hAnsi="Times New Roman" w:cs="Times New Roman"/>
          <w:sz w:val="24"/>
          <w:szCs w:val="24"/>
        </w:rPr>
        <w:instrText xml:space="preserve"> ADDIN EN.CITE &lt;EndNote&gt;&lt;Cite&gt;&lt;Author&gt;Baum&lt;/Author&gt;&lt;Year&gt;2018&lt;/Year&gt;&lt;RecNum&gt;292&lt;/RecNum&gt;&lt;DisplayText&gt;(Baum, 2018a)&lt;/DisplayText&gt;&lt;record&gt;&lt;rec-number&gt;292&lt;/rec-number&gt;&lt;foreign-keys&gt;&lt;key app="EN" db-id="x95eazwvpdtvtwepp55pw0zupw0drez0faxd"&gt;292&lt;/key&gt;&lt;/foreign-keys&gt;&lt;ref-type name="Journal Article"&gt;17&lt;/ref-type&gt;&lt;contributors&gt;&lt;authors&gt;&lt;author&gt;Baum, Christopher&lt;/author&gt;&lt;/authors&gt;&lt;/contributors&gt;&lt;titles&gt;&lt;title&gt;CLEMAO_IO: Stata module to perform unit root tests with one or two structural breaks&lt;/title&gt;&lt;/titles&gt;&lt;dates&gt;&lt;year&gt;2018&lt;/year&gt;&lt;/dates&gt;&lt;urls&gt;&lt;/urls&gt;&lt;/record&gt;&lt;/Cite&gt;&lt;/EndNote&gt;</w:instrText>
      </w:r>
      <w:r w:rsidRPr="008D7108">
        <w:rPr>
          <w:rFonts w:ascii="Times New Roman" w:eastAsia="MyriadPro-Regular" w:hAnsi="Times New Roman" w:cs="Times New Roman"/>
          <w:sz w:val="24"/>
          <w:szCs w:val="24"/>
        </w:rPr>
        <w:fldChar w:fldCharType="separate"/>
      </w:r>
      <w:r w:rsidRPr="008D7108">
        <w:rPr>
          <w:rFonts w:ascii="Times New Roman" w:eastAsia="MyriadPro-Regular" w:hAnsi="Times New Roman" w:cs="Times New Roman"/>
          <w:noProof/>
          <w:sz w:val="24"/>
          <w:szCs w:val="24"/>
        </w:rPr>
        <w:t>(</w:t>
      </w:r>
      <w:hyperlink w:anchor="_ENREF_26" w:tooltip="Baum, 2018 #292" w:history="1">
        <w:r w:rsidR="00DF3BB4" w:rsidRPr="008D7108">
          <w:rPr>
            <w:rFonts w:ascii="Times New Roman" w:eastAsia="MyriadPro-Regular" w:hAnsi="Times New Roman" w:cs="Times New Roman"/>
            <w:noProof/>
            <w:sz w:val="24"/>
            <w:szCs w:val="24"/>
          </w:rPr>
          <w:t>Baum, 2018a</w:t>
        </w:r>
      </w:hyperlink>
      <w:r w:rsidRPr="008D7108">
        <w:rPr>
          <w:rFonts w:ascii="Times New Roman" w:eastAsia="MyriadPro-Regular" w:hAnsi="Times New Roman" w:cs="Times New Roman"/>
          <w:noProof/>
          <w:sz w:val="24"/>
          <w:szCs w:val="24"/>
        </w:rPr>
        <w:t>)</w:t>
      </w:r>
      <w:r w:rsidRPr="008D7108">
        <w:rPr>
          <w:rFonts w:ascii="Times New Roman" w:eastAsia="MyriadPro-Regular" w:hAnsi="Times New Roman" w:cs="Times New Roman"/>
          <w:sz w:val="24"/>
          <w:szCs w:val="24"/>
        </w:rPr>
        <w:fldChar w:fldCharType="end"/>
      </w:r>
      <w:r w:rsidRPr="008D7108">
        <w:rPr>
          <w:rFonts w:ascii="Times New Roman" w:eastAsia="MyriadPro-Regular" w:hAnsi="Times New Roman" w:cs="Times New Roman"/>
          <w:sz w:val="24"/>
          <w:szCs w:val="24"/>
        </w:rPr>
        <w:t xml:space="preserve">. </w:t>
      </w:r>
    </w:p>
    <w:p w:rsidR="00254809" w:rsidRPr="008D7108" w:rsidRDefault="00447863" w:rsidP="00254809">
      <w:pPr>
        <w:pStyle w:val="Heading2"/>
      </w:pPr>
      <w:bookmarkStart w:id="151" w:name="_Toc104235826"/>
      <w:r>
        <w:t>3.13</w:t>
      </w:r>
      <w:r w:rsidR="00254809" w:rsidRPr="008D7108">
        <w:t xml:space="preserve"> Lag Length Selection Criteria</w:t>
      </w:r>
      <w:bookmarkEnd w:id="151"/>
    </w:p>
    <w:p w:rsidR="00254809" w:rsidRPr="008D7108" w:rsidRDefault="00254809" w:rsidP="00254809">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Selecting the number of lags to be included in the analysis requires balancing the marginal benefits of including more lags against the marginal cost of additional estimation uncertainty. If the order of estimation is too low, the research faces a risk of omitting crucial information contained in the omitted lag periods. On the other hand, if it is set too high then many unnecessary coefficients will be estimated. The analysis used the </w:t>
      </w:r>
      <w:proofErr w:type="spellStart"/>
      <w:r w:rsidRPr="008D7108">
        <w:rPr>
          <w:rFonts w:ascii="Times New Roman" w:hAnsi="Times New Roman" w:cs="Times New Roman"/>
          <w:sz w:val="24"/>
          <w:szCs w:val="24"/>
        </w:rPr>
        <w:t>Akaike</w:t>
      </w:r>
      <w:proofErr w:type="spellEnd"/>
      <w:r w:rsidRPr="008D7108">
        <w:rPr>
          <w:rFonts w:ascii="Times New Roman" w:hAnsi="Times New Roman" w:cs="Times New Roman"/>
          <w:sz w:val="24"/>
          <w:szCs w:val="24"/>
        </w:rPr>
        <w:t xml:space="preserve"> Information Criterion </w:t>
      </w:r>
      <w:proofErr w:type="spellStart"/>
      <w:r w:rsidRPr="008D7108">
        <w:rPr>
          <w:rFonts w:ascii="Times New Roman" w:hAnsi="Times New Roman" w:cs="Times New Roman"/>
          <w:sz w:val="24"/>
          <w:szCs w:val="24"/>
        </w:rPr>
        <w:t>Hannan</w:t>
      </w:r>
      <w:proofErr w:type="spellEnd"/>
      <w:r w:rsidRPr="008D7108">
        <w:rPr>
          <w:rFonts w:ascii="Times New Roman" w:hAnsi="Times New Roman" w:cs="Times New Roman"/>
          <w:sz w:val="24"/>
          <w:szCs w:val="24"/>
        </w:rPr>
        <w:t xml:space="preserve">-Quinn information </w:t>
      </w:r>
      <w:proofErr w:type="gramStart"/>
      <w:r w:rsidRPr="008D7108">
        <w:rPr>
          <w:rFonts w:ascii="Times New Roman" w:hAnsi="Times New Roman" w:cs="Times New Roman"/>
          <w:sz w:val="24"/>
          <w:szCs w:val="24"/>
        </w:rPr>
        <w:t>criterion,</w:t>
      </w:r>
      <w:proofErr w:type="gramEnd"/>
      <w:r w:rsidRPr="008D7108">
        <w:rPr>
          <w:rFonts w:ascii="Times New Roman" w:hAnsi="Times New Roman" w:cs="Times New Roman"/>
          <w:sz w:val="24"/>
          <w:szCs w:val="24"/>
        </w:rPr>
        <w:t xml:space="preserve"> Sequential modified LR test statistic, Final prediction error and Schwarz information criterion. The Schwarz Information Criterion selects the most parsimonious models with the fewest coefficients whereas AIC selects the most lavish models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&lt;EndNote&gt;&lt;Cite&gt;&lt;Author&gt;Luetkepohl&lt;/Author&gt;&lt;Year&gt;2009&lt;/Year&gt;&lt;RecNum&gt;27&lt;/RecNum&gt;&lt;DisplayText&gt;(Luetkepohl, 2009)&lt;/DisplayText&gt;&lt;record&gt;&lt;rec-number&gt;27&lt;/rec-number&gt;&lt;foreign-keys&gt;&lt;key app="EN" db-id="x95eazwvpdtvtwepp55pw0zupw0drez0faxd"&gt;27&lt;/key&gt;&lt;/foreign-keys&gt;&lt;ref-type name="Book"&gt;6&lt;/ref-type&gt;&lt;contributors&gt;&lt;authors&gt;&lt;author&gt;Luetkepohl, Helmut&lt;/author&gt;&lt;/authors&gt;&lt;/contributors&gt;&lt;titles&gt;&lt;title&gt;Econometric analysis with vector autoregressive models&lt;/title&gt;&lt;/titles&gt;&lt;dates&gt;&lt;year&gt;2009&lt;/year&gt;&lt;/dates&gt;&lt;publisher&gt;Wiley Online Library&lt;/publisher&gt;&lt;isbn&gt;0470743859&lt;/isbn&gt;&lt;urls&gt;&lt;/urls&gt;&lt;/record&gt;&lt;/Cite&gt;&lt;/EndNote&gt;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154" w:tooltip="Luetkepohl, 2009 #27" w:history="1">
        <w:r w:rsidR="00DF3BB4" w:rsidRPr="008D7108">
          <w:rPr>
            <w:rFonts w:ascii="Times New Roman" w:hAnsi="Times New Roman" w:cs="Times New Roman"/>
            <w:noProof/>
            <w:sz w:val="24"/>
            <w:szCs w:val="24"/>
          </w:rPr>
          <w:t>Luetkepohl, 2009</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Generally the decision rule is to pick the model with the lowest value of the information criteria to ensure that the error term is not </w:t>
      </w:r>
      <w:proofErr w:type="spellStart"/>
      <w:r w:rsidRPr="008D7108">
        <w:rPr>
          <w:rFonts w:ascii="Times New Roman" w:hAnsi="Times New Roman" w:cs="Times New Roman"/>
          <w:sz w:val="24"/>
          <w:szCs w:val="24"/>
        </w:rPr>
        <w:t>mispecified</w:t>
      </w:r>
      <w:proofErr w:type="spellEnd"/>
      <w:r w:rsidRPr="008D7108">
        <w:rPr>
          <w:rFonts w:ascii="Times New Roman" w:hAnsi="Times New Roman" w:cs="Times New Roman"/>
          <w:sz w:val="24"/>
          <w:szCs w:val="24"/>
        </w:rPr>
        <w:t xml:space="preserve">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&lt;EndNote&gt;&lt;Cite&gt;&lt;Author&gt;Gordon&lt;/Author&gt;&lt;Year&gt;1995&lt;/Year&gt;&lt;RecNum&gt;100&lt;/RecNum&gt;&lt;DisplayText&gt;(Gordon, 1995)&lt;/DisplayText&gt;&lt;record&gt;&lt;rec-number&gt;100&lt;/rec-number&gt;&lt;foreign-keys&gt;&lt;key app="EN" db-id="x95eazwvpdtvtwepp55pw0zupw0drez0faxd"&gt;100&lt;/key&gt;&lt;/foreign-keys&gt;&lt;ref-type name="Journal Article"&gt;17&lt;/ref-type&gt;&lt;contributors&gt;&lt;authors&gt;&lt;author&gt;Gordon, Daniel V&lt;/author&gt;&lt;/authors&gt;&lt;/contributors&gt;&lt;titles&gt;&lt;title&gt;Optimal lag length in estimating Dickey–Fuller statistics: an empirical note&lt;/title&gt;&lt;secondary-title&gt;Applied Economics Letters&lt;/secondary-title&gt;&lt;/titles&gt;&lt;periodical&gt;&lt;full-title&gt;Applied Economics Letters&lt;/full-title&gt;&lt;/periodical&gt;&lt;pages&gt;188-190&lt;/pages&gt;&lt;volume&gt;2&lt;/volume&gt;&lt;number&gt;6&lt;/number&gt;&lt;dates&gt;&lt;year&gt;1995&lt;/year&gt;&lt;/dates&gt;&lt;isbn&gt;1350-4851&lt;/isbn&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84" w:tooltip="Gordon, 1995 #100" w:history="1">
        <w:r w:rsidR="00DF3BB4" w:rsidRPr="008D7108">
          <w:rPr>
            <w:rFonts w:ascii="Times New Roman" w:hAnsi="Times New Roman" w:cs="Times New Roman"/>
            <w:noProof/>
            <w:sz w:val="24"/>
            <w:szCs w:val="24"/>
          </w:rPr>
          <w:t>Gordon, 1995</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254809" w:rsidRPr="008D7108" w:rsidRDefault="00254809" w:rsidP="00254809">
      <w:pPr>
        <w:autoSpaceDE w:val="0"/>
        <w:autoSpaceDN w:val="0"/>
        <w:adjustRightInd w:val="0"/>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Fit measures and testing procedures based on the sum of squared residuals, such as </w:t>
      </w:r>
      <w:r w:rsidRPr="008D7108">
        <w:rPr>
          <w:rFonts w:ascii="Times New Roman" w:hAnsi="Times New Roman" w:cs="Times New Roman"/>
          <w:i/>
          <w:iCs/>
          <w:sz w:val="24"/>
          <w:szCs w:val="24"/>
        </w:rPr>
        <w:t>R</w:t>
      </w:r>
      <w:r w:rsidRPr="008D7108">
        <w:rPr>
          <w:rFonts w:ascii="Times New Roman" w:hAnsi="Times New Roman" w:cs="Times New Roman"/>
          <w:sz w:val="24"/>
          <w:szCs w:val="24"/>
          <w:vertAlign w:val="superscript"/>
        </w:rPr>
        <w:t>2</w:t>
      </w:r>
      <w:r w:rsidRPr="008D7108">
        <w:rPr>
          <w:rFonts w:ascii="Times New Roman" w:hAnsi="Times New Roman" w:cs="Times New Roman"/>
          <w:sz w:val="24"/>
          <w:szCs w:val="24"/>
        </w:rPr>
        <w:t xml:space="preserve"> are useful when interest centers on the within-sample fit or within-sample estimation of the dependent variable. When the model building is geared toward forecasting, within-sample measures are not necessarily optimal. As we have seen, when more variables are applied to a model, </w:t>
      </w:r>
      <w:r w:rsidRPr="008D7108">
        <w:rPr>
          <w:rFonts w:ascii="Times New Roman" w:hAnsi="Times New Roman" w:cs="Times New Roman"/>
          <w:i/>
          <w:iCs/>
          <w:sz w:val="24"/>
          <w:szCs w:val="24"/>
        </w:rPr>
        <w:t>R</w:t>
      </w:r>
      <w:r w:rsidRPr="008D7108">
        <w:rPr>
          <w:rFonts w:ascii="Times New Roman" w:hAnsi="Times New Roman" w:cs="Times New Roman"/>
          <w:sz w:val="24"/>
          <w:szCs w:val="24"/>
          <w:vertAlign w:val="superscript"/>
        </w:rPr>
        <w:t>2</w:t>
      </w:r>
      <w:r w:rsidRPr="008D7108">
        <w:rPr>
          <w:rFonts w:ascii="Times New Roman" w:hAnsi="Times New Roman" w:cs="Times New Roman"/>
          <w:sz w:val="24"/>
          <w:szCs w:val="24"/>
        </w:rPr>
        <w:t xml:space="preserve"> cannot fall, so there is a built-in propensity to over fit the model </w:t>
      </w:r>
      <w:r w:rsidRPr="008D7108">
        <w:rPr>
          <w:rFonts w:ascii="Times New Roman" w:hAnsi="Times New Roman" w:cs="Times New Roman"/>
          <w:sz w:val="24"/>
          <w:szCs w:val="24"/>
        </w:rPr>
        <w:lastRenderedPageBreak/>
        <w:t xml:space="preserve">that limits its potential as the best predictive model as adding variables to a model can increase the variance of the forecast error. This criterion may lead us away from the best forecasting model, because adding variables to the model may increase the variance of the forecast error. </w:t>
      </w:r>
      <w:r w:rsidRPr="008D7108">
        <w:rPr>
          <w:rFonts w:ascii="Times New Roman" w:eastAsiaTheme="minorEastAsia" w:hAnsi="Times New Roman" w:cs="Times New Roman"/>
          <w:sz w:val="24"/>
          <w:szCs w:val="24"/>
        </w:rPr>
        <w:t xml:space="preserve">It has been suggested that R squared </w:t>
      </w:r>
      <w:r w:rsidRPr="008D7108">
        <w:rPr>
          <w:rFonts w:ascii="Times New Roman" w:hAnsi="Times New Roman" w:cs="Times New Roman"/>
          <w:sz w:val="24"/>
          <w:szCs w:val="24"/>
        </w:rPr>
        <w:t>is a fit metric that penalizes the loss of the degree of freedom resulting from the addition of variables to the model.</w:t>
      </w:r>
    </w:p>
    <w:p w:rsidR="00254809" w:rsidRPr="008D7108" w:rsidRDefault="00254809" w:rsidP="00254809">
      <w:pPr>
        <w:spacing w:line="480" w:lineRule="auto"/>
        <w:jc w:val="both"/>
        <w:rPr>
          <w:rFonts w:ascii="Times New Roman" w:eastAsiaTheme="minorEastAsia" w:hAnsi="Times New Roman" w:cs="Times New Roman"/>
          <w:sz w:val="24"/>
          <w:szCs w:val="24"/>
        </w:rPr>
      </w:pPr>
      <w:r w:rsidRPr="008D7108">
        <w:rPr>
          <w:rFonts w:ascii="Times New Roman" w:hAnsi="Times New Roman" w:cs="Times New Roman"/>
          <w:sz w:val="24"/>
          <w:szCs w:val="24"/>
        </w:rPr>
        <w:t>Ŕ</w:t>
      </w:r>
      <w:r w:rsidRPr="008D7108">
        <w:rPr>
          <w:rFonts w:ascii="Times New Roman" w:hAnsi="Times New Roman" w:cs="Times New Roman"/>
          <w:sz w:val="24"/>
          <w:szCs w:val="24"/>
          <w:vertAlign w:val="superscript"/>
        </w:rPr>
        <w:t xml:space="preserve">2 </w:t>
      </w:r>
      <w:r w:rsidRPr="008D7108">
        <w:rPr>
          <w:rFonts w:ascii="Times New Roman" w:hAnsi="Times New Roman" w:cs="Times New Roman"/>
          <w:sz w:val="24"/>
          <w:szCs w:val="24"/>
        </w:rPr>
        <w:t xml:space="preserve">= </w:t>
      </w:r>
      <m:oMath>
        <m:d>
          <m:dPr>
            <m:begChr m:val="{"/>
            <m:endChr m:val="}"/>
            <m:ctrlPr>
              <w:rPr>
                <w:rFonts w:ascii="Cambria Math" w:hAnsi="Cambria Math" w:cs="Times New Roman"/>
                <w:i/>
                <w:sz w:val="24"/>
                <w:szCs w:val="24"/>
              </w:rPr>
            </m:ctrlPr>
          </m:dPr>
          <m:e>
            <m:f>
              <m:fPr>
                <m:ctrlPr>
                  <w:rPr>
                    <w:rFonts w:ascii="Cambria Math" w:hAnsi="Cambria Math" w:cs="Times New Roman"/>
                    <w:i/>
                    <w:sz w:val="24"/>
                    <w:szCs w:val="24"/>
                  </w:rPr>
                </m:ctrlPr>
              </m:fPr>
              <m:num>
                <m:r>
                  <w:rPr>
                    <w:rFonts w:ascii="Cambria Math" w:hAnsi="Cambria Math" w:cs="Times New Roman"/>
                    <w:sz w:val="24"/>
                    <w:szCs w:val="24"/>
                  </w:rPr>
                  <m:t>n-1</m:t>
                </m:r>
              </m:num>
              <m:den>
                <m:r>
                  <w:rPr>
                    <w:rFonts w:ascii="Cambria Math" w:hAnsi="Cambria Math" w:cs="Times New Roman"/>
                    <w:sz w:val="24"/>
                    <w:szCs w:val="24"/>
                  </w:rPr>
                  <m:t>n-k</m:t>
                </m:r>
              </m:den>
            </m:f>
            <m:f>
              <m:fPr>
                <m:ctrlPr>
                  <w:rPr>
                    <w:rFonts w:ascii="Cambria Math" w:hAnsi="Cambria Math" w:cs="Times New Roman"/>
                    <w:i/>
                    <w:sz w:val="24"/>
                    <w:szCs w:val="24"/>
                  </w:rPr>
                </m:ctrlPr>
              </m:fPr>
              <m:num>
                <m:sSup>
                  <m:sSupPr>
                    <m:ctrlPr>
                      <w:rPr>
                        <w:rFonts w:ascii="Cambria Math" w:hAnsi="Cambria Math" w:cs="Times New Roman"/>
                        <w:i/>
                        <w:sz w:val="24"/>
                        <w:szCs w:val="24"/>
                      </w:rPr>
                    </m:ctrlPr>
                  </m:sSupPr>
                  <m:e>
                    <m:r>
                      <w:rPr>
                        <w:rFonts w:ascii="Cambria Math" w:hAnsi="Cambria Math" w:cs="Times New Roman"/>
                        <w:sz w:val="24"/>
                        <w:szCs w:val="24"/>
                      </w:rPr>
                      <m:t>ȇ</m:t>
                    </m:r>
                  </m:e>
                  <m:sup>
                    <m:r>
                      <w:rPr>
                        <w:rFonts w:ascii="Cambria Math" w:hAnsi="Cambria Math" w:cs="Times New Roman"/>
                        <w:sz w:val="24"/>
                        <w:szCs w:val="24"/>
                        <w:rtl/>
                        <w:lang w:bidi="he-IL"/>
                      </w:rPr>
                      <m:t>׀</m:t>
                    </m:r>
                  </m:sup>
                </m:sSup>
                <m:r>
                  <w:rPr>
                    <w:rFonts w:ascii="Cambria Math" w:hAnsi="Cambria Math" w:cs="Times New Roman"/>
                    <w:sz w:val="24"/>
                    <w:szCs w:val="24"/>
                  </w:rPr>
                  <m:t>ȇ</m:t>
                </m:r>
              </m:num>
              <m:den>
                <m:sSup>
                  <m:sSupPr>
                    <m:ctrlPr>
                      <w:rPr>
                        <w:rFonts w:ascii="Cambria Math" w:hAnsi="Cambria Math" w:cs="Times New Roman"/>
                        <w:i/>
                        <w:sz w:val="24"/>
                        <w:szCs w:val="24"/>
                      </w:rPr>
                    </m:ctrlPr>
                  </m:sSupPr>
                  <m:e>
                    <m:r>
                      <w:rPr>
                        <w:rFonts w:ascii="Cambria Math" w:hAnsi="Cambria Math" w:cs="Times New Roman"/>
                        <w:sz w:val="24"/>
                        <w:szCs w:val="24"/>
                      </w:rPr>
                      <m:t xml:space="preserve">(εy-ý) </m:t>
                    </m:r>
                  </m:e>
                  <m:sup>
                    <m:r>
                      <w:rPr>
                        <w:rFonts w:ascii="Cambria Math" w:hAnsi="Cambria Math" w:cs="Times New Roman"/>
                        <w:sz w:val="24"/>
                        <w:szCs w:val="24"/>
                      </w:rPr>
                      <m:t>2</m:t>
                    </m:r>
                  </m:sup>
                </m:sSup>
                <m:r>
                  <w:rPr>
                    <w:rFonts w:ascii="Cambria Math" w:hAnsi="Cambria Math" w:cs="Times New Roman"/>
                    <w:sz w:val="24"/>
                    <w:szCs w:val="24"/>
                  </w:rPr>
                  <m:t xml:space="preserve"> </m:t>
                </m:r>
              </m:den>
            </m:f>
          </m:e>
        </m:d>
      </m:oMath>
      <w:proofErr w:type="gramStart"/>
      <w:r w:rsidR="003B6A1B">
        <w:rPr>
          <w:rFonts w:ascii="Times New Roman" w:eastAsiaTheme="minorEastAsia" w:hAnsi="Times New Roman" w:cs="Times New Roman"/>
          <w:sz w:val="24"/>
          <w:szCs w:val="24"/>
        </w:rPr>
        <w:t>…………………………………………………….....…..</w:t>
      </w:r>
      <w:r w:rsidRPr="008D7108">
        <w:rPr>
          <w:rFonts w:ascii="Times New Roman" w:eastAsiaTheme="minorEastAsia" w:hAnsi="Times New Roman" w:cs="Times New Roman"/>
          <w:sz w:val="24"/>
          <w:szCs w:val="24"/>
        </w:rPr>
        <w:t>……....</w:t>
      </w:r>
      <w:proofErr w:type="gramEnd"/>
      <w:r w:rsidRPr="008D7108">
        <w:rPr>
          <w:rFonts w:ascii="Times New Roman" w:eastAsiaTheme="minorEastAsia" w:hAnsi="Times New Roman" w:cs="Times New Roman"/>
          <w:sz w:val="24"/>
          <w:szCs w:val="24"/>
        </w:rPr>
        <w:t>3.3</w:t>
      </w:r>
      <w:r w:rsidR="003B6A1B">
        <w:rPr>
          <w:rFonts w:ascii="Times New Roman" w:eastAsiaTheme="minorEastAsia" w:hAnsi="Times New Roman" w:cs="Times New Roman"/>
          <w:sz w:val="24"/>
          <w:szCs w:val="24"/>
        </w:rPr>
        <w:t>4</w:t>
      </w:r>
    </w:p>
    <w:p w:rsidR="00254809" w:rsidRPr="008D7108" w:rsidRDefault="00254809" w:rsidP="00254809">
      <w:pPr>
        <w:autoSpaceDE w:val="0"/>
        <w:autoSpaceDN w:val="0"/>
        <w:adjustRightInd w:val="0"/>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question arises as to whether the penalty is sufficiently large to ensure that the criterion necessarily leads the analyst to the correct model as the sample size increases. Two alternative fit measures that have been suggested are the </w:t>
      </w:r>
      <w:proofErr w:type="spellStart"/>
      <w:r w:rsidRPr="008D7108">
        <w:rPr>
          <w:rFonts w:ascii="Times New Roman" w:hAnsi="Times New Roman" w:cs="Times New Roman"/>
          <w:sz w:val="24"/>
          <w:szCs w:val="24"/>
        </w:rPr>
        <w:t>Akaike</w:t>
      </w:r>
      <w:proofErr w:type="spellEnd"/>
      <w:r w:rsidRPr="008D7108">
        <w:rPr>
          <w:rFonts w:ascii="Times New Roman" w:hAnsi="Times New Roman" w:cs="Times New Roman"/>
          <w:sz w:val="24"/>
          <w:szCs w:val="24"/>
        </w:rPr>
        <w:t xml:space="preserve"> Information Criterion;</w:t>
      </w:r>
    </w:p>
    <w:p w:rsidR="00254809" w:rsidRPr="008D7108" w:rsidRDefault="00254809" w:rsidP="00254809">
      <w:pPr>
        <w:autoSpaceDE w:val="0"/>
        <w:autoSpaceDN w:val="0"/>
        <w:adjustRightInd w:val="0"/>
        <w:spacing w:after="0" w:line="480" w:lineRule="auto"/>
        <w:jc w:val="both"/>
        <w:rPr>
          <w:rFonts w:ascii="Times New Roman" w:eastAsiaTheme="minorEastAsia" w:hAnsi="Times New Roman" w:cs="Times New Roman"/>
          <w:sz w:val="24"/>
          <w:szCs w:val="24"/>
        </w:rPr>
      </w:pPr>
      <m:oMath>
        <m:r>
          <w:rPr>
            <w:rFonts w:ascii="Cambria Math" w:hAnsi="Cambria Math" w:cs="Times New Roman"/>
            <w:sz w:val="24"/>
            <w:szCs w:val="24"/>
          </w:rPr>
          <m:t xml:space="preserve">AIC (K) = </m:t>
        </m:r>
        <m:r>
          <w:rPr>
            <w:rFonts w:ascii="Cambria Math" w:hAnsi="Cambria Math" w:cs="Times New Roman"/>
            <w:sz w:val="24"/>
            <w:szCs w:val="24"/>
            <w:vertAlign w:val="superscript"/>
          </w:rPr>
          <m:t xml:space="preserve"> </m:t>
        </m:r>
        <m:sSubSup>
          <m:sSubSupPr>
            <m:ctrlPr>
              <w:rPr>
                <w:rFonts w:ascii="Cambria Math" w:hAnsi="Cambria Math" w:cs="Times New Roman"/>
                <w:bCs/>
                <w:i/>
                <w:sz w:val="24"/>
                <w:szCs w:val="24"/>
                <w:vertAlign w:val="superscript"/>
              </w:rPr>
            </m:ctrlPr>
          </m:sSubSupPr>
          <m:e>
            <m:r>
              <w:rPr>
                <w:rFonts w:ascii="Cambria Math" w:hAnsi="Cambria Math" w:cs="Times New Roman"/>
                <w:sz w:val="24"/>
                <w:szCs w:val="24"/>
                <w:vertAlign w:val="superscript"/>
              </w:rPr>
              <m:t>S</m:t>
            </m:r>
          </m:e>
          <m:sub>
            <m:r>
              <w:rPr>
                <w:rFonts w:ascii="Cambria Math" w:hAnsi="Cambria Math" w:cs="Times New Roman"/>
                <w:sz w:val="24"/>
                <w:szCs w:val="24"/>
                <w:vertAlign w:val="superscript"/>
              </w:rPr>
              <m:t>y</m:t>
            </m:r>
          </m:sub>
          <m:sup>
            <m:r>
              <w:rPr>
                <w:rFonts w:ascii="Cambria Math" w:hAnsi="Cambria Math" w:cs="Times New Roman"/>
                <w:sz w:val="24"/>
                <w:szCs w:val="24"/>
                <w:vertAlign w:val="superscript"/>
              </w:rPr>
              <m:t>2</m:t>
            </m:r>
          </m:sup>
        </m:sSubSup>
        <m:r>
          <w:rPr>
            <w:rFonts w:ascii="Cambria Math" w:eastAsiaTheme="minorEastAsia" w:hAnsi="Cambria Math" w:cs="Times New Roman"/>
            <w:sz w:val="24"/>
            <w:szCs w:val="24"/>
            <w:vertAlign w:val="superscript"/>
          </w:rPr>
          <m:t xml:space="preserve"> </m:t>
        </m:r>
        <m:r>
          <w:rPr>
            <w:rFonts w:ascii="Cambria Math" w:hAnsi="Cambria Math" w:cs="Times New Roman"/>
            <w:sz w:val="24"/>
            <w:szCs w:val="24"/>
          </w:rPr>
          <m:t>(1-</m:t>
        </m:r>
        <m:sSup>
          <m:sSupPr>
            <m:ctrlPr>
              <w:rPr>
                <w:rFonts w:ascii="Cambria Math" w:hAnsi="Cambria Math" w:cs="Times New Roman"/>
                <w:sz w:val="24"/>
                <w:szCs w:val="24"/>
              </w:rPr>
            </m:ctrlPr>
          </m:sSupPr>
          <m:e>
            <m:r>
              <w:rPr>
                <w:rFonts w:ascii="Cambria Math" w:hAnsi="Cambria Math" w:cs="Times New Roman"/>
                <w:sz w:val="24"/>
                <w:szCs w:val="24"/>
              </w:rPr>
              <m:t>R</m:t>
            </m:r>
          </m:e>
          <m:sup>
            <m:r>
              <w:rPr>
                <w:rFonts w:ascii="Cambria Math" w:hAnsi="Cambria Math" w:cs="Times New Roman"/>
                <w:sz w:val="24"/>
                <w:szCs w:val="24"/>
              </w:rPr>
              <m:t>2</m:t>
            </m:r>
          </m:sup>
        </m:sSup>
        <m:r>
          <w:rPr>
            <w:rFonts w:ascii="Cambria Math" w:hAnsi="Cambria Math" w:cs="Times New Roman"/>
            <w:sz w:val="24"/>
            <w:szCs w:val="24"/>
          </w:rPr>
          <m:t xml:space="preserve">) </m:t>
        </m:r>
        <m:sSup>
          <m:sSupPr>
            <m:ctrlPr>
              <w:rPr>
                <w:rFonts w:ascii="Cambria Math" w:hAnsi="Cambria Math" w:cs="Times New Roman"/>
                <w:i/>
                <w:sz w:val="24"/>
                <w:szCs w:val="24"/>
              </w:rPr>
            </m:ctrlPr>
          </m:sSupPr>
          <m:e>
            <m:r>
              <w:rPr>
                <w:rFonts w:ascii="Cambria Math" w:hAnsi="Cambria Math" w:cs="Times New Roman"/>
                <w:sz w:val="24"/>
                <w:szCs w:val="24"/>
              </w:rPr>
              <m:t>ε</m:t>
            </m:r>
          </m:e>
          <m:sup>
            <m:f>
              <m:fPr>
                <m:ctrlPr>
                  <w:rPr>
                    <w:rFonts w:ascii="Cambria Math" w:hAnsi="Cambria Math" w:cs="Times New Roman"/>
                    <w:i/>
                    <w:sz w:val="24"/>
                    <w:szCs w:val="24"/>
                  </w:rPr>
                </m:ctrlPr>
              </m:fPr>
              <m:num>
                <m:r>
                  <w:rPr>
                    <w:rFonts w:ascii="Cambria Math" w:hAnsi="Cambria Math" w:cs="Times New Roman"/>
                    <w:sz w:val="24"/>
                    <w:szCs w:val="24"/>
                  </w:rPr>
                  <m:t>2k</m:t>
                </m:r>
              </m:num>
              <m:den>
                <m:r>
                  <w:rPr>
                    <w:rFonts w:ascii="Cambria Math" w:hAnsi="Cambria Math" w:cs="Times New Roman"/>
                    <w:sz w:val="24"/>
                    <w:szCs w:val="24"/>
                  </w:rPr>
                  <m:t>n</m:t>
                </m:r>
              </m:den>
            </m:f>
          </m:sup>
        </m:sSup>
      </m:oMath>
      <w:r w:rsidR="003B6A1B">
        <w:rPr>
          <w:rFonts w:ascii="Times New Roman" w:eastAsiaTheme="minorEastAsia" w:hAnsi="Times New Roman" w:cs="Times New Roman"/>
          <w:sz w:val="24"/>
          <w:szCs w:val="24"/>
        </w:rPr>
        <w:t xml:space="preserve"> </w:t>
      </w:r>
      <w:proofErr w:type="gramStart"/>
      <w:r w:rsidR="003B6A1B">
        <w:rPr>
          <w:rFonts w:ascii="Times New Roman" w:eastAsiaTheme="minorEastAsia" w:hAnsi="Times New Roman" w:cs="Times New Roman"/>
          <w:sz w:val="24"/>
          <w:szCs w:val="24"/>
        </w:rPr>
        <w:t>…………………………..……….……….………..….</w:t>
      </w:r>
      <w:proofErr w:type="gramEnd"/>
      <w:r w:rsidR="003B6A1B">
        <w:rPr>
          <w:rFonts w:ascii="Times New Roman" w:eastAsiaTheme="minorEastAsia" w:hAnsi="Times New Roman" w:cs="Times New Roman"/>
          <w:sz w:val="24"/>
          <w:szCs w:val="24"/>
        </w:rPr>
        <w:t>3.35</w:t>
      </w:r>
    </w:p>
    <w:p w:rsidR="00254809" w:rsidRPr="008D7108" w:rsidRDefault="00254809" w:rsidP="00254809">
      <w:pPr>
        <w:autoSpaceDE w:val="0"/>
        <w:autoSpaceDN w:val="0"/>
        <w:adjustRightInd w:val="0"/>
        <w:spacing w:after="0" w:line="480" w:lineRule="auto"/>
        <w:jc w:val="both"/>
        <w:rPr>
          <w:rFonts w:ascii="Times New Roman" w:eastAsiaTheme="minorEastAsia" w:hAnsi="Times New Roman" w:cs="Times New Roman"/>
          <w:sz w:val="24"/>
          <w:szCs w:val="24"/>
        </w:rPr>
      </w:pPr>
      <w:r w:rsidRPr="008D7108">
        <w:rPr>
          <w:rFonts w:ascii="Times New Roman" w:eastAsiaTheme="minorEastAsia" w:hAnsi="Times New Roman" w:cs="Times New Roman"/>
          <w:sz w:val="24"/>
          <w:szCs w:val="24"/>
        </w:rPr>
        <w:t>Normally reported in log form in most econometric soft-wares as;</w:t>
      </w:r>
    </w:p>
    <w:p w:rsidR="00254809" w:rsidRPr="008D7108" w:rsidRDefault="00254809" w:rsidP="00254809">
      <w:pPr>
        <w:autoSpaceDE w:val="0"/>
        <w:autoSpaceDN w:val="0"/>
        <w:adjustRightInd w:val="0"/>
        <w:spacing w:after="0" w:line="480" w:lineRule="auto"/>
        <w:jc w:val="both"/>
        <w:rPr>
          <w:rFonts w:ascii="Times New Roman" w:eastAsiaTheme="minorEastAsia" w:hAnsi="Times New Roman" w:cs="Times New Roman"/>
          <w:sz w:val="24"/>
          <w:szCs w:val="24"/>
        </w:rPr>
      </w:pPr>
      <m:oMath>
        <m:r>
          <w:rPr>
            <w:rFonts w:ascii="Cambria Math" w:eastAsiaTheme="minorEastAsia" w:hAnsi="Cambria Math" w:cs="Times New Roman"/>
            <w:sz w:val="24"/>
            <w:szCs w:val="24"/>
          </w:rPr>
          <m:t xml:space="preserve">AIC </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K</m:t>
            </m:r>
          </m:e>
        </m:d>
        <m:r>
          <w:rPr>
            <w:rFonts w:ascii="Cambria Math" w:eastAsiaTheme="minorEastAsia" w:hAnsi="Cambria Math" w:cs="Times New Roman"/>
            <w:sz w:val="24"/>
            <w:szCs w:val="24"/>
          </w:rPr>
          <m:t>=ln</m:t>
        </m:r>
        <m:d>
          <m:dPr>
            <m:begChr m:val="["/>
            <m:endChr m:val="]"/>
            <m:ctrlPr>
              <w:rPr>
                <w:rFonts w:ascii="Cambria Math" w:eastAsiaTheme="minorEastAsia" w:hAnsi="Cambria Math" w:cs="Times New Roman"/>
                <w:i/>
                <w:sz w:val="24"/>
                <w:szCs w:val="24"/>
              </w:rPr>
            </m:ctrlPr>
          </m:dPr>
          <m:e>
            <m:f>
              <m:fPr>
                <m:ctrlPr>
                  <w:rPr>
                    <w:rFonts w:ascii="Cambria Math" w:eastAsiaTheme="minorEastAsia" w:hAnsi="Cambria Math" w:cs="Times New Roman"/>
                    <w:i/>
                    <w:sz w:val="24"/>
                    <w:szCs w:val="24"/>
                  </w:rPr>
                </m:ctrlPr>
              </m:fPr>
              <m:num>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Ɛ</m:t>
                    </m:r>
                  </m:e>
                  <m:sup>
                    <m:r>
                      <w:rPr>
                        <w:rFonts w:ascii="Cambria Math" w:eastAsiaTheme="minorEastAsia" w:hAnsi="Cambria Math" w:cs="Times New Roman"/>
                        <w:sz w:val="24"/>
                        <w:szCs w:val="24"/>
                      </w:rPr>
                      <m:t>/</m:t>
                    </m:r>
                  </m:sup>
                </m:sSup>
                <m:r>
                  <w:rPr>
                    <w:rFonts w:ascii="Cambria Math" w:eastAsiaTheme="minorEastAsia" w:hAnsi="Cambria Math" w:cs="Times New Roman"/>
                    <w:sz w:val="24"/>
                    <w:szCs w:val="24"/>
                  </w:rPr>
                  <m:t>Ɛ</m:t>
                </m:r>
              </m:num>
              <m:den>
                <m:r>
                  <w:rPr>
                    <w:rFonts w:ascii="Cambria Math" w:eastAsiaTheme="minorEastAsia" w:hAnsi="Cambria Math" w:cs="Times New Roman"/>
                    <w:sz w:val="24"/>
                    <w:szCs w:val="24"/>
                  </w:rPr>
                  <m:t>n</m:t>
                </m:r>
              </m:den>
            </m:f>
          </m:e>
        </m:d>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2k</m:t>
            </m:r>
          </m:num>
          <m:den>
            <m:r>
              <w:rPr>
                <w:rFonts w:ascii="Cambria Math" w:eastAsiaTheme="minorEastAsia" w:hAnsi="Cambria Math" w:cs="Times New Roman"/>
                <w:sz w:val="24"/>
                <w:szCs w:val="24"/>
              </w:rPr>
              <m:t>n</m:t>
            </m:r>
          </m:den>
        </m:f>
      </m:oMath>
      <w:proofErr w:type="gramStart"/>
      <w:r w:rsidRPr="008D7108">
        <w:rPr>
          <w:rFonts w:ascii="Times New Roman" w:eastAsiaTheme="minorEastAsia" w:hAnsi="Times New Roman" w:cs="Times New Roman"/>
          <w:sz w:val="24"/>
          <w:szCs w:val="24"/>
        </w:rPr>
        <w:t>……………………………………………..………..……….</w:t>
      </w:r>
      <w:proofErr w:type="gramEnd"/>
      <w:r w:rsidRPr="008D7108">
        <w:rPr>
          <w:rFonts w:ascii="Times New Roman" w:eastAsiaTheme="minorEastAsia" w:hAnsi="Times New Roman" w:cs="Times New Roman"/>
          <w:sz w:val="24"/>
          <w:szCs w:val="24"/>
        </w:rPr>
        <w:t>3.3</w:t>
      </w:r>
      <w:r w:rsidR="003B6A1B">
        <w:rPr>
          <w:rFonts w:ascii="Times New Roman" w:eastAsiaTheme="minorEastAsia" w:hAnsi="Times New Roman" w:cs="Times New Roman"/>
          <w:sz w:val="24"/>
          <w:szCs w:val="24"/>
        </w:rPr>
        <w:t>6</w:t>
      </w:r>
    </w:p>
    <w:p w:rsidR="00254809" w:rsidRPr="008D7108" w:rsidRDefault="00254809" w:rsidP="00254809">
      <w:pPr>
        <w:autoSpaceDE w:val="0"/>
        <w:autoSpaceDN w:val="0"/>
        <w:adjustRightInd w:val="0"/>
        <w:spacing w:after="0" w:line="480" w:lineRule="auto"/>
        <w:jc w:val="both"/>
        <w:rPr>
          <w:rFonts w:ascii="Times New Roman" w:hAnsi="Times New Roman" w:cs="Times New Roman"/>
          <w:sz w:val="24"/>
          <w:szCs w:val="24"/>
        </w:rPr>
      </w:pPr>
      <w:proofErr w:type="gramStart"/>
      <w:r w:rsidRPr="008D7108">
        <w:rPr>
          <w:rFonts w:ascii="Times New Roman" w:eastAsiaTheme="minorEastAsia" w:hAnsi="Times New Roman" w:cs="Times New Roman"/>
          <w:sz w:val="24"/>
          <w:szCs w:val="24"/>
        </w:rPr>
        <w:t>and</w:t>
      </w:r>
      <w:proofErr w:type="gramEnd"/>
      <w:r w:rsidRPr="008D7108">
        <w:rPr>
          <w:rFonts w:ascii="Times New Roman" w:eastAsiaTheme="minorEastAsia" w:hAnsi="Times New Roman" w:cs="Times New Roman"/>
          <w:sz w:val="24"/>
          <w:szCs w:val="24"/>
        </w:rPr>
        <w:t xml:space="preserve"> </w:t>
      </w:r>
      <w:r w:rsidRPr="008D7108">
        <w:rPr>
          <w:rFonts w:ascii="Times New Roman" w:hAnsi="Times New Roman" w:cs="Times New Roman"/>
          <w:sz w:val="24"/>
          <w:szCs w:val="24"/>
        </w:rPr>
        <w:t xml:space="preserve">the Schwarz or </w:t>
      </w:r>
      <w:r w:rsidRPr="008D7108">
        <w:rPr>
          <w:rFonts w:ascii="Times New Roman" w:hAnsi="Times New Roman" w:cs="Times New Roman"/>
          <w:bCs/>
          <w:sz w:val="24"/>
          <w:szCs w:val="24"/>
        </w:rPr>
        <w:t>Bayesian Information Criterion</w:t>
      </w:r>
      <w:r w:rsidRPr="008D7108">
        <w:rPr>
          <w:rFonts w:ascii="Times New Roman" w:hAnsi="Times New Roman" w:cs="Times New Roman"/>
          <w:sz w:val="24"/>
          <w:szCs w:val="24"/>
        </w:rPr>
        <w:t>,</w:t>
      </w:r>
    </w:p>
    <w:p w:rsidR="00254809" w:rsidRPr="008D7108" w:rsidRDefault="00254809" w:rsidP="00254809">
      <w:pPr>
        <w:autoSpaceDE w:val="0"/>
        <w:autoSpaceDN w:val="0"/>
        <w:adjustRightInd w:val="0"/>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BIK (K) = </w:t>
      </w:r>
      <m:oMath>
        <m:sSubSup>
          <m:sSubSupPr>
            <m:ctrlPr>
              <w:rPr>
                <w:rFonts w:ascii="Cambria Math" w:hAnsi="Cambria Math" w:cs="Times New Roman"/>
                <w:bCs/>
                <w:i/>
                <w:sz w:val="24"/>
                <w:szCs w:val="24"/>
                <w:vertAlign w:val="superscript"/>
              </w:rPr>
            </m:ctrlPr>
          </m:sSubSupPr>
          <m:e>
            <m:r>
              <w:rPr>
                <w:rFonts w:ascii="Cambria Math" w:hAnsi="Cambria Math" w:cs="Times New Roman"/>
                <w:sz w:val="24"/>
                <w:szCs w:val="24"/>
                <w:vertAlign w:val="superscript"/>
              </w:rPr>
              <m:t>S</m:t>
            </m:r>
          </m:e>
          <m:sub>
            <m:r>
              <w:rPr>
                <w:rFonts w:ascii="Cambria Math" w:hAnsi="Cambria Math" w:cs="Times New Roman"/>
                <w:sz w:val="24"/>
                <w:szCs w:val="24"/>
                <w:vertAlign w:val="superscript"/>
              </w:rPr>
              <m:t>y</m:t>
            </m:r>
          </m:sub>
          <m:sup>
            <m:r>
              <w:rPr>
                <w:rFonts w:ascii="Cambria Math" w:hAnsi="Cambria Math" w:cs="Times New Roman"/>
                <w:sz w:val="24"/>
                <w:szCs w:val="24"/>
                <w:vertAlign w:val="superscript"/>
              </w:rPr>
              <m:t>2</m:t>
            </m:r>
          </m:sup>
        </m:sSubSup>
      </m:oMath>
      <w:r w:rsidRPr="008D7108">
        <w:rPr>
          <w:rFonts w:ascii="Times New Roman" w:eastAsiaTheme="minorEastAsia" w:hAnsi="Times New Roman" w:cs="Times New Roman"/>
          <w:bCs/>
          <w:sz w:val="24"/>
          <w:szCs w:val="24"/>
          <w:vertAlign w:val="superscript"/>
        </w:rPr>
        <w:t xml:space="preserve"> </w:t>
      </w:r>
      <w:r w:rsidRPr="008D7108">
        <w:rPr>
          <w:rFonts w:ascii="Times New Roman" w:hAnsi="Times New Roman" w:cs="Times New Roman"/>
          <w:sz w:val="24"/>
          <w:szCs w:val="24"/>
        </w:rPr>
        <w:t>(1-R</w:t>
      </w:r>
      <w:r w:rsidRPr="008D7108">
        <w:rPr>
          <w:rFonts w:ascii="Times New Roman" w:hAnsi="Times New Roman" w:cs="Times New Roman"/>
          <w:sz w:val="24"/>
          <w:szCs w:val="24"/>
          <w:vertAlign w:val="superscript"/>
        </w:rPr>
        <w:t>2</w:t>
      </w:r>
      <w:r w:rsidRPr="008D7108">
        <w:rPr>
          <w:rFonts w:ascii="Times New Roman" w:hAnsi="Times New Roman" w:cs="Times New Roman"/>
          <w:sz w:val="24"/>
          <w:szCs w:val="24"/>
        </w:rPr>
        <w:t xml:space="preserve">) </w:t>
      </w:r>
      <m:oMath>
        <m:sSup>
          <m:sSupPr>
            <m:ctrlPr>
              <w:rPr>
                <w:rFonts w:ascii="Cambria Math" w:hAnsi="Cambria Math" w:cs="Times New Roman"/>
                <w:i/>
                <w:sz w:val="24"/>
                <w:szCs w:val="24"/>
              </w:rPr>
            </m:ctrlPr>
          </m:sSupPr>
          <m:e>
            <m:r>
              <w:rPr>
                <w:rFonts w:ascii="Cambria Math" w:hAnsi="Cambria Math" w:cs="Times New Roman"/>
                <w:sz w:val="24"/>
                <w:szCs w:val="24"/>
              </w:rPr>
              <m:t>ε</m:t>
            </m:r>
          </m:e>
          <m:sup>
            <m:r>
              <w:rPr>
                <w:rFonts w:ascii="Cambria Math" w:hAnsi="Cambria Math" w:cs="Times New Roman"/>
                <w:sz w:val="24"/>
                <w:szCs w:val="24"/>
              </w:rPr>
              <m:t>k/n</m:t>
            </m:r>
          </m:sup>
        </m:sSup>
      </m:oMath>
      <w:r w:rsidRPr="008D7108">
        <w:rPr>
          <w:rFonts w:ascii="Times New Roman" w:hAnsi="Times New Roman" w:cs="Times New Roman"/>
          <w:sz w:val="24"/>
          <w:szCs w:val="24"/>
        </w:rPr>
        <w:t xml:space="preserve">  </w:t>
      </w:r>
      <w:proofErr w:type="gramStart"/>
      <w:r w:rsidRPr="008D7108">
        <w:rPr>
          <w:rFonts w:ascii="Times New Roman" w:hAnsi="Times New Roman" w:cs="Times New Roman"/>
          <w:sz w:val="24"/>
          <w:szCs w:val="24"/>
        </w:rPr>
        <w:t>…………..…………………..………….……….………</w:t>
      </w:r>
      <w:proofErr w:type="gramEnd"/>
      <w:r w:rsidRPr="008D7108">
        <w:rPr>
          <w:rFonts w:ascii="Times New Roman" w:hAnsi="Times New Roman" w:cs="Times New Roman"/>
          <w:sz w:val="24"/>
          <w:szCs w:val="24"/>
        </w:rPr>
        <w:t>..3.3</w:t>
      </w:r>
      <w:r w:rsidR="003B6A1B">
        <w:rPr>
          <w:rFonts w:ascii="Times New Roman" w:hAnsi="Times New Roman" w:cs="Times New Roman"/>
          <w:sz w:val="24"/>
          <w:szCs w:val="24"/>
        </w:rPr>
        <w:t>7</w:t>
      </w:r>
    </w:p>
    <w:p w:rsidR="00254809" w:rsidRPr="008D7108" w:rsidRDefault="00254809" w:rsidP="00254809">
      <w:pPr>
        <w:autoSpaceDE w:val="0"/>
        <w:autoSpaceDN w:val="0"/>
        <w:adjustRightInd w:val="0"/>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Reported in log </w:t>
      </w:r>
      <w:proofErr w:type="spellStart"/>
      <w:r w:rsidRPr="008D7108">
        <w:rPr>
          <w:rFonts w:ascii="Times New Roman" w:hAnsi="Times New Roman" w:cs="Times New Roman"/>
          <w:sz w:val="24"/>
          <w:szCs w:val="24"/>
        </w:rPr>
        <w:t>formas</w:t>
      </w:r>
      <w:proofErr w:type="spellEnd"/>
      <w:r w:rsidRPr="008D7108">
        <w:rPr>
          <w:rFonts w:ascii="Times New Roman" w:hAnsi="Times New Roman" w:cs="Times New Roman"/>
          <w:sz w:val="24"/>
          <w:szCs w:val="24"/>
        </w:rPr>
        <w:t>;</w:t>
      </w:r>
    </w:p>
    <w:p w:rsidR="00254809" w:rsidRPr="008D7108" w:rsidRDefault="00254809" w:rsidP="00254809">
      <w:pPr>
        <w:autoSpaceDE w:val="0"/>
        <w:autoSpaceDN w:val="0"/>
        <w:adjustRightInd w:val="0"/>
        <w:spacing w:after="0" w:line="480" w:lineRule="auto"/>
        <w:jc w:val="both"/>
        <w:rPr>
          <w:rFonts w:ascii="Times New Roman" w:eastAsiaTheme="minorEastAsia" w:hAnsi="Times New Roman" w:cs="Times New Roman"/>
          <w:sz w:val="24"/>
          <w:szCs w:val="24"/>
        </w:rPr>
      </w:pPr>
      <m:oMath>
        <m:r>
          <w:rPr>
            <w:rFonts w:ascii="Cambria Math" w:eastAsiaTheme="minorEastAsia" w:hAnsi="Cambria Math" w:cs="Times New Roman"/>
            <w:sz w:val="24"/>
            <w:szCs w:val="24"/>
          </w:rPr>
          <m:t xml:space="preserve">BIC </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K</m:t>
            </m:r>
          </m:e>
        </m:d>
        <m:r>
          <w:rPr>
            <w:rFonts w:ascii="Cambria Math" w:eastAsiaTheme="minorEastAsia" w:hAnsi="Cambria Math" w:cs="Times New Roman"/>
            <w:sz w:val="24"/>
            <w:szCs w:val="24"/>
          </w:rPr>
          <m:t>=ln</m:t>
        </m:r>
        <m:d>
          <m:dPr>
            <m:begChr m:val="["/>
            <m:endChr m:val="]"/>
            <m:ctrlPr>
              <w:rPr>
                <w:rFonts w:ascii="Cambria Math" w:eastAsiaTheme="minorEastAsia" w:hAnsi="Cambria Math" w:cs="Times New Roman"/>
                <w:i/>
                <w:sz w:val="24"/>
                <w:szCs w:val="24"/>
              </w:rPr>
            </m:ctrlPr>
          </m:dPr>
          <m:e>
            <m:f>
              <m:fPr>
                <m:ctrlPr>
                  <w:rPr>
                    <w:rFonts w:ascii="Cambria Math" w:eastAsiaTheme="minorEastAsia" w:hAnsi="Cambria Math" w:cs="Times New Roman"/>
                    <w:i/>
                    <w:sz w:val="24"/>
                    <w:szCs w:val="24"/>
                  </w:rPr>
                </m:ctrlPr>
              </m:fPr>
              <m:num>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Ɛ</m:t>
                    </m:r>
                  </m:e>
                  <m:sup>
                    <m:r>
                      <w:rPr>
                        <w:rFonts w:ascii="Cambria Math" w:eastAsiaTheme="minorEastAsia" w:hAnsi="Cambria Math" w:cs="Times New Roman"/>
                        <w:sz w:val="24"/>
                        <w:szCs w:val="24"/>
                      </w:rPr>
                      <m:t>/</m:t>
                    </m:r>
                  </m:sup>
                </m:sSup>
                <m:r>
                  <w:rPr>
                    <w:rFonts w:ascii="Cambria Math" w:eastAsiaTheme="minorEastAsia" w:hAnsi="Cambria Math" w:cs="Times New Roman"/>
                    <w:sz w:val="24"/>
                    <w:szCs w:val="24"/>
                  </w:rPr>
                  <m:t>Ɛ</m:t>
                </m:r>
              </m:num>
              <m:den>
                <m:r>
                  <w:rPr>
                    <w:rFonts w:ascii="Cambria Math" w:eastAsiaTheme="minorEastAsia" w:hAnsi="Cambria Math" w:cs="Times New Roman"/>
                    <w:sz w:val="24"/>
                    <w:szCs w:val="24"/>
                  </w:rPr>
                  <m:t>n</m:t>
                </m:r>
              </m:den>
            </m:f>
          </m:e>
        </m:d>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klnn</m:t>
            </m:r>
          </m:num>
          <m:den>
            <m:r>
              <w:rPr>
                <w:rFonts w:ascii="Cambria Math" w:eastAsiaTheme="minorEastAsia" w:hAnsi="Cambria Math" w:cs="Times New Roman"/>
                <w:sz w:val="24"/>
                <w:szCs w:val="24"/>
              </w:rPr>
              <m:t>n</m:t>
            </m:r>
          </m:den>
        </m:f>
      </m:oMath>
      <w:proofErr w:type="gramStart"/>
      <w:r w:rsidRPr="008D7108">
        <w:rPr>
          <w:rFonts w:ascii="Times New Roman" w:eastAsiaTheme="minorEastAsia" w:hAnsi="Times New Roman" w:cs="Times New Roman"/>
          <w:sz w:val="24"/>
          <w:szCs w:val="24"/>
        </w:rPr>
        <w:t>……………………………………………..………….…</w:t>
      </w:r>
      <w:proofErr w:type="gramEnd"/>
      <w:r w:rsidRPr="008D7108">
        <w:rPr>
          <w:rFonts w:ascii="Times New Roman" w:eastAsiaTheme="minorEastAsia" w:hAnsi="Times New Roman" w:cs="Times New Roman"/>
          <w:sz w:val="24"/>
          <w:szCs w:val="24"/>
        </w:rPr>
        <w:t>..3.3</w:t>
      </w:r>
      <w:r w:rsidR="003B6A1B">
        <w:rPr>
          <w:rFonts w:ascii="Times New Roman" w:eastAsiaTheme="minorEastAsia" w:hAnsi="Times New Roman" w:cs="Times New Roman"/>
          <w:sz w:val="24"/>
          <w:szCs w:val="24"/>
        </w:rPr>
        <w:t>8</w:t>
      </w:r>
    </w:p>
    <w:p w:rsidR="00254809" w:rsidRPr="008D7108" w:rsidRDefault="00254809" w:rsidP="00254809">
      <w:pPr>
        <w:autoSpaceDE w:val="0"/>
        <w:autoSpaceDN w:val="0"/>
        <w:adjustRightInd w:val="0"/>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The better model has less AIC and BIC because as R</w:t>
      </w:r>
      <w:r w:rsidRPr="008D7108">
        <w:rPr>
          <w:rFonts w:ascii="Times New Roman" w:hAnsi="Times New Roman" w:cs="Times New Roman"/>
          <w:sz w:val="24"/>
          <w:szCs w:val="24"/>
          <w:vertAlign w:val="superscript"/>
        </w:rPr>
        <w:t>2</w:t>
      </w:r>
      <w:r w:rsidRPr="008D7108">
        <w:rPr>
          <w:rFonts w:ascii="Times New Roman" w:hAnsi="Times New Roman" w:cs="Times New Roman"/>
          <w:sz w:val="24"/>
          <w:szCs w:val="24"/>
        </w:rPr>
        <w:t xml:space="preserve"> increases the values declines but everything else constant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&lt;EndNote&gt;&lt;Cite&gt;&lt;Author&gt;Greene&lt;/Author&gt;&lt;Year&gt;2003&lt;/Year&gt;&lt;RecNum&gt;76&lt;/RecNum&gt;&lt;DisplayText&gt;(Greene, 2003)&lt;/DisplayText&gt;&lt;record&gt;&lt;rec-number&gt;76&lt;/rec-number&gt;&lt;foreign-keys&gt;&lt;key app="EN" db-id="ex20dx5xoxez5qevwpbp2ff65dsw05xrvaav"&gt;76&lt;/key&gt;&lt;/foreign-keys&gt;&lt;ref-type name="Book"&gt;6&lt;/ref-type&gt;&lt;contributors&gt;&lt;authors&gt;&lt;author&gt;Greene, William H&lt;/author&gt;&lt;/authors&gt;&lt;/contributors&gt;&lt;titles&gt;&lt;title&gt;Econometric analysis&lt;/title&gt;&lt;/titles&gt;&lt;dates&gt;&lt;year&gt;2003&lt;/year&gt;&lt;/dates&gt;&lt;publisher&gt;Pearson Education India&lt;/publisher&gt;&lt;isbn&gt;817758684X&lt;/isbn&gt;&lt;urls&gt;&lt;/urls&gt;&lt;/record&gt;&lt;/Cite&gt;&lt;/EndNote&gt;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86" w:tooltip="Greene, 2003 #76" w:history="1">
        <w:r w:rsidR="00DF3BB4" w:rsidRPr="008D7108">
          <w:rPr>
            <w:rFonts w:ascii="Times New Roman" w:hAnsi="Times New Roman" w:cs="Times New Roman"/>
            <w:noProof/>
            <w:sz w:val="24"/>
            <w:szCs w:val="24"/>
          </w:rPr>
          <w:t>Greene, 2003</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254809" w:rsidRPr="008D7108" w:rsidRDefault="00254809" w:rsidP="00254809">
      <w:pPr>
        <w:pStyle w:val="Heading2"/>
      </w:pPr>
      <w:bookmarkStart w:id="152" w:name="_Toc458351388"/>
      <w:bookmarkStart w:id="153" w:name="_Toc31378142"/>
      <w:bookmarkStart w:id="154" w:name="_Toc38265648"/>
      <w:bookmarkStart w:id="155" w:name="_Toc104235827"/>
      <w:r w:rsidRPr="008D7108">
        <w:lastRenderedPageBreak/>
        <w:t>3.1</w:t>
      </w:r>
      <w:r w:rsidR="00447863">
        <w:t>4</w:t>
      </w:r>
      <w:r w:rsidRPr="008D7108">
        <w:t xml:space="preserve"> Co-integration Test</w:t>
      </w:r>
      <w:bookmarkEnd w:id="152"/>
      <w:bookmarkEnd w:id="153"/>
      <w:bookmarkEnd w:id="154"/>
      <w:bookmarkEnd w:id="155"/>
    </w:p>
    <w:p w:rsidR="00254809" w:rsidRPr="008D7108" w:rsidRDefault="00254809" w:rsidP="00254809">
      <w:pPr>
        <w:spacing w:line="480" w:lineRule="auto"/>
        <w:jc w:val="both"/>
        <w:rPr>
          <w:rFonts w:ascii="Times New Roman" w:hAnsi="Times New Roman" w:cs="Times New Roman"/>
          <w:sz w:val="24"/>
          <w:szCs w:val="24"/>
        </w:rPr>
      </w:pPr>
      <w:bookmarkStart w:id="156" w:name="_Toc456033944"/>
      <w:bookmarkStart w:id="157" w:name="_Toc458351389"/>
      <w:bookmarkStart w:id="158" w:name="_Toc31378143"/>
      <w:r w:rsidRPr="008D7108">
        <w:rPr>
          <w:rFonts w:ascii="Times New Roman" w:hAnsi="Times New Roman" w:cs="Times New Roman"/>
          <w:sz w:val="24"/>
          <w:szCs w:val="24"/>
        </w:rPr>
        <w:t xml:space="preserve">A </w:t>
      </w:r>
      <w:r w:rsidRPr="008D7108">
        <w:rPr>
          <w:rFonts w:ascii="Times New Roman" w:eastAsia="MS Mincho" w:hAnsi="Times New Roman" w:cs="Times New Roman"/>
          <w:sz w:val="24"/>
          <w:szCs w:val="24"/>
        </w:rPr>
        <w:t xml:space="preserve">time series variable is said to be integrated of order  </w:t>
      </w:r>
      <m:oMath>
        <m:r>
          <w:rPr>
            <w:rFonts w:ascii="Cambria Math" w:eastAsia="MS Mincho" w:hAnsi="Cambria Math" w:cs="Times New Roman"/>
            <w:sz w:val="24"/>
            <w:szCs w:val="24"/>
          </w:rPr>
          <m:t>d, I(d)</m:t>
        </m:r>
      </m:oMath>
      <w:r w:rsidRPr="008D7108">
        <w:rPr>
          <w:rFonts w:ascii="Times New Roman" w:eastAsia="MS Mincho" w:hAnsi="Times New Roman" w:cs="Times New Roman"/>
          <w:sz w:val="24"/>
          <w:szCs w:val="24"/>
        </w:rPr>
        <w:t xml:space="preserve">, if stochastic trends or unit roots can be removed by differentiating a series </w:t>
      </w:r>
      <m:oMath>
        <m:r>
          <w:rPr>
            <w:rFonts w:ascii="Cambria Math" w:eastAsia="MS Mincho" w:hAnsi="Cambria Math" w:cs="Times New Roman"/>
            <w:sz w:val="24"/>
            <w:szCs w:val="24"/>
          </w:rPr>
          <m:t>d</m:t>
        </m:r>
      </m:oMath>
      <w:r w:rsidRPr="008D7108">
        <w:rPr>
          <w:rFonts w:ascii="Times New Roman" w:eastAsia="MS Mincho" w:hAnsi="Times New Roman" w:cs="Times New Roman"/>
          <w:sz w:val="24"/>
          <w:szCs w:val="24"/>
        </w:rPr>
        <w:t xml:space="preserve"> times and stochastic trend remains after differencing only </w:t>
      </w:r>
      <m:oMath>
        <m:r>
          <w:rPr>
            <w:rFonts w:ascii="Cambria Math" w:eastAsia="MS Mincho" w:hAnsi="Cambria Math" w:cs="Times New Roman"/>
            <w:sz w:val="24"/>
            <w:szCs w:val="24"/>
          </w:rPr>
          <m:t>d-1</m:t>
        </m:r>
      </m:oMath>
      <w:r w:rsidRPr="008D7108">
        <w:rPr>
          <w:rFonts w:ascii="Times New Roman" w:eastAsia="MS Mincho" w:hAnsi="Times New Roman" w:cs="Times New Roman"/>
          <w:sz w:val="24"/>
          <w:szCs w:val="24"/>
        </w:rPr>
        <w:t xml:space="preserve"> times</w:t>
      </w:r>
      <w:r w:rsidRPr="008D7108">
        <w:rPr>
          <w:rFonts w:ascii="Times New Roman" w:hAnsi="Times New Roman" w:cs="Times New Roman"/>
          <w:sz w:val="24"/>
          <w:szCs w:val="24"/>
        </w:rPr>
        <w:t xml:space="preserve">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&lt;EndNote&gt;&lt;Cite&gt;&lt;Author&gt;Gujarati&lt;/Author&gt;&lt;Year&gt;2009&lt;/Year&gt;&lt;RecNum&gt;152&lt;/RecNum&gt;&lt;DisplayText&gt;(D. N. Gujarati, 2009)&lt;/DisplayText&gt;&lt;record&gt;&lt;rec-number&gt;152&lt;/rec-number&gt;&lt;foreign-keys&gt;&lt;key app="EN" db-id="x95eazwvpdtvtwepp55pw0zupw0drez0faxd"&gt;152&lt;/key&gt;&lt;/foreign-keys&gt;&lt;ref-type name="Book"&gt;6&lt;/ref-type&gt;&lt;contributors&gt;&lt;authors&gt;&lt;author&gt;Gujarati, Damodar N&lt;/author&gt;&lt;/authors&gt;&lt;/contributors&gt;&lt;titles&gt;&lt;title&gt;Basic econometrics&lt;/title&gt;&lt;/titles&gt;&lt;dates&gt;&lt;year&gt;2009&lt;/year&gt;&lt;/dates&gt;&lt;publisher&gt;Tata McGraw-Hill Education&lt;/publisher&gt;&lt;isbn&gt;0071333452&lt;/isbn&gt;&lt;urls&gt;&lt;/urls&gt;&lt;/record&gt;&lt;/Cite&gt;&lt;/EndNote&gt;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89" w:tooltip="Gujarati, 2009 #152" w:history="1">
        <w:r w:rsidR="00DF3BB4" w:rsidRPr="008D7108">
          <w:rPr>
            <w:rFonts w:ascii="Times New Roman" w:hAnsi="Times New Roman" w:cs="Times New Roman"/>
            <w:noProof/>
            <w:sz w:val="24"/>
            <w:szCs w:val="24"/>
          </w:rPr>
          <w:t>D. N. Gujarati, 2009</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r w:rsidRPr="008D7108">
        <w:rPr>
          <w:rFonts w:ascii="Times New Roman" w:eastAsia="MS Mincho" w:hAnsi="Times New Roman" w:cs="Times New Roman"/>
          <w:sz w:val="24"/>
          <w:szCs w:val="24"/>
        </w:rPr>
        <w:t xml:space="preserve"> </w:t>
      </w:r>
      <w:r w:rsidRPr="008D7108">
        <w:rPr>
          <w:rFonts w:ascii="Times New Roman" w:hAnsi="Times New Roman" w:cs="Times New Roman"/>
          <w:sz w:val="24"/>
          <w:szCs w:val="24"/>
        </w:rPr>
        <w:t>A</w:t>
      </w:r>
      <w:r w:rsidRPr="008D7108">
        <w:rPr>
          <w:rFonts w:ascii="Times New Roman" w:eastAsia="MS Mincho" w:hAnsi="Times New Roman" w:cs="Times New Roman"/>
          <w:sz w:val="24"/>
          <w:szCs w:val="24"/>
        </w:rPr>
        <w:t xml:space="preserve"> variable without a stochastic trend or unit root is said to be integrated of order zero</w:t>
      </w:r>
      <w:proofErr w:type="gramStart"/>
      <w:r w:rsidRPr="008D7108">
        <w:rPr>
          <w:rFonts w:ascii="Times New Roman" w:eastAsia="MS Mincho" w:hAnsi="Times New Roman" w:cs="Times New Roman"/>
          <w:sz w:val="24"/>
          <w:szCs w:val="24"/>
        </w:rPr>
        <w:t xml:space="preserve">, </w:t>
      </w:r>
      <w:proofErr w:type="gramEnd"/>
      <m:oMath>
        <m:r>
          <w:rPr>
            <w:rFonts w:ascii="Cambria Math" w:hAnsi="Cambria Math" w:cs="Times New Roman"/>
            <w:sz w:val="24"/>
            <w:szCs w:val="24"/>
          </w:rPr>
          <m:t>Ι</m:t>
        </m:r>
        <m:d>
          <m:dPr>
            <m:ctrlPr>
              <w:rPr>
                <w:rFonts w:ascii="Cambria Math" w:hAnsi="Cambria Math" w:cs="Times New Roman"/>
                <w:i/>
                <w:sz w:val="24"/>
                <w:szCs w:val="24"/>
              </w:rPr>
            </m:ctrlPr>
          </m:dPr>
          <m:e>
            <m:r>
              <w:rPr>
                <w:rFonts w:ascii="Cambria Math" w:hAnsi="Cambria Math" w:cs="Times New Roman"/>
                <w:sz w:val="24"/>
                <w:szCs w:val="24"/>
              </w:rPr>
              <m:t>0</m:t>
            </m:r>
          </m:e>
        </m:d>
      </m:oMath>
      <w:r w:rsidRPr="008D7108">
        <w:rPr>
          <w:rFonts w:ascii="Times New Roman" w:eastAsia="MS Mincho" w:hAnsi="Times New Roman" w:cs="Times New Roman"/>
          <w:sz w:val="24"/>
          <w:szCs w:val="24"/>
        </w:rPr>
        <w:t>. A set of variables of same integra</w:t>
      </w:r>
      <w:r w:rsidRPr="008D7108">
        <w:rPr>
          <w:rFonts w:ascii="Times New Roman" w:hAnsi="Times New Roman" w:cs="Times New Roman"/>
          <w:sz w:val="24"/>
          <w:szCs w:val="24"/>
        </w:rPr>
        <w:t xml:space="preserve">tion order, are said to be </w:t>
      </w:r>
      <w:proofErr w:type="spellStart"/>
      <w:r w:rsidRPr="008D7108">
        <w:rPr>
          <w:rFonts w:ascii="Times New Roman" w:hAnsi="Times New Roman" w:cs="Times New Roman"/>
          <w:sz w:val="24"/>
          <w:szCs w:val="24"/>
        </w:rPr>
        <w:t>co</w:t>
      </w:r>
      <w:r w:rsidRPr="008D7108">
        <w:rPr>
          <w:rFonts w:ascii="Times New Roman" w:eastAsia="MS Mincho" w:hAnsi="Times New Roman" w:cs="Times New Roman"/>
          <w:sz w:val="24"/>
          <w:szCs w:val="24"/>
        </w:rPr>
        <w:t>integrated</w:t>
      </w:r>
      <w:proofErr w:type="spellEnd"/>
      <w:r w:rsidRPr="008D7108">
        <w:rPr>
          <w:rFonts w:ascii="Times New Roman" w:eastAsia="MS Mincho" w:hAnsi="Times New Roman" w:cs="Times New Roman"/>
          <w:sz w:val="24"/>
          <w:szCs w:val="24"/>
        </w:rPr>
        <w:t xml:space="preserve"> if a linear combination of the variables</w:t>
      </w:r>
      <w:r w:rsidRPr="008D7108">
        <w:rPr>
          <w:rFonts w:ascii="Times New Roman" w:hAnsi="Times New Roman" w:cs="Times New Roman"/>
          <w:sz w:val="24"/>
          <w:szCs w:val="24"/>
        </w:rPr>
        <w:t xml:space="preserve"> </w:t>
      </w:r>
      <m:oMath>
        <m:r>
          <w:rPr>
            <w:rFonts w:ascii="Cambria Math" w:hAnsi="Cambria Math" w:cs="Times New Roman"/>
            <w:sz w:val="24"/>
            <w:szCs w:val="24"/>
          </w:rPr>
          <m:t>Ι</m:t>
        </m:r>
        <m:d>
          <m:dPr>
            <m:ctrlPr>
              <w:rPr>
                <w:rFonts w:ascii="Cambria Math" w:hAnsi="Cambria Math" w:cs="Times New Roman"/>
                <w:i/>
                <w:sz w:val="24"/>
                <w:szCs w:val="24"/>
              </w:rPr>
            </m:ctrlPr>
          </m:dPr>
          <m:e>
            <m:r>
              <w:rPr>
                <w:rFonts w:ascii="Cambria Math" w:hAnsi="Cambria Math" w:cs="Times New Roman"/>
                <w:sz w:val="24"/>
                <w:szCs w:val="24"/>
              </w:rPr>
              <m:t>0</m:t>
            </m:r>
          </m:e>
        </m:d>
      </m:oMath>
      <w:r w:rsidRPr="008D7108">
        <w:rPr>
          <w:rFonts w:ascii="Times New Roman" w:eastAsia="MS Mincho" w:hAnsi="Times New Roman" w:cs="Times New Roman"/>
          <w:sz w:val="24"/>
          <w:szCs w:val="24"/>
        </w:rPr>
        <w:t xml:space="preserve"> </w:t>
      </w:r>
      <w:r w:rsidRPr="008D7108">
        <w:rPr>
          <w:rFonts w:ascii="Times New Roman" w:hAnsi="Times New Roman" w:cs="Times New Roman"/>
          <w:sz w:val="24"/>
          <w:szCs w:val="24"/>
        </w:rPr>
        <w:t>exists i.e. trend stationarity. Two or more econometric variables are said to be co-integrated in econometrics if there is a long-term or equilibrium relationship between (or among) them.</w:t>
      </w:r>
    </w:p>
    <w:p w:rsidR="00254809" w:rsidRPr="008D7108" w:rsidRDefault="00254809" w:rsidP="00254809">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According to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 AuthorYear="1"&gt;&lt;Author&gt;Lütkepohl&lt;/Author&gt;&lt;Year&gt;2007&lt;/Year&gt;&lt;RecNum&gt;110&lt;/RecNum&gt;&lt;DisplayText&gt;Lütkepohl (2007)&lt;/DisplayText&gt;&lt;record&gt;&lt;rec-number&gt;110&lt;/rec-number&gt;&lt;foreign-keys&gt;&lt;key app="EN" db-id="x95eazwvpdtvtwepp55pw0zupw0drez0faxd"&gt;110&lt;/key&gt;&lt;/foreign-keys&gt;&lt;ref-type name="Journal Article"&gt;17&lt;/ref-type&gt;&lt;contributors&gt;&lt;authors&gt;&lt;author&gt;Lütkepohl, Helmut&lt;/author&gt;&lt;/authors&gt;&lt;/contributors&gt;&lt;titles&gt;&lt;title&gt;General-to-specific or specific-to-general modelling? An opinion on current econometric terminology&lt;/title&gt;&lt;secondary-title&gt;Journal of Econometrics&lt;/secondary-title&gt;&lt;/titles&gt;&lt;periodical&gt;&lt;full-title&gt;Journal of Econometrics&lt;/full-title&gt;&lt;/periodical&gt;&lt;pages&gt;319-324&lt;/pages&gt;&lt;volume&gt;136&lt;/volume&gt;&lt;number&gt;1&lt;/number&gt;&lt;dates&gt;&lt;year&gt;2007&lt;/year&gt;&lt;/dates&gt;&lt;isbn&gt;0304-4076&lt;/isbn&gt;&lt;urls&gt;&lt;/urls&gt;&lt;/record&gt;&lt;/Cite&gt;&lt;/EndNote&gt;</w:instrText>
      </w:r>
      <w:r w:rsidRPr="008D7108">
        <w:rPr>
          <w:rFonts w:ascii="Times New Roman" w:hAnsi="Times New Roman" w:cs="Times New Roman"/>
          <w:sz w:val="24"/>
          <w:szCs w:val="24"/>
        </w:rPr>
        <w:fldChar w:fldCharType="separate"/>
      </w:r>
      <w:hyperlink w:anchor="_ENREF_157" w:tooltip="Lütkepohl, 2007 #110" w:history="1">
        <w:r w:rsidR="00DF3BB4" w:rsidRPr="008D7108">
          <w:rPr>
            <w:rFonts w:ascii="Times New Roman" w:hAnsi="Times New Roman" w:cs="Times New Roman"/>
            <w:noProof/>
            <w:sz w:val="24"/>
            <w:szCs w:val="24"/>
          </w:rPr>
          <w:t>Lütkepohl (2007</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let </w:t>
      </w:r>
      <m:oMath>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t</m:t>
            </m:r>
          </m:sub>
        </m:sSub>
      </m:oMath>
      <w:r w:rsidRPr="008D7108">
        <w:rPr>
          <w:rFonts w:ascii="Times New Roman" w:hAnsi="Times New Roman" w:cs="Times New Roman"/>
          <w:sz w:val="24"/>
          <w:szCs w:val="24"/>
        </w:rPr>
        <w:t>=</w:t>
      </w:r>
      <m:oMath>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1t,</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nt,</m:t>
                </m:r>
              </m:sub>
            </m:sSub>
          </m:e>
        </m:d>
        <m:r>
          <w:rPr>
            <w:rFonts w:ascii="Cambria Math" w:hAnsi="Cambria Math" w:cs="Times New Roman"/>
            <w:sz w:val="24"/>
            <w:szCs w:val="24"/>
          </w:rPr>
          <m:t>ˈ</m:t>
        </m:r>
      </m:oMath>
      <w:r w:rsidRPr="008D7108">
        <w:rPr>
          <w:rFonts w:ascii="Times New Roman" w:hAnsi="Times New Roman" w:cs="Times New Roman"/>
          <w:sz w:val="24"/>
          <w:szCs w:val="24"/>
          <w:vertAlign w:val="superscript"/>
        </w:rPr>
        <w:t xml:space="preserve">  </w:t>
      </w:r>
      <w:r w:rsidRPr="008D7108">
        <w:rPr>
          <w:rFonts w:ascii="Times New Roman" w:hAnsi="Times New Roman" w:cs="Times New Roman"/>
          <w:sz w:val="24"/>
          <w:szCs w:val="24"/>
        </w:rPr>
        <w:t xml:space="preserve">be an (nx1)be a vector of  </w:t>
      </w:r>
      <m:oMath>
        <m:r>
          <w:rPr>
            <w:rFonts w:ascii="Cambria Math" w:hAnsi="Cambria Math" w:cs="Times New Roman"/>
            <w:sz w:val="24"/>
            <w:szCs w:val="24"/>
          </w:rPr>
          <m:t>Ι</m:t>
        </m:r>
        <m:d>
          <m:dPr>
            <m:ctrlPr>
              <w:rPr>
                <w:rFonts w:ascii="Cambria Math" w:hAnsi="Cambria Math" w:cs="Times New Roman"/>
                <w:i/>
                <w:sz w:val="24"/>
                <w:szCs w:val="24"/>
              </w:rPr>
            </m:ctrlPr>
          </m:dPr>
          <m:e>
            <m:r>
              <w:rPr>
                <w:rFonts w:ascii="Cambria Math" w:hAnsi="Cambria Math" w:cs="Times New Roman"/>
                <w:sz w:val="24"/>
                <w:szCs w:val="24"/>
              </w:rPr>
              <m:t>1</m:t>
            </m:r>
          </m:e>
        </m:d>
      </m:oMath>
      <w:r w:rsidRPr="008D7108">
        <w:rPr>
          <w:rFonts w:ascii="Times New Roman" w:hAnsi="Times New Roman" w:cs="Times New Roman"/>
          <w:sz w:val="24"/>
          <w:szCs w:val="24"/>
        </w:rPr>
        <w:t xml:space="preserve"> time series.</w:t>
      </w:r>
      <m:oMath>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t</m:t>
            </m:r>
          </m:sub>
        </m:sSub>
      </m:oMath>
      <w:r w:rsidRPr="008D7108">
        <w:rPr>
          <w:rFonts w:ascii="Times New Roman" w:hAnsi="Times New Roman" w:cs="Times New Roman"/>
          <w:sz w:val="24"/>
          <w:szCs w:val="24"/>
        </w:rPr>
        <w:t xml:space="preserve"> </w:t>
      </w:r>
      <w:proofErr w:type="gramStart"/>
      <w:r w:rsidRPr="008D7108">
        <w:rPr>
          <w:rFonts w:ascii="Times New Roman" w:hAnsi="Times New Roman" w:cs="Times New Roman"/>
          <w:sz w:val="24"/>
          <w:szCs w:val="24"/>
        </w:rPr>
        <w:t>is</w:t>
      </w:r>
      <w:proofErr w:type="gramEnd"/>
      <w:r w:rsidRPr="008D7108">
        <w:rPr>
          <w:rFonts w:ascii="Times New Roman" w:hAnsi="Times New Roman" w:cs="Times New Roman"/>
          <w:sz w:val="24"/>
          <w:szCs w:val="24"/>
        </w:rPr>
        <w:t xml:space="preserve"> cointegrated if there exist (nx1) vector </w:t>
      </w:r>
      <m:oMath>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n</m:t>
                </m:r>
              </m:sub>
            </m:sSub>
          </m:e>
        </m:d>
      </m:oMath>
      <w:r w:rsidRPr="008D7108">
        <w:rPr>
          <w:rFonts w:ascii="Times New Roman" w:hAnsi="Times New Roman" w:cs="Times New Roman"/>
          <w:sz w:val="24"/>
          <w:szCs w:val="24"/>
          <w:vertAlign w:val="superscript"/>
        </w:rPr>
        <w:t xml:space="preserve">I  </w:t>
      </w:r>
      <w:r w:rsidRPr="008D7108">
        <w:rPr>
          <w:rFonts w:ascii="Times New Roman" w:hAnsi="Times New Roman" w:cs="Times New Roman"/>
          <w:sz w:val="24"/>
          <w:szCs w:val="24"/>
        </w:rPr>
        <w:t>such that;</w:t>
      </w:r>
    </w:p>
    <w:p w:rsidR="00254809" w:rsidRPr="008D7108" w:rsidRDefault="00FA48CF" w:rsidP="00254809">
      <w:pPr>
        <w:spacing w:line="480" w:lineRule="auto"/>
        <w:jc w:val="both"/>
        <w:rPr>
          <w:rFonts w:ascii="Times New Roman" w:hAnsi="Times New Roman" w:cs="Times New Roman"/>
          <w:sz w:val="24"/>
          <w:szCs w:val="24"/>
        </w:rPr>
      </w:pPr>
      <m:oMath>
        <m:sSup>
          <m:sSupPr>
            <m:ctrlPr>
              <w:rPr>
                <w:rFonts w:ascii="Cambria Math" w:hAnsi="Cambria Math" w:cs="Times New Roman"/>
                <w:i/>
                <w:sz w:val="24"/>
                <w:szCs w:val="24"/>
              </w:rPr>
            </m:ctrlPr>
          </m:sSupPr>
          <m:e>
            <m:r>
              <w:rPr>
                <w:rFonts w:ascii="Cambria Math" w:hAnsi="Cambria Math" w:cs="Times New Roman"/>
                <w:sz w:val="24"/>
                <w:szCs w:val="24"/>
              </w:rPr>
              <m:t>β</m:t>
            </m:r>
          </m:e>
          <m:sup>
            <m:r>
              <w:rPr>
                <w:rFonts w:ascii="Cambria Math" w:hAnsi="Cambria Math" w:cs="Times New Roman"/>
                <w:sz w:val="24"/>
                <w:szCs w:val="24"/>
              </w:rPr>
              <m:t>I</m:t>
            </m:r>
          </m:sup>
        </m:sSup>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t</m:t>
            </m:r>
          </m:sub>
        </m:sSub>
      </m:oMath>
      <w:r w:rsidR="00254809" w:rsidRPr="008D7108">
        <w:rPr>
          <w:rFonts w:ascii="Times New Roman" w:hAnsi="Times New Roman" w:cs="Times New Roman"/>
          <w:sz w:val="24"/>
          <w:szCs w:val="24"/>
        </w:rPr>
        <w:t xml:space="preserve"> =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1y1t</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nynt</m:t>
            </m:r>
          </m:sub>
        </m:sSub>
      </m:oMath>
      <w:r w:rsidR="00254809" w:rsidRPr="008D7108">
        <w:rPr>
          <w:rFonts w:ascii="Times New Roman" w:hAnsi="Times New Roman" w:cs="Times New Roman"/>
          <w:sz w:val="24"/>
          <w:szCs w:val="24"/>
        </w:rPr>
        <w:t xml:space="preserve">  </w:t>
      </w:r>
      <m:oMath>
        <m:r>
          <w:rPr>
            <w:rFonts w:ascii="Cambria Math" w:hAnsi="Cambria Math" w:cs="Times New Roman"/>
            <w:sz w:val="24"/>
            <w:szCs w:val="24"/>
          </w:rPr>
          <m:t>~</m:t>
        </m:r>
      </m:oMath>
      <w:r w:rsidR="00254809" w:rsidRPr="008D7108">
        <w:rPr>
          <w:rFonts w:ascii="Times New Roman" w:hAnsi="Times New Roman" w:cs="Times New Roman"/>
          <w:sz w:val="24"/>
          <w:szCs w:val="24"/>
        </w:rPr>
        <w:t xml:space="preserve"> </w:t>
      </w:r>
      <m:oMath>
        <m:r>
          <w:rPr>
            <w:rFonts w:ascii="Cambria Math" w:hAnsi="Cambria Math" w:cs="Times New Roman"/>
            <w:sz w:val="24"/>
            <w:szCs w:val="24"/>
          </w:rPr>
          <m:t>Ι</m:t>
        </m:r>
        <m:d>
          <m:dPr>
            <m:ctrlPr>
              <w:rPr>
                <w:rFonts w:ascii="Cambria Math" w:hAnsi="Cambria Math" w:cs="Times New Roman"/>
                <w:i/>
                <w:sz w:val="24"/>
                <w:szCs w:val="24"/>
              </w:rPr>
            </m:ctrlPr>
          </m:dPr>
          <m:e>
            <m:r>
              <w:rPr>
                <w:rFonts w:ascii="Cambria Math" w:hAnsi="Cambria Math" w:cs="Times New Roman"/>
                <w:sz w:val="24"/>
                <w:szCs w:val="24"/>
              </w:rPr>
              <m:t>0</m:t>
            </m:r>
          </m:e>
        </m:d>
      </m:oMath>
      <w:proofErr w:type="gramStart"/>
      <w:r w:rsidR="00254809" w:rsidRPr="008D7108">
        <w:rPr>
          <w:rFonts w:ascii="Times New Roman" w:hAnsi="Times New Roman" w:cs="Times New Roman"/>
          <w:sz w:val="24"/>
          <w:szCs w:val="24"/>
        </w:rPr>
        <w:t>……………………….……..………………….....</w:t>
      </w:r>
      <w:proofErr w:type="gramEnd"/>
      <w:r w:rsidR="00254809" w:rsidRPr="008D7108">
        <w:rPr>
          <w:rFonts w:ascii="Times New Roman" w:hAnsi="Times New Roman" w:cs="Times New Roman"/>
          <w:sz w:val="24"/>
          <w:szCs w:val="24"/>
        </w:rPr>
        <w:t>3.3</w:t>
      </w:r>
      <w:r w:rsidR="003B6A1B">
        <w:rPr>
          <w:rFonts w:ascii="Times New Roman" w:hAnsi="Times New Roman" w:cs="Times New Roman"/>
          <w:sz w:val="24"/>
          <w:szCs w:val="24"/>
        </w:rPr>
        <w:t>9</w:t>
      </w:r>
    </w:p>
    <w:p w:rsidR="00254809" w:rsidRPr="008D7108" w:rsidRDefault="00254809" w:rsidP="00254809">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non-stationary time series </w:t>
      </w:r>
      <m:oMath>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t</m:t>
            </m:r>
          </m:sub>
        </m:sSub>
      </m:oMath>
      <w:r w:rsidRPr="008D7108">
        <w:rPr>
          <w:rFonts w:ascii="Times New Roman" w:hAnsi="Times New Roman" w:cs="Times New Roman"/>
          <w:sz w:val="24"/>
          <w:szCs w:val="24"/>
        </w:rPr>
        <w:t xml:space="preserve"> are cointegrated if there is a linear combination of them that is stationary </w:t>
      </w:r>
      <w:proofErr w:type="gramStart"/>
      <w:r w:rsidRPr="008D7108">
        <w:rPr>
          <w:rFonts w:ascii="Times New Roman" w:hAnsi="Times New Roman" w:cs="Times New Roman"/>
          <w:sz w:val="24"/>
          <w:szCs w:val="24"/>
        </w:rPr>
        <w:t xml:space="preserve">or </w:t>
      </w:r>
      <w:proofErr w:type="gramEnd"/>
      <m:oMath>
        <m:r>
          <w:rPr>
            <w:rFonts w:ascii="Cambria Math" w:hAnsi="Cambria Math" w:cs="Times New Roman"/>
            <w:sz w:val="24"/>
            <w:szCs w:val="24"/>
          </w:rPr>
          <m:t>Ι</m:t>
        </m:r>
        <m:d>
          <m:dPr>
            <m:ctrlPr>
              <w:rPr>
                <w:rFonts w:ascii="Cambria Math" w:hAnsi="Cambria Math" w:cs="Times New Roman"/>
                <w:i/>
                <w:sz w:val="24"/>
                <w:szCs w:val="24"/>
              </w:rPr>
            </m:ctrlPr>
          </m:dPr>
          <m:e>
            <m:r>
              <w:rPr>
                <w:rFonts w:ascii="Cambria Math" w:hAnsi="Cambria Math" w:cs="Times New Roman"/>
                <w:sz w:val="24"/>
                <w:szCs w:val="24"/>
              </w:rPr>
              <m:t>0</m:t>
            </m:r>
          </m:e>
        </m:d>
      </m:oMath>
      <w:r w:rsidRPr="008D7108">
        <w:rPr>
          <w:rFonts w:ascii="Times New Roman" w:hAnsi="Times New Roman" w:cs="Times New Roman"/>
          <w:sz w:val="24"/>
          <w:szCs w:val="24"/>
        </w:rPr>
        <w:t xml:space="preserve">. If some elements of </w:t>
      </w:r>
      <m:oMath>
        <m:r>
          <w:rPr>
            <w:rFonts w:ascii="Cambria Math" w:hAnsi="Cambria Math" w:cs="Times New Roman"/>
            <w:sz w:val="24"/>
            <w:szCs w:val="24"/>
          </w:rPr>
          <m:t>β</m:t>
        </m:r>
      </m:oMath>
      <w:r w:rsidRPr="008D7108">
        <w:rPr>
          <w:rFonts w:ascii="Times New Roman" w:hAnsi="Times New Roman" w:cs="Times New Roman"/>
          <w:sz w:val="24"/>
          <w:szCs w:val="24"/>
        </w:rPr>
        <w:t xml:space="preserve"> are equal to zero, then only a subset of </w:t>
      </w:r>
      <m:oMath>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t</m:t>
            </m:r>
          </m:sub>
        </m:sSub>
      </m:oMath>
      <w:r w:rsidRPr="008D7108">
        <w:rPr>
          <w:rFonts w:ascii="Times New Roman" w:eastAsiaTheme="minorEastAsia" w:hAnsi="Times New Roman" w:cs="Times New Roman"/>
          <w:sz w:val="24"/>
          <w:szCs w:val="24"/>
        </w:rPr>
        <w:t xml:space="preserve"> </w:t>
      </w:r>
      <w:r w:rsidRPr="008D7108">
        <w:rPr>
          <w:rFonts w:ascii="Times New Roman" w:hAnsi="Times New Roman" w:cs="Times New Roman"/>
          <w:sz w:val="24"/>
          <w:szCs w:val="24"/>
        </w:rPr>
        <w:t xml:space="preserve">series with non-zero coefficients is </w:t>
      </w:r>
      <w:proofErr w:type="spellStart"/>
      <w:r w:rsidRPr="008D7108">
        <w:rPr>
          <w:rFonts w:ascii="Times New Roman" w:hAnsi="Times New Roman" w:cs="Times New Roman"/>
          <w:sz w:val="24"/>
          <w:szCs w:val="24"/>
        </w:rPr>
        <w:t>cointegrated</w:t>
      </w:r>
      <w:proofErr w:type="spellEnd"/>
      <w:r w:rsidRPr="008D7108">
        <w:rPr>
          <w:rFonts w:ascii="Times New Roman" w:hAnsi="Times New Roman" w:cs="Times New Roman"/>
          <w:sz w:val="24"/>
          <w:szCs w:val="24"/>
        </w:rPr>
        <w:t xml:space="preserve">. The linear combination </w:t>
      </w:r>
      <m:oMath>
        <m:sSup>
          <m:sSupPr>
            <m:ctrlPr>
              <w:rPr>
                <w:rFonts w:ascii="Cambria Math" w:hAnsi="Cambria Math" w:cs="Times New Roman"/>
                <w:i/>
                <w:sz w:val="24"/>
                <w:szCs w:val="24"/>
              </w:rPr>
            </m:ctrlPr>
          </m:sSupPr>
          <m:e>
            <m:r>
              <w:rPr>
                <w:rFonts w:ascii="Cambria Math" w:hAnsi="Cambria Math" w:cs="Times New Roman"/>
                <w:sz w:val="24"/>
                <w:szCs w:val="24"/>
              </w:rPr>
              <m:t>β</m:t>
            </m:r>
          </m:e>
          <m:sup>
            <m:r>
              <w:rPr>
                <w:rFonts w:ascii="Cambria Math" w:hAnsi="Cambria Math" w:cs="Times New Roman"/>
                <w:sz w:val="24"/>
                <w:szCs w:val="24"/>
              </w:rPr>
              <m:t>I</m:t>
            </m:r>
          </m:sup>
        </m:sSup>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t</m:t>
            </m:r>
          </m:sub>
        </m:sSub>
      </m:oMath>
      <w:r w:rsidRPr="008D7108">
        <w:rPr>
          <w:rFonts w:ascii="Times New Roman" w:hAnsi="Times New Roman" w:cs="Times New Roman"/>
          <w:sz w:val="24"/>
          <w:szCs w:val="24"/>
        </w:rPr>
        <w:t xml:space="preserve"> is motivated by economic theory and referred to as long run equilibrium relationship. The intuition is that </w:t>
      </w:r>
      <m:oMath>
        <m:r>
          <w:rPr>
            <w:rFonts w:ascii="Cambria Math" w:hAnsi="Cambria Math" w:cs="Times New Roman"/>
            <w:sz w:val="24"/>
            <w:szCs w:val="24"/>
          </w:rPr>
          <m:t>Ι</m:t>
        </m:r>
        <m:d>
          <m:dPr>
            <m:ctrlPr>
              <w:rPr>
                <w:rFonts w:ascii="Cambria Math" w:hAnsi="Cambria Math" w:cs="Times New Roman"/>
                <w:i/>
                <w:sz w:val="24"/>
                <w:szCs w:val="24"/>
              </w:rPr>
            </m:ctrlPr>
          </m:dPr>
          <m:e>
            <m:r>
              <w:rPr>
                <w:rFonts w:ascii="Cambria Math" w:hAnsi="Cambria Math" w:cs="Times New Roman"/>
                <w:sz w:val="24"/>
                <w:szCs w:val="24"/>
              </w:rPr>
              <m:t>1</m:t>
            </m:r>
          </m:e>
        </m:d>
      </m:oMath>
      <w:r w:rsidRPr="008D7108">
        <w:rPr>
          <w:rFonts w:ascii="Times New Roman" w:hAnsi="Times New Roman" w:cs="Times New Roman"/>
          <w:sz w:val="24"/>
          <w:szCs w:val="24"/>
        </w:rPr>
        <w:t xml:space="preserve"> time series with a long-run equilibrium relationship cannot drift or wonder too far apart from the equilibrium because economic forces will eventually restore the equilibrium relationship. Therefore normalization has to be done to identify</w:t>
      </w:r>
      <m:oMath>
        <m:r>
          <w:rPr>
            <w:rFonts w:ascii="Cambria Math" w:hAnsi="Cambria Math" w:cs="Times New Roman"/>
            <w:sz w:val="24"/>
            <w:szCs w:val="24"/>
          </w:rPr>
          <m:t xml:space="preserve"> β</m:t>
        </m:r>
      </m:oMath>
      <w:r w:rsidRPr="008D7108">
        <w:rPr>
          <w:rFonts w:ascii="Times New Roman" w:hAnsi="Times New Roman" w:cs="Times New Roman"/>
          <w:sz w:val="24"/>
          <w:szCs w:val="24"/>
        </w:rPr>
        <w:t xml:space="preserve">. For any scalar c the linear combination </w:t>
      </w:r>
      <m:oMath>
        <m:sSup>
          <m:sSupPr>
            <m:ctrlPr>
              <w:rPr>
                <w:rFonts w:ascii="Cambria Math" w:hAnsi="Cambria Math" w:cs="Times New Roman"/>
                <w:i/>
                <w:sz w:val="24"/>
                <w:szCs w:val="24"/>
              </w:rPr>
            </m:ctrlPr>
          </m:sSupPr>
          <m:e>
            <m:r>
              <w:rPr>
                <w:rFonts w:ascii="Cambria Math" w:hAnsi="Cambria Math" w:cs="Times New Roman"/>
                <w:sz w:val="24"/>
                <w:szCs w:val="24"/>
              </w:rPr>
              <m:t>cβ</m:t>
            </m:r>
          </m:e>
          <m:sup>
            <m:r>
              <w:rPr>
                <w:rFonts w:ascii="Cambria Math" w:hAnsi="Cambria Math" w:cs="Times New Roman"/>
                <w:sz w:val="24"/>
                <w:szCs w:val="24"/>
              </w:rPr>
              <m:t>I</m:t>
            </m:r>
          </m:sup>
        </m:sSup>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t</m:t>
            </m:r>
          </m:sub>
        </m:sSub>
      </m:oMath>
      <w:proofErr w:type="gramStart"/>
      <w:r w:rsidRPr="008D7108">
        <w:rPr>
          <w:rFonts w:ascii="Times New Roman" w:hAnsi="Times New Roman" w:cs="Times New Roman"/>
          <w:sz w:val="24"/>
          <w:szCs w:val="24"/>
        </w:rPr>
        <w:t xml:space="preserve">= </w:t>
      </w:r>
      <m:oMath>
        <m:sSup>
          <m:sSupPr>
            <m:ctrlPr>
              <w:rPr>
                <w:rFonts w:ascii="Cambria Math" w:hAnsi="Cambria Math" w:cs="Times New Roman"/>
                <w:i/>
                <w:sz w:val="24"/>
                <w:szCs w:val="24"/>
              </w:rPr>
            </m:ctrlPr>
          </m:sSupPr>
          <m:e>
            <w:proofErr w:type="gramEnd"/>
            <m:r>
              <w:rPr>
                <w:rFonts w:ascii="Cambria Math" w:hAnsi="Cambria Math" w:cs="Times New Roman"/>
                <w:sz w:val="24"/>
                <w:szCs w:val="24"/>
              </w:rPr>
              <m:t>β</m:t>
            </m:r>
          </m:e>
          <m:sup>
            <m:r>
              <w:rPr>
                <w:rFonts w:ascii="Cambria Math" w:hAnsi="Cambria Math" w:cs="Times New Roman"/>
                <w:sz w:val="24"/>
                <w:szCs w:val="24"/>
              </w:rPr>
              <m:t>̽I</m:t>
            </m:r>
          </m:sup>
        </m:sSup>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t</m:t>
            </m:r>
          </m:sub>
        </m:sSub>
        <m:r>
          <w:rPr>
            <w:rFonts w:ascii="Cambria Math" w:hAnsi="Cambria Math" w:cs="Times New Roman"/>
            <w:sz w:val="24"/>
            <w:szCs w:val="24"/>
          </w:rPr>
          <m:t>~</m:t>
        </m:r>
      </m:oMath>
      <w:r w:rsidRPr="008D7108">
        <w:rPr>
          <w:rFonts w:ascii="Times New Roman" w:hAnsi="Times New Roman" w:cs="Times New Roman"/>
          <w:sz w:val="24"/>
          <w:szCs w:val="24"/>
        </w:rPr>
        <w:t xml:space="preserve"> </w:t>
      </w:r>
      <m:oMath>
        <m:r>
          <w:rPr>
            <w:rFonts w:ascii="Cambria Math" w:hAnsi="Cambria Math" w:cs="Times New Roman"/>
            <w:sz w:val="24"/>
            <w:szCs w:val="24"/>
          </w:rPr>
          <m:t>Ι</m:t>
        </m:r>
        <m:d>
          <m:dPr>
            <m:ctrlPr>
              <w:rPr>
                <w:rFonts w:ascii="Cambria Math" w:hAnsi="Cambria Math" w:cs="Times New Roman"/>
                <w:i/>
                <w:sz w:val="24"/>
                <w:szCs w:val="24"/>
              </w:rPr>
            </m:ctrlPr>
          </m:dPr>
          <m:e>
            <m:r>
              <w:rPr>
                <w:rFonts w:ascii="Cambria Math" w:hAnsi="Cambria Math" w:cs="Times New Roman"/>
                <w:sz w:val="24"/>
                <w:szCs w:val="24"/>
              </w:rPr>
              <m:t>0</m:t>
            </m:r>
          </m:e>
        </m:d>
      </m:oMath>
      <w:r w:rsidRPr="008D7108">
        <w:rPr>
          <w:rFonts w:ascii="Times New Roman" w:hAnsi="Times New Roman" w:cs="Times New Roman"/>
          <w:sz w:val="24"/>
          <w:szCs w:val="24"/>
        </w:rPr>
        <w:t>. Atypical normalization follows the following equation;</w:t>
      </w:r>
    </w:p>
    <w:p w:rsidR="00254809" w:rsidRPr="008D7108" w:rsidRDefault="00254809" w:rsidP="00254809">
      <w:pPr>
        <w:spacing w:line="480" w:lineRule="auto"/>
        <w:jc w:val="both"/>
        <w:rPr>
          <w:rFonts w:ascii="Times New Roman" w:hAnsi="Times New Roman" w:cs="Times New Roman"/>
          <w:sz w:val="24"/>
          <w:szCs w:val="24"/>
        </w:rPr>
      </w:pPr>
      <m:oMath>
        <m:r>
          <w:rPr>
            <w:rFonts w:ascii="Cambria Math" w:hAnsi="Cambria Math" w:cs="Times New Roman"/>
            <w:sz w:val="24"/>
            <w:szCs w:val="24"/>
          </w:rPr>
          <m:t>β</m:t>
        </m:r>
      </m:oMath>
      <w:r w:rsidRPr="008D7108">
        <w:rPr>
          <w:rFonts w:ascii="Times New Roman" w:hAnsi="Times New Roman" w:cs="Times New Roman"/>
          <w:sz w:val="24"/>
          <w:szCs w:val="24"/>
        </w:rPr>
        <w:t>=</w:t>
      </w:r>
      <m:oMath>
        <m:d>
          <m:dPr>
            <m:ctrlPr>
              <w:rPr>
                <w:rFonts w:ascii="Cambria Math" w:hAnsi="Cambria Math" w:cs="Times New Roman"/>
                <w:i/>
                <w:sz w:val="24"/>
                <w:szCs w:val="24"/>
              </w:rPr>
            </m:ctrlPr>
          </m:dPr>
          <m:e>
            <m:r>
              <w:rPr>
                <w:rFonts w:ascii="Cambria Math" w:hAnsi="Cambria Math" w:cs="Times New Roman"/>
                <w:sz w:val="24"/>
                <w:szCs w:val="24"/>
              </w:rPr>
              <m:t>1,-</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2</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n</m:t>
                </m:r>
              </m:sub>
            </m:sSub>
          </m:e>
        </m:d>
      </m:oMath>
      <w:r w:rsidRPr="008D7108">
        <w:rPr>
          <w:rFonts w:ascii="Times New Roman" w:hAnsi="Times New Roman" w:cs="Times New Roman"/>
          <w:sz w:val="24"/>
          <w:szCs w:val="24"/>
          <w:vertAlign w:val="superscript"/>
          <w:rtl/>
          <w:lang w:bidi="he-IL"/>
        </w:rPr>
        <w:t>׀</w:t>
      </w:r>
      <w:r w:rsidRPr="008D7108">
        <w:rPr>
          <w:rFonts w:ascii="Times New Roman" w:hAnsi="Times New Roman" w:cs="Times New Roman"/>
          <w:sz w:val="24"/>
          <w:szCs w:val="24"/>
          <w:vertAlign w:val="superscript"/>
        </w:rPr>
        <w:t xml:space="preserve"> </w:t>
      </w:r>
      <w:r w:rsidR="003B6A1B">
        <w:rPr>
          <w:rFonts w:ascii="Times New Roman" w:hAnsi="Times New Roman" w:cs="Times New Roman"/>
          <w:sz w:val="24"/>
          <w:szCs w:val="24"/>
        </w:rPr>
        <w:t>………………………………………………...………………3.40</w:t>
      </w:r>
    </w:p>
    <w:p w:rsidR="00254809" w:rsidRPr="008D7108" w:rsidRDefault="00254809" w:rsidP="00254809">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lastRenderedPageBreak/>
        <w:t xml:space="preserve">Such that the </w:t>
      </w:r>
      <w:proofErr w:type="spellStart"/>
      <w:r w:rsidRPr="008D7108">
        <w:rPr>
          <w:rFonts w:ascii="Times New Roman" w:hAnsi="Times New Roman" w:cs="Times New Roman"/>
          <w:sz w:val="24"/>
          <w:szCs w:val="24"/>
        </w:rPr>
        <w:t>the</w:t>
      </w:r>
      <w:proofErr w:type="spellEnd"/>
      <w:r w:rsidRPr="008D7108">
        <w:rPr>
          <w:rFonts w:ascii="Times New Roman" w:hAnsi="Times New Roman" w:cs="Times New Roman"/>
          <w:sz w:val="24"/>
          <w:szCs w:val="24"/>
        </w:rPr>
        <w:t xml:space="preserve"> </w:t>
      </w:r>
      <w:proofErr w:type="spellStart"/>
      <w:r w:rsidRPr="008D7108">
        <w:rPr>
          <w:rFonts w:ascii="Times New Roman" w:hAnsi="Times New Roman" w:cs="Times New Roman"/>
          <w:sz w:val="24"/>
          <w:szCs w:val="24"/>
        </w:rPr>
        <w:t>cointegration</w:t>
      </w:r>
      <w:proofErr w:type="spellEnd"/>
      <w:r w:rsidRPr="008D7108">
        <w:rPr>
          <w:rFonts w:ascii="Times New Roman" w:hAnsi="Times New Roman" w:cs="Times New Roman"/>
          <w:sz w:val="24"/>
          <w:szCs w:val="24"/>
        </w:rPr>
        <w:t xml:space="preserve"> relationship may be expresses as;</w:t>
      </w:r>
    </w:p>
    <w:p w:rsidR="00254809" w:rsidRPr="008D7108" w:rsidRDefault="00FA48CF" w:rsidP="00254809">
      <w:pPr>
        <w:spacing w:line="480" w:lineRule="auto"/>
        <w:jc w:val="both"/>
        <w:rPr>
          <w:rFonts w:ascii="Times New Roman" w:hAnsi="Times New Roman" w:cs="Times New Roman"/>
          <w:sz w:val="24"/>
          <w:szCs w:val="24"/>
        </w:rPr>
      </w:pPr>
      <m:oMath>
        <m:sSup>
          <m:sSupPr>
            <m:ctrlPr>
              <w:rPr>
                <w:rFonts w:ascii="Cambria Math" w:hAnsi="Cambria Math" w:cs="Times New Roman"/>
                <w:i/>
                <w:sz w:val="24"/>
                <w:szCs w:val="24"/>
              </w:rPr>
            </m:ctrlPr>
          </m:sSupPr>
          <m:e>
            <m:r>
              <w:rPr>
                <w:rFonts w:ascii="Cambria Math" w:hAnsi="Cambria Math" w:cs="Times New Roman"/>
                <w:sz w:val="24"/>
                <w:szCs w:val="24"/>
              </w:rPr>
              <m:t>β</m:t>
            </m:r>
          </m:e>
          <m:sup>
            <m:r>
              <w:rPr>
                <w:rFonts w:ascii="Cambria Math" w:hAnsi="Cambria Math" w:cs="Times New Roman"/>
                <w:sz w:val="24"/>
                <w:szCs w:val="24"/>
              </w:rPr>
              <m:t>I</m:t>
            </m:r>
          </m:sup>
        </m:sSup>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t</m:t>
            </m:r>
          </m:sub>
        </m:sSub>
      </m:oMath>
      <w:r w:rsidR="00254809" w:rsidRPr="008D7108">
        <w:rPr>
          <w:rFonts w:ascii="Times New Roman" w:hAnsi="Times New Roman" w:cs="Times New Roman"/>
          <w:sz w:val="24"/>
          <w:szCs w:val="24"/>
        </w:rPr>
        <w:t xml:space="preserve"> =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1t</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2y2t</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nynt</m:t>
            </m:r>
          </m:sub>
        </m:sSub>
      </m:oMath>
      <w:r w:rsidR="00254809" w:rsidRPr="008D7108">
        <w:rPr>
          <w:rFonts w:ascii="Times New Roman" w:hAnsi="Times New Roman" w:cs="Times New Roman"/>
          <w:sz w:val="24"/>
          <w:szCs w:val="24"/>
        </w:rPr>
        <w:t xml:space="preserve">  </w:t>
      </w:r>
      <m:oMath>
        <m:r>
          <w:rPr>
            <w:rFonts w:ascii="Cambria Math" w:hAnsi="Cambria Math" w:cs="Times New Roman"/>
            <w:sz w:val="24"/>
            <w:szCs w:val="24"/>
          </w:rPr>
          <m:t>~</m:t>
        </m:r>
      </m:oMath>
      <w:r w:rsidR="00254809" w:rsidRPr="008D7108">
        <w:rPr>
          <w:rFonts w:ascii="Times New Roman" w:hAnsi="Times New Roman" w:cs="Times New Roman"/>
          <w:sz w:val="24"/>
          <w:szCs w:val="24"/>
        </w:rPr>
        <w:t xml:space="preserve"> </w:t>
      </w:r>
      <m:oMath>
        <m:r>
          <w:rPr>
            <w:rFonts w:ascii="Cambria Math" w:hAnsi="Cambria Math" w:cs="Times New Roman"/>
            <w:sz w:val="24"/>
            <w:szCs w:val="24"/>
          </w:rPr>
          <m:t>Ι</m:t>
        </m:r>
        <m:d>
          <m:dPr>
            <m:ctrlPr>
              <w:rPr>
                <w:rFonts w:ascii="Cambria Math" w:hAnsi="Cambria Math" w:cs="Times New Roman"/>
                <w:i/>
                <w:sz w:val="24"/>
                <w:szCs w:val="24"/>
              </w:rPr>
            </m:ctrlPr>
          </m:dPr>
          <m:e>
            <m:r>
              <w:rPr>
                <w:rFonts w:ascii="Cambria Math" w:hAnsi="Cambria Math" w:cs="Times New Roman"/>
                <w:sz w:val="24"/>
                <w:szCs w:val="24"/>
              </w:rPr>
              <m:t>0</m:t>
            </m:r>
          </m:e>
        </m:d>
      </m:oMath>
      <w:r w:rsidR="00254809" w:rsidRPr="008D7108">
        <w:rPr>
          <w:rFonts w:ascii="Times New Roman" w:hAnsi="Times New Roman" w:cs="Times New Roman"/>
          <w:sz w:val="24"/>
          <w:szCs w:val="24"/>
        </w:rPr>
        <w:t xml:space="preserve"> or</w:t>
      </w:r>
    </w:p>
    <w:p w:rsidR="00254809" w:rsidRPr="008D7108" w:rsidRDefault="00FA48CF" w:rsidP="00254809">
      <w:pPr>
        <w:spacing w:line="480" w:lineRule="auto"/>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1t</m:t>
            </m:r>
          </m:sub>
        </m:sSub>
      </m:oMath>
      <w:r w:rsidR="00254809" w:rsidRPr="008D7108">
        <w:rPr>
          <w:rFonts w:ascii="Times New Roman" w:hAnsi="Times New Roman" w:cs="Times New Roman"/>
          <w:sz w:val="24"/>
          <w:szCs w:val="24"/>
        </w:rPr>
        <w:t xml:space="preserve"> =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2y2t</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nynt</m:t>
            </m:r>
          </m:sub>
        </m:sSub>
      </m:oMath>
      <w:r w:rsidR="00254809" w:rsidRPr="008D7108">
        <w:rPr>
          <w:rFonts w:ascii="Times New Roman" w:hAnsi="Times New Roman" w:cs="Times New Roman"/>
          <w:sz w:val="24"/>
          <w:szCs w:val="24"/>
        </w:rPr>
        <w:t xml:space="preserve"> +</w:t>
      </w:r>
      <m:oMath>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µ</m:t>
            </m:r>
          </m:e>
          <m:sub>
            <m:r>
              <w:rPr>
                <w:rFonts w:ascii="Cambria Math" w:hAnsi="Cambria Math" w:cs="Times New Roman"/>
                <w:sz w:val="24"/>
                <w:szCs w:val="24"/>
              </w:rPr>
              <m:t>t</m:t>
            </m:r>
          </m:sub>
        </m:sSub>
      </m:oMath>
      <w:r w:rsidR="00254809" w:rsidRPr="008D7108">
        <w:rPr>
          <w:rFonts w:ascii="Times New Roman" w:hAnsi="Times New Roman" w:cs="Times New Roman"/>
          <w:sz w:val="24"/>
          <w:szCs w:val="24"/>
        </w:rPr>
        <w:t xml:space="preserve"> </w:t>
      </w:r>
      <w:proofErr w:type="gramStart"/>
      <w:r w:rsidR="00254809" w:rsidRPr="008D7108">
        <w:rPr>
          <w:rFonts w:ascii="Times New Roman" w:hAnsi="Times New Roman" w:cs="Times New Roman"/>
          <w:sz w:val="24"/>
          <w:szCs w:val="24"/>
        </w:rPr>
        <w:t>…………….…………</w:t>
      </w:r>
      <w:r w:rsidR="003B6A1B">
        <w:rPr>
          <w:rFonts w:ascii="Times New Roman" w:hAnsi="Times New Roman" w:cs="Times New Roman"/>
          <w:sz w:val="24"/>
          <w:szCs w:val="24"/>
        </w:rPr>
        <w:t>…..………...…………......</w:t>
      </w:r>
      <w:proofErr w:type="gramEnd"/>
      <w:r w:rsidR="003B6A1B">
        <w:rPr>
          <w:rFonts w:ascii="Times New Roman" w:hAnsi="Times New Roman" w:cs="Times New Roman"/>
          <w:sz w:val="24"/>
          <w:szCs w:val="24"/>
        </w:rPr>
        <w:t>3.41</w:t>
      </w:r>
    </w:p>
    <w:p w:rsidR="00254809" w:rsidRPr="00EB079D" w:rsidRDefault="00254809" w:rsidP="00EB079D">
      <w:pPr>
        <w:pStyle w:val="NormalWeb"/>
        <w:spacing w:before="0" w:beforeAutospacing="0" w:after="0" w:afterAutospacing="0" w:line="480" w:lineRule="auto"/>
        <w:jc w:val="both"/>
        <w:rPr>
          <w:rFonts w:eastAsia="MS Mincho"/>
          <w:iCs/>
        </w:rPr>
      </w:pPr>
      <w:r w:rsidRPr="008D7108">
        <w:t xml:space="preserve">Where </w:t>
      </w:r>
      <m:oMath>
        <m:sSub>
          <m:sSubPr>
            <m:ctrlPr>
              <w:rPr>
                <w:rFonts w:ascii="Cambria Math" w:hAnsi="Cambria Math"/>
                <w:i/>
              </w:rPr>
            </m:ctrlPr>
          </m:sSubPr>
          <m:e>
            <m:r>
              <w:rPr>
                <w:rFonts w:ascii="Cambria Math" w:hAnsi="Cambria Math"/>
              </w:rPr>
              <m:t>µ</m:t>
            </m:r>
          </m:e>
          <m:sub>
            <m:r>
              <w:rPr>
                <w:rFonts w:ascii="Cambria Math" w:hAnsi="Cambria Math"/>
              </w:rPr>
              <m:t>t</m:t>
            </m:r>
          </m:sub>
        </m:sSub>
      </m:oMath>
      <w:r w:rsidRPr="008D7108">
        <w:t xml:space="preserve">  </w:t>
      </w:r>
      <m:oMath>
        <m:r>
          <w:rPr>
            <w:rFonts w:ascii="Cambria Math" w:hAnsi="Cambria Math"/>
          </w:rPr>
          <m:t>~</m:t>
        </m:r>
      </m:oMath>
      <w:r w:rsidRPr="008D7108">
        <w:t xml:space="preserve"> </w:t>
      </w:r>
      <m:oMath>
        <m:r>
          <w:rPr>
            <w:rFonts w:ascii="Cambria Math" w:hAnsi="Cambria Math"/>
          </w:rPr>
          <m:t>Ι</m:t>
        </m:r>
        <m:d>
          <m:dPr>
            <m:ctrlPr>
              <w:rPr>
                <w:rFonts w:ascii="Cambria Math" w:hAnsi="Cambria Math"/>
                <w:i/>
              </w:rPr>
            </m:ctrlPr>
          </m:dPr>
          <m:e>
            <m:r>
              <w:rPr>
                <w:rFonts w:ascii="Cambria Math" w:hAnsi="Cambria Math"/>
              </w:rPr>
              <m:t>0</m:t>
            </m:r>
          </m:e>
        </m:d>
      </m:oMath>
      <w:r w:rsidRPr="008D7108">
        <w:t xml:space="preserve"> this error term is often referred as disequilibrium error or cointegrating residual and or the long run the cointegrating residual </w:t>
      </w:r>
      <m:oMath>
        <m:sSub>
          <m:sSubPr>
            <m:ctrlPr>
              <w:rPr>
                <w:rFonts w:ascii="Cambria Math" w:hAnsi="Cambria Math"/>
                <w:i/>
              </w:rPr>
            </m:ctrlPr>
          </m:sSubPr>
          <m:e>
            <m:r>
              <w:rPr>
                <w:rFonts w:ascii="Cambria Math" w:hAnsi="Cambria Math"/>
              </w:rPr>
              <m:t>µ</m:t>
            </m:r>
          </m:e>
          <m:sub>
            <m:r>
              <w:rPr>
                <w:rFonts w:ascii="Cambria Math" w:hAnsi="Cambria Math"/>
              </w:rPr>
              <m:t>t</m:t>
            </m:r>
          </m:sub>
        </m:sSub>
      </m:oMath>
      <w:r w:rsidRPr="008D7108">
        <w:t xml:space="preserve"> is zero </w:t>
      </w:r>
      <w:r w:rsidR="00EB079D" w:rsidRPr="008D7108">
        <w:rPr>
          <w:rFonts w:eastAsia="MS Mincho"/>
          <w:iCs/>
        </w:rPr>
        <w:fldChar w:fldCharType="begin"/>
      </w:r>
      <w:r w:rsidR="00EB079D" w:rsidRPr="008D7108">
        <w:rPr>
          <w:rFonts w:eastAsia="MS Mincho"/>
          <w:iCs/>
        </w:rPr>
        <w:instrText xml:space="preserve"> ADDIN EN.CITE &lt;EndNote&gt;&lt;Cite&gt;&lt;Author&gt;Luetkepohl&lt;/Author&gt;&lt;Year&gt;2009&lt;/Year&gt;&lt;RecNum&gt;27&lt;/RecNum&gt;&lt;DisplayText&gt;(Luetkepohl, 2009)&lt;/DisplayText&gt;&lt;record&gt;&lt;rec-number&gt;27&lt;/rec-number&gt;&lt;foreign-keys&gt;&lt;key app="EN" db-id="x95eazwvpdtvtwepp55pw0zupw0drez0faxd"&gt;27&lt;/key&gt;&lt;/foreign-keys&gt;&lt;ref-type name="Book"&gt;6&lt;/ref-type&gt;&lt;contributors&gt;&lt;authors&gt;&lt;author&gt;Luetkepohl, Helmut&lt;/author&gt;&lt;/authors&gt;&lt;/contributors&gt;&lt;titles&gt;&lt;title&gt;Econometric analysis with vector autoregressive models&lt;/title&gt;&lt;/titles&gt;&lt;dates&gt;&lt;year&gt;2009&lt;/year&gt;&lt;/dates&gt;&lt;publisher&gt;Wiley Online Library&lt;/publisher&gt;&lt;isbn&gt;0470743859&lt;/isbn&gt;&lt;urls&gt;&lt;/urls&gt;&lt;/record&gt;&lt;/Cite&gt;&lt;/EndNote&gt;</w:instrText>
      </w:r>
      <w:r w:rsidR="00EB079D" w:rsidRPr="008D7108">
        <w:rPr>
          <w:rFonts w:eastAsia="MS Mincho"/>
          <w:iCs/>
        </w:rPr>
        <w:fldChar w:fldCharType="separate"/>
      </w:r>
      <w:r w:rsidR="00EB079D" w:rsidRPr="008D7108">
        <w:rPr>
          <w:rFonts w:eastAsia="MS Mincho"/>
          <w:iCs/>
          <w:noProof/>
        </w:rPr>
        <w:t>(</w:t>
      </w:r>
      <w:hyperlink w:anchor="_ENREF_154" w:tooltip="Luetkepohl, 2009 #27" w:history="1">
        <w:r w:rsidR="00DF3BB4" w:rsidRPr="008D7108">
          <w:rPr>
            <w:rFonts w:eastAsia="MS Mincho"/>
            <w:iCs/>
            <w:noProof/>
          </w:rPr>
          <w:t>Luetkepohl, 2009</w:t>
        </w:r>
      </w:hyperlink>
      <w:r w:rsidR="00EB079D" w:rsidRPr="008D7108">
        <w:rPr>
          <w:rFonts w:eastAsia="MS Mincho"/>
          <w:iCs/>
          <w:noProof/>
        </w:rPr>
        <w:t>)</w:t>
      </w:r>
      <w:r w:rsidR="00EB079D" w:rsidRPr="008D7108">
        <w:rPr>
          <w:rFonts w:eastAsia="MS Mincho"/>
          <w:iCs/>
        </w:rPr>
        <w:fldChar w:fldCharType="end"/>
      </w:r>
      <w:r w:rsidR="00EB079D">
        <w:rPr>
          <w:rFonts w:eastAsia="MS Mincho"/>
          <w:iCs/>
        </w:rPr>
        <w:t xml:space="preserve"> </w:t>
      </w:r>
      <w:r w:rsidRPr="008D7108">
        <w:t>such that</w:t>
      </w:r>
      <w:r w:rsidR="00EB079D">
        <w:t>;</w:t>
      </w:r>
    </w:p>
    <w:p w:rsidR="00254809" w:rsidRPr="008D7108" w:rsidRDefault="00FA48CF" w:rsidP="00254809">
      <w:pPr>
        <w:spacing w:line="480" w:lineRule="auto"/>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1t</m:t>
            </m:r>
          </m:sub>
        </m:sSub>
      </m:oMath>
      <w:r w:rsidR="00254809" w:rsidRPr="008D7108">
        <w:rPr>
          <w:rFonts w:ascii="Times New Roman" w:hAnsi="Times New Roman" w:cs="Times New Roman"/>
          <w:sz w:val="24"/>
          <w:szCs w:val="24"/>
        </w:rPr>
        <w:t xml:space="preserve"> =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2y2t</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nynt</m:t>
            </m:r>
          </m:sub>
        </m:sSub>
      </m:oMath>
      <w:proofErr w:type="gramStart"/>
      <w:r w:rsidR="00254809" w:rsidRPr="008D7108">
        <w:rPr>
          <w:rFonts w:ascii="Times New Roman" w:hAnsi="Times New Roman" w:cs="Times New Roman"/>
          <w:sz w:val="24"/>
          <w:szCs w:val="24"/>
        </w:rPr>
        <w:t>…………………………………….…....</w:t>
      </w:r>
      <w:r w:rsidR="00435CAD">
        <w:rPr>
          <w:rFonts w:ascii="Times New Roman" w:hAnsi="Times New Roman" w:cs="Times New Roman"/>
          <w:sz w:val="24"/>
          <w:szCs w:val="24"/>
        </w:rPr>
        <w:t>.</w:t>
      </w:r>
      <w:r w:rsidR="003B6A1B">
        <w:rPr>
          <w:rFonts w:ascii="Times New Roman" w:hAnsi="Times New Roman" w:cs="Times New Roman"/>
          <w:sz w:val="24"/>
          <w:szCs w:val="24"/>
        </w:rPr>
        <w:t>......…….…....</w:t>
      </w:r>
      <w:proofErr w:type="gramEnd"/>
      <w:r w:rsidR="003B6A1B">
        <w:rPr>
          <w:rFonts w:ascii="Times New Roman" w:hAnsi="Times New Roman" w:cs="Times New Roman"/>
          <w:sz w:val="24"/>
          <w:szCs w:val="24"/>
        </w:rPr>
        <w:t>3.42</w:t>
      </w:r>
    </w:p>
    <w:p w:rsidR="00254809" w:rsidRPr="008D7108" w:rsidRDefault="00254809" w:rsidP="00254809">
      <w:pPr>
        <w:pStyle w:val="NormalWeb"/>
        <w:spacing w:before="0" w:beforeAutospacing="0" w:after="0" w:afterAutospacing="0" w:line="480" w:lineRule="auto"/>
        <w:jc w:val="both"/>
        <w:rPr>
          <w:rFonts w:eastAsia="MS Mincho"/>
          <w:iCs/>
        </w:rPr>
      </w:pPr>
      <w:r w:rsidRPr="008D7108">
        <w:rPr>
          <w:rFonts w:eastAsia="MS Mincho"/>
          <w:iCs/>
        </w:rPr>
        <w:t>In this study ARDL approach was used to test for co integration. This is expected on the premise that two or more economic variables are co</w:t>
      </w:r>
      <w:r w:rsidR="00A23E37" w:rsidRPr="008D7108">
        <w:rPr>
          <w:rFonts w:eastAsia="MS Mincho"/>
          <w:iCs/>
        </w:rPr>
        <w:t>-</w:t>
      </w:r>
      <w:r w:rsidRPr="008D7108">
        <w:rPr>
          <w:rFonts w:eastAsia="MS Mincho"/>
          <w:iCs/>
        </w:rPr>
        <w:t xml:space="preserve">integrated if the residuals from the regression or the variables exhibit stationarity i.e. if the residuals are integrated of the order </w:t>
      </w:r>
      <w:proofErr w:type="gramStart"/>
      <w:r w:rsidRPr="008D7108">
        <w:rPr>
          <w:rFonts w:eastAsia="MS Mincho"/>
          <w:iCs/>
        </w:rPr>
        <w:t xml:space="preserve">zero </w:t>
      </w:r>
      <w:proofErr w:type="gramEnd"/>
      <m:oMath>
        <m:r>
          <w:rPr>
            <w:rFonts w:ascii="Cambria Math" w:eastAsiaTheme="minorEastAsia" w:hAnsi="Cambria Math"/>
          </w:rPr>
          <m:t>Ι</m:t>
        </m:r>
        <m:d>
          <m:dPr>
            <m:ctrlPr>
              <w:rPr>
                <w:rFonts w:ascii="Cambria Math" w:eastAsiaTheme="minorEastAsia" w:hAnsi="Cambria Math"/>
                <w:i/>
              </w:rPr>
            </m:ctrlPr>
          </m:dPr>
          <m:e>
            <m:r>
              <w:rPr>
                <w:rFonts w:ascii="Cambria Math" w:eastAsiaTheme="minorEastAsia" w:hAnsi="Cambria Math"/>
              </w:rPr>
              <m:t>0</m:t>
            </m:r>
          </m:e>
        </m:d>
      </m:oMath>
      <w:r w:rsidRPr="008D7108">
        <w:rPr>
          <w:rFonts w:eastAsia="MS Mincho"/>
          <w:iCs/>
        </w:rPr>
        <w:t xml:space="preserve">. </w:t>
      </w:r>
      <w:r w:rsidR="00A23E37" w:rsidRPr="008D7108">
        <w:rPr>
          <w:rFonts w:eastAsia="MS Mincho"/>
          <w:iCs/>
        </w:rPr>
        <w:t>However Johansen test is another suitable method if the series is co integrated of</w:t>
      </w:r>
      <m:oMath>
        <m:r>
          <w:rPr>
            <w:rFonts w:ascii="Cambria Math" w:eastAsiaTheme="minorEastAsia" w:hAnsi="Cambria Math"/>
          </w:rPr>
          <m:t xml:space="preserve"> Ι</m:t>
        </m:r>
        <m:d>
          <m:dPr>
            <m:ctrlPr>
              <w:rPr>
                <w:rFonts w:ascii="Cambria Math" w:eastAsiaTheme="minorEastAsia" w:hAnsi="Cambria Math"/>
                <w:i/>
              </w:rPr>
            </m:ctrlPr>
          </m:dPr>
          <m:e>
            <m:r>
              <w:rPr>
                <w:rFonts w:ascii="Cambria Math" w:eastAsiaTheme="minorEastAsia" w:hAnsi="Cambria Math"/>
              </w:rPr>
              <m:t>1</m:t>
            </m:r>
          </m:e>
        </m:d>
      </m:oMath>
      <w:r w:rsidR="00A23E37" w:rsidRPr="008D7108">
        <w:rPr>
          <w:rFonts w:eastAsia="MS Mincho"/>
          <w:iCs/>
        </w:rPr>
        <w:t xml:space="preserve"> . </w:t>
      </w:r>
      <w:r w:rsidRPr="008D7108">
        <w:rPr>
          <w:rFonts w:eastAsia="MS Mincho"/>
          <w:iCs/>
        </w:rPr>
        <w:t xml:space="preserve">The null hypothesis is that the variables are not </w:t>
      </w:r>
      <w:proofErr w:type="spellStart"/>
      <w:r w:rsidRPr="008D7108">
        <w:rPr>
          <w:rFonts w:eastAsia="MS Mincho"/>
          <w:iCs/>
        </w:rPr>
        <w:t>cointegrated</w:t>
      </w:r>
      <w:proofErr w:type="spellEnd"/>
      <w:r w:rsidRPr="008D7108">
        <w:rPr>
          <w:rFonts w:eastAsia="MS Mincho"/>
          <w:iCs/>
        </w:rPr>
        <w:t xml:space="preserve">, i.e. the residuals from the regression are not </w:t>
      </w:r>
      <m:oMath>
        <m:r>
          <w:rPr>
            <w:rFonts w:ascii="Cambria Math" w:eastAsiaTheme="minorEastAsia" w:hAnsi="Cambria Math"/>
          </w:rPr>
          <m:t>Ι</m:t>
        </m:r>
        <m:d>
          <m:dPr>
            <m:ctrlPr>
              <w:rPr>
                <w:rFonts w:ascii="Cambria Math" w:eastAsiaTheme="minorEastAsia" w:hAnsi="Cambria Math"/>
                <w:i/>
              </w:rPr>
            </m:ctrlPr>
          </m:dPr>
          <m:e>
            <m:r>
              <w:rPr>
                <w:rFonts w:ascii="Cambria Math" w:eastAsiaTheme="minorEastAsia" w:hAnsi="Cambria Math"/>
              </w:rPr>
              <m:t>0</m:t>
            </m:r>
          </m:e>
        </m:d>
        <m:r>
          <w:rPr>
            <w:rFonts w:ascii="Cambria Math" w:eastAsiaTheme="minorEastAsia" w:hAnsi="Cambria Math"/>
          </w:rPr>
          <m:t xml:space="preserve"> </m:t>
        </m:r>
      </m:oMath>
      <w:r w:rsidRPr="008D7108">
        <w:rPr>
          <w:rFonts w:eastAsia="MS Mincho"/>
        </w:rPr>
        <w:t xml:space="preserve"> w</w:t>
      </w:r>
      <w:r w:rsidRPr="008D7108">
        <w:rPr>
          <w:rFonts w:eastAsia="MS Mincho"/>
          <w:iCs/>
        </w:rPr>
        <w:t>as rejected if the computed τ</w:t>
      </w:r>
      <w:r w:rsidRPr="008D7108">
        <w:rPr>
          <w:b/>
          <w:bCs/>
        </w:rPr>
        <w:t xml:space="preserve"> </w:t>
      </w:r>
      <w:r w:rsidRPr="008D7108">
        <w:rPr>
          <w:bCs/>
        </w:rPr>
        <w:t xml:space="preserve">statistic is less than the critical </w:t>
      </w:r>
      <w:r w:rsidRPr="008D7108">
        <w:rPr>
          <w:rFonts w:eastAsia="MS Mincho"/>
          <w:iCs/>
        </w:rPr>
        <w:t>τ</w:t>
      </w:r>
      <w:r w:rsidRPr="008D7108">
        <w:rPr>
          <w:b/>
          <w:bCs/>
        </w:rPr>
        <w:t xml:space="preserve"> </w:t>
      </w:r>
      <w:r w:rsidRPr="008D7108">
        <w:rPr>
          <w:rFonts w:eastAsia="MS Mincho"/>
          <w:iCs/>
        </w:rPr>
        <w:t>statistic by taking absolute values or</w:t>
      </w:r>
    </w:p>
    <w:p w:rsidR="00254809" w:rsidRPr="008D7108" w:rsidRDefault="00254809" w:rsidP="00254809">
      <w:pPr>
        <w:pStyle w:val="NormalWeb"/>
        <w:spacing w:before="0" w:beforeAutospacing="0" w:after="0" w:afterAutospacing="0" w:line="480" w:lineRule="auto"/>
        <w:jc w:val="both"/>
        <w:rPr>
          <w:iCs/>
        </w:rPr>
      </w:pPr>
      <w:r w:rsidRPr="008D7108">
        <w:rPr>
          <w:i/>
          <w:iCs/>
          <w:position w:val="-12"/>
        </w:rPr>
        <w:object w:dxaOrig="6240" w:dyaOrig="360">
          <v:shape id="_x0000_i1033" type="#_x0000_t75" style="width:312pt;height:20.25pt" o:ole="">
            <v:imagedata r:id="rId33" o:title=""/>
          </v:shape>
          <o:OLEObject Type="Embed" ProgID="Equation.3" ShapeID="_x0000_i1033" DrawAspect="Content" ObjectID="_1715798750" r:id="rId34"/>
        </w:object>
      </w:r>
      <w:r w:rsidRPr="008D7108">
        <w:rPr>
          <w:i/>
          <w:iCs/>
        </w:rPr>
        <w:t xml:space="preserve"> </w:t>
      </w:r>
      <w:r w:rsidRPr="008D7108">
        <w:rPr>
          <w:iCs/>
        </w:rPr>
        <w:t>…..</w:t>
      </w:r>
      <w:proofErr w:type="gramStart"/>
      <w:r w:rsidRPr="008D7108">
        <w:rPr>
          <w:iCs/>
        </w:rPr>
        <w:t>…..........…</w:t>
      </w:r>
      <w:proofErr w:type="gramEnd"/>
      <w:r w:rsidRPr="008D7108">
        <w:rPr>
          <w:iCs/>
        </w:rPr>
        <w:t>3.4</w:t>
      </w:r>
      <w:r w:rsidR="003B6A1B">
        <w:rPr>
          <w:iCs/>
        </w:rPr>
        <w:t>3</w:t>
      </w:r>
    </w:p>
    <w:p w:rsidR="00254809" w:rsidRPr="008D7108" w:rsidRDefault="00254809" w:rsidP="00254809">
      <w:pPr>
        <w:pStyle w:val="Default"/>
        <w:spacing w:line="480" w:lineRule="auto"/>
        <w:jc w:val="both"/>
        <w:rPr>
          <w:rStyle w:val="a"/>
          <w:color w:val="auto"/>
        </w:rPr>
      </w:pPr>
      <w:r w:rsidRPr="008D7108">
        <w:rPr>
          <w:color w:val="auto"/>
        </w:rPr>
        <w:t xml:space="preserve">The Johansen </w:t>
      </w:r>
      <w:proofErr w:type="spellStart"/>
      <w:r w:rsidRPr="008D7108">
        <w:rPr>
          <w:color w:val="auto"/>
        </w:rPr>
        <w:t>cointegration</w:t>
      </w:r>
      <w:proofErr w:type="spellEnd"/>
      <w:r w:rsidRPr="008D7108">
        <w:rPr>
          <w:color w:val="auto"/>
        </w:rPr>
        <w:t xml:space="preserve"> test is esteemed over Engle-Granger approach because</w:t>
      </w:r>
      <w:r w:rsidRPr="008D7108">
        <w:rPr>
          <w:rStyle w:val="a"/>
          <w:color w:val="auto"/>
        </w:rPr>
        <w:t xml:space="preserve"> in this VAR framework, the test result does not depend on which variable we normalize with respect to, and it is possible for us to include more co-integration relationships </w:t>
      </w:r>
      <w:r w:rsidRPr="008D7108">
        <w:rPr>
          <w:color w:val="auto"/>
        </w:rPr>
        <w:fldChar w:fldCharType="begin"/>
      </w:r>
      <w:r w:rsidRPr="008D7108">
        <w:rPr>
          <w:color w:val="auto"/>
        </w:rPr>
        <w:instrText xml:space="preserve"> ADDIN EN.CITE &lt;EndNote&gt;&lt;Cite&gt;&lt;Author&gt;Geda&lt;/Author&gt;&lt;Year&gt;2015&lt;/Year&gt;&lt;RecNum&gt;4&lt;/RecNum&gt;&lt;DisplayText&gt;(Geda, 2015)&lt;/DisplayText&gt;&lt;record&gt;&lt;rec-number&gt;4&lt;/rec-number&gt;&lt;foreign-keys&gt;&lt;key app="EN" db-id="x95eazwvpdtvtwepp55pw0zupw0drez0faxd"&gt;4&lt;/key&gt;&lt;/foreign-keys&gt;&lt;ref-type name="Book"&gt;6&lt;/ref-type&gt;&lt;contributors&gt;&lt;authors&gt;&lt;author&gt;Geda, Alemayehu&lt;/author&gt;&lt;/authors&gt;&lt;/contributors&gt;&lt;titles&gt;&lt;title&gt;Applied Time Series Econometrics: a practical guide for macroeconomic researchers with a focus on Africa&lt;/title&gt;&lt;/titles&gt;&lt;dates&gt;&lt;year&gt;2015&lt;/year&gt;&lt;/dates&gt;&lt;publisher&gt;University of Nairobi Press&lt;/publisher&gt;&lt;isbn&gt;9966792112&lt;/isbn&gt;&lt;urls&gt;&lt;/urls&gt;&lt;/record&gt;&lt;/Cite&gt;&lt;/EndNote&gt;</w:instrText>
      </w:r>
      <w:r w:rsidRPr="008D7108">
        <w:rPr>
          <w:color w:val="auto"/>
        </w:rPr>
        <w:fldChar w:fldCharType="separate"/>
      </w:r>
      <w:r w:rsidRPr="008D7108">
        <w:rPr>
          <w:noProof/>
          <w:color w:val="auto"/>
        </w:rPr>
        <w:t>(</w:t>
      </w:r>
      <w:hyperlink w:anchor="_ENREF_78" w:tooltip="Geda, 2015 #4" w:history="1">
        <w:r w:rsidR="00DF3BB4" w:rsidRPr="008D7108">
          <w:rPr>
            <w:noProof/>
            <w:color w:val="auto"/>
          </w:rPr>
          <w:t>Geda, 2015</w:t>
        </w:r>
      </w:hyperlink>
      <w:r w:rsidRPr="008D7108">
        <w:rPr>
          <w:noProof/>
          <w:color w:val="auto"/>
        </w:rPr>
        <w:t>)</w:t>
      </w:r>
      <w:r w:rsidRPr="008D7108">
        <w:rPr>
          <w:color w:val="auto"/>
        </w:rPr>
        <w:fldChar w:fldCharType="end"/>
      </w:r>
      <w:r w:rsidRPr="008D7108">
        <w:rPr>
          <w:rStyle w:val="a"/>
          <w:color w:val="auto"/>
        </w:rPr>
        <w:t>.</w:t>
      </w:r>
    </w:p>
    <w:p w:rsidR="00254809" w:rsidRPr="008D7108" w:rsidRDefault="00447863" w:rsidP="00254809">
      <w:pPr>
        <w:pStyle w:val="Heading2"/>
      </w:pPr>
      <w:bookmarkStart w:id="159" w:name="_Toc38265649"/>
      <w:bookmarkStart w:id="160" w:name="_Toc104235828"/>
      <w:r>
        <w:lastRenderedPageBreak/>
        <w:t>3.15</w:t>
      </w:r>
      <w:r w:rsidR="00254809" w:rsidRPr="008D7108">
        <w:t xml:space="preserve"> </w:t>
      </w:r>
      <w:bookmarkEnd w:id="156"/>
      <w:bookmarkEnd w:id="157"/>
      <w:bookmarkEnd w:id="158"/>
      <w:bookmarkEnd w:id="159"/>
      <w:r w:rsidR="00254809" w:rsidRPr="008D7108">
        <w:t>An Autoregressive Distributed Lag (ARDL) Modeling Approach</w:t>
      </w:r>
      <w:bookmarkEnd w:id="160"/>
      <w:r w:rsidR="00254809" w:rsidRPr="008D7108">
        <w:t xml:space="preserve"> </w:t>
      </w:r>
    </w:p>
    <w:p w:rsidR="00254809" w:rsidRPr="008D7108" w:rsidRDefault="00254809" w:rsidP="00254809">
      <w:pPr>
        <w:suppressAutoHyphens/>
        <w:autoSpaceDN w:val="0"/>
        <w:spacing w:line="480" w:lineRule="auto"/>
        <w:jc w:val="both"/>
        <w:textAlignment w:val="baseline"/>
        <w:rPr>
          <w:rFonts w:ascii="Times New Roman" w:eastAsia="Calibri" w:hAnsi="Times New Roman" w:cs="Times New Roman"/>
          <w:sz w:val="24"/>
          <w:szCs w:val="24"/>
          <w:lang w:val="en-GB"/>
        </w:rPr>
      </w:pPr>
      <w:r w:rsidRPr="008D7108">
        <w:rPr>
          <w:rFonts w:ascii="Times New Roman" w:eastAsia="Calibri" w:hAnsi="Times New Roman" w:cs="Times New Roman"/>
          <w:sz w:val="24"/>
          <w:szCs w:val="24"/>
          <w:lang w:val="en-GB"/>
        </w:rPr>
        <w:t>To investigate the short- and long-run dynamics of</w:t>
      </w:r>
      <w:r w:rsidRPr="008D7108">
        <w:rPr>
          <w:rFonts w:ascii="Times New Roman" w:hAnsi="Times New Roman" w:cs="Times New Roman"/>
          <w:sz w:val="24"/>
          <w:szCs w:val="24"/>
        </w:rPr>
        <w:t xml:space="preserve"> moderating effect of political risk on selected macroeconomic variables dynamics and economic growth nexus in Kenya,</w:t>
      </w:r>
      <w:r w:rsidRPr="008D7108">
        <w:rPr>
          <w:rFonts w:ascii="Times New Roman" w:eastAsia="Calibri" w:hAnsi="Times New Roman" w:cs="Times New Roman"/>
          <w:sz w:val="24"/>
          <w:szCs w:val="24"/>
          <w:lang w:val="en-GB"/>
        </w:rPr>
        <w:t xml:space="preserve"> the Autoregressive Distributed lag (ARDL) bound test was applied.  The test statistic is based on </w:t>
      </w:r>
      <w:r w:rsidRPr="008D7108">
        <w:rPr>
          <w:rFonts w:ascii="Times New Roman" w:hAnsi="Times New Roman" w:cs="Times New Roman"/>
          <w:sz w:val="24"/>
          <w:szCs w:val="24"/>
        </w:rPr>
        <w:t xml:space="preserve">The Autoregressive Distributed Lag approach (ARDL)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&lt;EndNote&gt;&lt;Cite&gt;&lt;Author&gt;Bertsatos&lt;/Author&gt;&lt;Year&gt;2021&lt;/Year&gt;&lt;RecNum&gt;56&lt;/RecNum&gt;&lt;DisplayText&gt;(Bertsatos&lt;style face="italic"&gt; et al.&lt;/style&gt;, 2021)&lt;/DisplayText&gt;&lt;record&gt;&lt;rec-number&gt;56&lt;/rec-number&gt;&lt;foreign-keys&gt;&lt;key app="EN" db-id="ex20dx5xoxez5qevwpbp2ff65dsw05xrvaav"&gt;56&lt;/key&gt;&lt;/foreign-keys&gt;&lt;ref-type name="Journal Article"&gt;17&lt;/ref-type&gt;&lt;contributors&gt;&lt;authors&gt;&lt;author&gt;Bertsatos, Georgios&lt;/author&gt;&lt;author&gt;Sakellaris, Plutarchos&lt;/author&gt;&lt;author&gt;Tsionas, Mike G&lt;/author&gt;&lt;/authors&gt;&lt;/contributors&gt;&lt;titles&gt;&lt;title&gt;Extensions of the Pesaran, Shin and Smith (2001) bounds testing procedure&lt;/title&gt;&lt;secondary-title&gt;Empirical Economics&lt;/secondary-title&gt;&lt;/titles&gt;&lt;periodical&gt;&lt;full-title&gt;Empirical Economics&lt;/full-title&gt;&lt;/periodical&gt;&lt;pages&gt;1-30&lt;/pages&gt;&lt;dates&gt;&lt;year&gt;2021&lt;/year&gt;&lt;/dates&gt;&lt;isbn&gt;1435-8921&lt;/isbn&gt;&lt;urls&gt;&lt;/urls&gt;&lt;/record&gt;&lt;/Cite&gt;&lt;/EndNote&gt;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30" w:tooltip="Bertsatos, 2021 #56" w:history="1">
        <w:r w:rsidR="00DF3BB4" w:rsidRPr="008D7108">
          <w:rPr>
            <w:rFonts w:ascii="Times New Roman" w:hAnsi="Times New Roman" w:cs="Times New Roman"/>
            <w:noProof/>
            <w:sz w:val="24"/>
            <w:szCs w:val="24"/>
          </w:rPr>
          <w:t>Bertsatos</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2021</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w:t>
      </w:r>
    </w:p>
    <w:p w:rsidR="00254809" w:rsidRPr="008D7108" w:rsidRDefault="00254809" w:rsidP="00254809">
      <w:pPr>
        <w:suppressAutoHyphens/>
        <w:autoSpaceDN w:val="0"/>
        <w:spacing w:line="480" w:lineRule="auto"/>
        <w:jc w:val="both"/>
        <w:textAlignment w:val="baseline"/>
        <w:rPr>
          <w:rFonts w:ascii="Times New Roman" w:eastAsia="Calibri" w:hAnsi="Times New Roman" w:cs="Times New Roman"/>
          <w:sz w:val="24"/>
          <w:szCs w:val="24"/>
          <w:lang w:val="en-GB"/>
        </w:rPr>
      </w:pPr>
      <w:r w:rsidRPr="008D7108">
        <w:rPr>
          <w:rFonts w:ascii="Times New Roman" w:eastAsia="Calibri" w:hAnsi="Times New Roman" w:cs="Times New Roman"/>
          <w:sz w:val="24"/>
          <w:szCs w:val="24"/>
          <w:lang w:val="en-GB"/>
        </w:rPr>
        <w:t xml:space="preserve">The study adopted ARDL approach over other conventional methods due to its merits. It has got an advantage over the  </w:t>
      </w:r>
      <w:r w:rsidRPr="008D7108">
        <w:rPr>
          <w:rFonts w:ascii="Times New Roman" w:hAnsi="Times New Roman" w:cs="Times New Roman"/>
          <w:sz w:val="24"/>
          <w:szCs w:val="24"/>
        </w:rPr>
        <w:t xml:space="preserve"> Engle-Granger </w:t>
      </w:r>
      <w:r w:rsidRPr="008D7108">
        <w:rPr>
          <w:rFonts w:ascii="Times New Roman" w:eastAsia="Calibri" w:hAnsi="Times New Roman" w:cs="Times New Roman"/>
          <w:sz w:val="24"/>
          <w:szCs w:val="24"/>
          <w:lang w:val="en-GB"/>
        </w:rPr>
        <w:t xml:space="preserve">(1987) </w:t>
      </w:r>
      <w:r w:rsidRPr="008D7108">
        <w:rPr>
          <w:rFonts w:ascii="Times New Roman" w:hAnsi="Times New Roman" w:cs="Times New Roman"/>
          <w:sz w:val="24"/>
          <w:szCs w:val="24"/>
        </w:rPr>
        <w:t xml:space="preserve">test that is only limited to bivariate models and </w:t>
      </w:r>
      <w:r w:rsidRPr="008D7108">
        <w:rPr>
          <w:rFonts w:ascii="Times New Roman" w:eastAsia="Calibri" w:hAnsi="Times New Roman" w:cs="Times New Roman"/>
          <w:sz w:val="24"/>
          <w:szCs w:val="24"/>
          <w:lang w:val="en-GB"/>
        </w:rPr>
        <w:t xml:space="preserve">Johansen and </w:t>
      </w:r>
      <w:proofErr w:type="spellStart"/>
      <w:r w:rsidRPr="008D7108">
        <w:rPr>
          <w:rFonts w:ascii="Times New Roman" w:eastAsia="Calibri" w:hAnsi="Times New Roman" w:cs="Times New Roman"/>
          <w:sz w:val="24"/>
          <w:szCs w:val="24"/>
          <w:lang w:val="en-GB"/>
        </w:rPr>
        <w:t>Juselius</w:t>
      </w:r>
      <w:proofErr w:type="spellEnd"/>
      <w:r w:rsidRPr="008D7108">
        <w:rPr>
          <w:rFonts w:ascii="Times New Roman" w:eastAsia="Calibri" w:hAnsi="Times New Roman" w:cs="Times New Roman"/>
          <w:sz w:val="24"/>
          <w:szCs w:val="24"/>
          <w:lang w:val="en-GB"/>
        </w:rPr>
        <w:t xml:space="preserve"> (1990) test for VECM because</w:t>
      </w:r>
      <w:r w:rsidRPr="008D7108">
        <w:rPr>
          <w:rFonts w:ascii="Times New Roman" w:hAnsi="Times New Roman" w:cs="Times New Roman"/>
          <w:sz w:val="24"/>
          <w:szCs w:val="24"/>
        </w:rPr>
        <w:t xml:space="preserve"> the </w:t>
      </w:r>
      <w:r w:rsidRPr="008D7108">
        <w:rPr>
          <w:rFonts w:ascii="Times New Roman" w:eastAsia="Calibri" w:hAnsi="Times New Roman" w:cs="Times New Roman"/>
          <w:sz w:val="24"/>
          <w:szCs w:val="24"/>
          <w:lang w:val="en-GB"/>
        </w:rPr>
        <w:t xml:space="preserve">ARDL approach applicable irrespective of whether the underlying </w:t>
      </w:r>
      <w:r w:rsidRPr="008D7108">
        <w:rPr>
          <w:rFonts w:ascii="Times New Roman" w:hAnsi="Times New Roman" w:cs="Times New Roman"/>
          <w:sz w:val="24"/>
          <w:szCs w:val="24"/>
        </w:rPr>
        <w:t xml:space="preserve">endogenous variables </w:t>
      </w:r>
      <w:r w:rsidRPr="008D7108">
        <w:rPr>
          <w:rFonts w:ascii="Times New Roman" w:eastAsia="Calibri" w:hAnsi="Times New Roman" w:cs="Times New Roman"/>
          <w:sz w:val="24"/>
          <w:szCs w:val="24"/>
          <w:lang w:val="en-GB"/>
        </w:rPr>
        <w:t>are</w:t>
      </w:r>
      <m:oMath>
        <m:r>
          <w:rPr>
            <w:rFonts w:ascii="Cambria Math" w:eastAsia="Calibri" w:hAnsi="Cambria Math" w:cs="Times New Roman"/>
            <w:sz w:val="24"/>
            <w:szCs w:val="24"/>
            <w:lang w:val="en-GB"/>
          </w:rPr>
          <m:t xml:space="preserve"> I(0)</m:t>
        </m:r>
      </m:oMath>
      <w:r w:rsidRPr="008D7108">
        <w:rPr>
          <w:rFonts w:ascii="Times New Roman" w:eastAsia="Calibri" w:hAnsi="Times New Roman" w:cs="Times New Roman"/>
          <w:sz w:val="24"/>
          <w:szCs w:val="24"/>
          <w:lang w:val="en-GB"/>
        </w:rPr>
        <w:t xml:space="preserve">, </w:t>
      </w:r>
      <m:oMath>
        <m:r>
          <w:rPr>
            <w:rFonts w:ascii="Cambria Math" w:eastAsia="Calibri" w:hAnsi="Cambria Math" w:cs="Times New Roman"/>
            <w:sz w:val="24"/>
            <w:szCs w:val="24"/>
            <w:lang w:val="en-GB"/>
          </w:rPr>
          <m:t>I(1)</m:t>
        </m:r>
      </m:oMath>
      <w:r w:rsidRPr="008D7108">
        <w:rPr>
          <w:rFonts w:ascii="Times New Roman" w:eastAsia="Calibri" w:hAnsi="Times New Roman" w:cs="Times New Roman"/>
          <w:sz w:val="24"/>
          <w:szCs w:val="24"/>
          <w:lang w:val="en-GB"/>
        </w:rPr>
        <w:t xml:space="preserve"> or combined co-integrated. Therefore, ARDL approach does not necessarily depend on pre-testing the order of the stationarity of the variables; it eliminates the uncertainty associated with pre-testing the order of integration. This becomes a challenge when the power of unit root test is typically low (Narayan &amp; Smyth, 2005). On the basis of Monte Carlo experiment </w:t>
      </w:r>
      <w:r w:rsidRPr="008D7108">
        <w:rPr>
          <w:rFonts w:ascii="Times New Roman" w:eastAsia="Calibri" w:hAnsi="Times New Roman" w:cs="Times New Roman"/>
          <w:sz w:val="24"/>
          <w:szCs w:val="24"/>
          <w:lang w:val="en-GB"/>
        </w:rPr>
        <w:fldChar w:fldCharType="begin"/>
      </w:r>
      <w:r w:rsidRPr="008D7108">
        <w:rPr>
          <w:rFonts w:ascii="Times New Roman" w:eastAsia="Calibri" w:hAnsi="Times New Roman" w:cs="Times New Roman"/>
          <w:sz w:val="24"/>
          <w:szCs w:val="24"/>
          <w:lang w:val="en-GB"/>
        </w:rPr>
        <w:instrText xml:space="preserve"> ADDIN EN.CITE &lt;EndNote&gt;&lt;Cite AuthorYear="1"&gt;&lt;Author&gt;Breitung&lt;/Author&gt;&lt;Year&gt;2001&lt;/Year&gt;&lt;RecNum&gt;57&lt;/RecNum&gt;&lt;DisplayText&gt;Breitung (2001)&lt;/DisplayText&gt;&lt;record&gt;&lt;rec-number&gt;57&lt;/rec-number&gt;&lt;foreign-keys&gt;&lt;key app="EN" db-id="ex20dx5xoxez5qevwpbp2ff65dsw05xrvaav"&gt;57&lt;/key&gt;&lt;/foreign-keys&gt;&lt;ref-type name="Book"&gt;6&lt;/ref-type&gt;&lt;contributors&gt;&lt;authors&gt;&lt;author&gt;Breitung, Jörg&lt;/author&gt;&lt;/authors&gt;&lt;/contributors&gt;&lt;titles&gt;&lt;title&gt;The local power of some unit root tests for panel data&lt;/title&gt;&lt;/titles&gt;&lt;dates&gt;&lt;year&gt;2001&lt;/year&gt;&lt;/dates&gt;&lt;publisher&gt;Emerald Group Publishing Limited&lt;/publisher&gt;&lt;isbn&gt;0762306882&lt;/isbn&gt;&lt;urls&gt;&lt;/urls&gt;&lt;/record&gt;&lt;/Cite&gt;&lt;/EndNote&gt;</w:instrText>
      </w:r>
      <w:r w:rsidRPr="008D7108">
        <w:rPr>
          <w:rFonts w:ascii="Times New Roman" w:eastAsia="Calibri" w:hAnsi="Times New Roman" w:cs="Times New Roman"/>
          <w:sz w:val="24"/>
          <w:szCs w:val="24"/>
          <w:lang w:val="en-GB"/>
        </w:rPr>
        <w:fldChar w:fldCharType="separate"/>
      </w:r>
      <w:hyperlink w:anchor="_ENREF_37" w:tooltip="Breitung, 2001 #57" w:history="1">
        <w:r w:rsidR="00DF3BB4" w:rsidRPr="008D7108">
          <w:rPr>
            <w:rFonts w:ascii="Times New Roman" w:eastAsia="Calibri" w:hAnsi="Times New Roman" w:cs="Times New Roman"/>
            <w:noProof/>
            <w:sz w:val="24"/>
            <w:szCs w:val="24"/>
            <w:lang w:val="en-GB"/>
          </w:rPr>
          <w:t>Breitung (2001</w:t>
        </w:r>
      </w:hyperlink>
      <w:r w:rsidRPr="008D7108">
        <w:rPr>
          <w:rFonts w:ascii="Times New Roman" w:eastAsia="Calibri" w:hAnsi="Times New Roman" w:cs="Times New Roman"/>
          <w:noProof/>
          <w:sz w:val="24"/>
          <w:szCs w:val="24"/>
          <w:lang w:val="en-GB"/>
        </w:rPr>
        <w:t>)</w:t>
      </w:r>
      <w:r w:rsidRPr="008D7108">
        <w:rPr>
          <w:rFonts w:ascii="Times New Roman" w:eastAsia="Calibri" w:hAnsi="Times New Roman" w:cs="Times New Roman"/>
          <w:sz w:val="24"/>
          <w:szCs w:val="24"/>
          <w:lang w:val="en-GB"/>
        </w:rPr>
        <w:fldChar w:fldCharType="end"/>
      </w:r>
      <w:r w:rsidRPr="008D7108">
        <w:rPr>
          <w:rFonts w:ascii="Times New Roman" w:eastAsia="Calibri" w:hAnsi="Times New Roman" w:cs="Times New Roman"/>
          <w:sz w:val="24"/>
          <w:szCs w:val="24"/>
          <w:lang w:val="en-GB"/>
        </w:rPr>
        <w:t xml:space="preserve"> opines that the ARDL method is suitable in small sample size. </w:t>
      </w:r>
    </w:p>
    <w:p w:rsidR="00254809" w:rsidRPr="008D7108" w:rsidRDefault="00254809" w:rsidP="00254809">
      <w:pPr>
        <w:suppressAutoHyphens/>
        <w:autoSpaceDN w:val="0"/>
        <w:spacing w:line="480" w:lineRule="auto"/>
        <w:jc w:val="both"/>
        <w:textAlignment w:val="baseline"/>
        <w:rPr>
          <w:rFonts w:ascii="Times New Roman" w:hAnsi="Times New Roman" w:cs="Times New Roman"/>
          <w:sz w:val="24"/>
          <w:szCs w:val="24"/>
        </w:rPr>
      </w:pP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 AuthorYear="1"&gt;&lt;Author&gt;Pesaran&lt;/Author&gt;&lt;Year&gt;2001&lt;/Year&gt;&lt;RecNum&gt;54&lt;/RecNum&gt;&lt;DisplayText&gt;Pesaran&lt;style face="italic"&gt; et al.&lt;/style&gt; (2001)&lt;/DisplayText&gt;&lt;record&gt;&lt;rec-number&gt;54&lt;/rec-number&gt;&lt;foreign-keys&gt;&lt;key app="EN" db-id="ex20dx5xoxez5qevwpbp2ff65dsw05xrvaav"&gt;54&lt;/key&gt;&lt;/foreign-keys&gt;&lt;ref-type name="Journal Article"&gt;17&lt;/ref-type&gt;&lt;contributors&gt;&lt;authors&gt;&lt;author&gt;Pesaran, M Hashem&lt;/author&gt;&lt;author&gt;Shin, Yongcheol&lt;/author&gt;&lt;author&gt;Smith, Richard J&lt;/author&gt;&lt;/authors&gt;&lt;/contributors&gt;&lt;titles&gt;&lt;title&gt;Bounds testing approaches to the analysis of level relationships&lt;/title&gt;&lt;secondary-title&gt;Journal of applied econometrics&lt;/secondary-title&gt;&lt;/titles&gt;&lt;periodical&gt;&lt;full-title&gt;Journal of applied econometrics&lt;/full-title&gt;&lt;/periodical&gt;&lt;pages&gt;289-326&lt;/pages&gt;&lt;volume&gt;16&lt;/volume&gt;&lt;number&gt;3&lt;/number&gt;&lt;dates&gt;&lt;year&gt;2001&lt;/year&gt;&lt;/dates&gt;&lt;isbn&gt;0883-7252&lt;/isbn&gt;&lt;urls&gt;&lt;/urls&gt;&lt;/record&gt;&lt;/Cite&gt;&lt;/EndNote&gt;</w:instrText>
      </w:r>
      <w:r w:rsidRPr="008D7108">
        <w:rPr>
          <w:rFonts w:ascii="Times New Roman" w:hAnsi="Times New Roman" w:cs="Times New Roman"/>
          <w:sz w:val="24"/>
          <w:szCs w:val="24"/>
        </w:rPr>
        <w:fldChar w:fldCharType="separate"/>
      </w:r>
      <w:hyperlink w:anchor="_ENREF_220" w:tooltip="Pesaran, 2001 #54" w:history="1">
        <w:r w:rsidR="00DF3BB4" w:rsidRPr="008D7108">
          <w:rPr>
            <w:rFonts w:ascii="Times New Roman" w:hAnsi="Times New Roman" w:cs="Times New Roman"/>
            <w:noProof/>
            <w:sz w:val="24"/>
            <w:szCs w:val="24"/>
          </w:rPr>
          <w:t>Pesaran</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xml:space="preserve"> (2001</w:t>
        </w:r>
      </w:hyperlink>
      <w:proofErr w:type="gramStart"/>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states that the approach provides two cases in which one the predictors are purely (0) or purely (1).</w:t>
      </w:r>
      <w:proofErr w:type="gramEnd"/>
      <w:r w:rsidRPr="008D7108">
        <w:rPr>
          <w:rFonts w:ascii="Times New Roman" w:hAnsi="Times New Roman" w:cs="Times New Roman"/>
          <w:sz w:val="24"/>
          <w:szCs w:val="24"/>
        </w:rPr>
        <w:t xml:space="preserve"> When computed F - statistics falls outside the critical values of the two cases then a conclusive inference can be obtained without need to know the integration or co-integration level of the </w:t>
      </w:r>
      <w:proofErr w:type="spellStart"/>
      <w:r w:rsidRPr="008D7108">
        <w:rPr>
          <w:rFonts w:ascii="Times New Roman" w:hAnsi="Times New Roman" w:cs="Times New Roman"/>
          <w:sz w:val="24"/>
          <w:szCs w:val="24"/>
        </w:rPr>
        <w:t>regressors</w:t>
      </w:r>
      <w:proofErr w:type="spellEnd"/>
      <w:r w:rsidRPr="008D7108">
        <w:rPr>
          <w:rFonts w:ascii="Times New Roman" w:hAnsi="Times New Roman" w:cs="Times New Roman"/>
          <w:sz w:val="24"/>
          <w:szCs w:val="24"/>
        </w:rPr>
        <w:t>. If the F – statistic falls within the critical values of the cases there is need to know the order of integration or co-integration for conclusive reference to be made.</w:t>
      </w:r>
    </w:p>
    <w:p w:rsidR="00254809" w:rsidRPr="008D7108" w:rsidRDefault="00254809" w:rsidP="00254809">
      <w:pPr>
        <w:suppressAutoHyphens/>
        <w:autoSpaceDN w:val="0"/>
        <w:spacing w:line="480" w:lineRule="auto"/>
        <w:jc w:val="both"/>
        <w:textAlignment w:val="baseline"/>
        <w:rPr>
          <w:rFonts w:ascii="Times New Roman" w:hAnsi="Times New Roman" w:cs="Times New Roman"/>
          <w:sz w:val="24"/>
          <w:szCs w:val="24"/>
        </w:rPr>
      </w:pPr>
      <w:r w:rsidRPr="008D7108">
        <w:rPr>
          <w:rFonts w:ascii="Times New Roman" w:hAnsi="Times New Roman" w:cs="Times New Roman"/>
          <w:sz w:val="24"/>
          <w:szCs w:val="24"/>
        </w:rPr>
        <w:lastRenderedPageBreak/>
        <w:t>The test begins by data generation process represented by a general VAR of order</w:t>
      </w:r>
      <m:oMath>
        <m:r>
          <w:rPr>
            <w:rFonts w:ascii="Cambria Math" w:hAnsi="Cambria Math" w:cs="Times New Roman"/>
            <w:sz w:val="24"/>
            <w:szCs w:val="24"/>
          </w:rPr>
          <m:t xml:space="preserve"> p</m:t>
        </m:r>
      </m:oMath>
      <w:r w:rsidRPr="008D7108">
        <w:rPr>
          <w:rFonts w:ascii="Times New Roman" w:hAnsi="Times New Roman" w:cs="Times New Roman"/>
          <w:i/>
          <w:iCs/>
          <w:sz w:val="24"/>
          <w:szCs w:val="24"/>
        </w:rPr>
        <w:t xml:space="preserve"> </w:t>
      </w:r>
      <w:r w:rsidRPr="008D7108">
        <w:rPr>
          <w:rFonts w:ascii="Times New Roman" w:hAnsi="Times New Roman" w:cs="Times New Roman"/>
          <w:sz w:val="24"/>
          <w:szCs w:val="24"/>
        </w:rPr>
        <w:t xml:space="preserve">which is rewritten in vector ECM form involving a vector </w:t>
      </w:r>
      <w:r w:rsidRPr="008D7108">
        <w:rPr>
          <w:rFonts w:ascii="Times New Roman" w:hAnsi="Times New Roman" w:cs="Times New Roman"/>
          <w:i/>
          <w:iCs/>
          <w:sz w:val="24"/>
          <w:szCs w:val="24"/>
        </w:rPr>
        <w:t xml:space="preserve">z </w:t>
      </w:r>
      <w:r w:rsidRPr="008D7108">
        <w:rPr>
          <w:rFonts w:ascii="Times New Roman" w:hAnsi="Times New Roman" w:cs="Times New Roman"/>
          <w:sz w:val="24"/>
          <w:szCs w:val="24"/>
        </w:rPr>
        <w:t xml:space="preserve">of variables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&lt;EndNote&gt;&lt;Cite&gt;&lt;Author&gt;Shittu&lt;/Author&gt;&lt;Year&gt;2012&lt;/Year&gt;&lt;RecNum&gt;58&lt;/RecNum&gt;&lt;DisplayText&gt;(Shittu&lt;style face="italic"&gt; et al.&lt;/style&gt;, 2012)&lt;/DisplayText&gt;&lt;record&gt;&lt;rec-number&gt;58&lt;/rec-number&gt;&lt;foreign-keys&gt;&lt;key app="EN" db-id="ex20dx5xoxez5qevwpbp2ff65dsw05xrvaav"&gt;58&lt;/key&gt;&lt;/foreign-keys&gt;&lt;ref-type name="Journal Article"&gt;17&lt;/ref-type&gt;&lt;contributors&gt;&lt;authors&gt;&lt;author&gt;Shittu, Olanrewaju I&lt;/author&gt;&lt;author&gt;Yemitan, Raphael A&lt;/author&gt;&lt;author&gt;Yaya, OlaOluwa S&lt;/author&gt;&lt;/authors&gt;&lt;/contributors&gt;&lt;titles&gt;&lt;title&gt;On Autoregressive Distributed Lag, co-integration and error Correction Model&lt;/title&gt;&lt;secondary-title&gt;Australian Journal of Business and Management Research&lt;/secondary-title&gt;&lt;/titles&gt;&lt;periodical&gt;&lt;full-title&gt;Australian Journal of Business and Management Research&lt;/full-title&gt;&lt;/periodical&gt;&lt;pages&gt;56-62&lt;/pages&gt;&lt;volume&gt;2&lt;/volume&gt;&lt;number&gt;08&lt;/number&gt;&lt;dates&gt;&lt;year&gt;2012&lt;/year&gt;&lt;/dates&gt;&lt;urls&gt;&lt;/urls&gt;&lt;/record&gt;&lt;/Cite&gt;&lt;/EndNote&gt;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245" w:tooltip="Shittu, 2012 #58" w:history="1">
        <w:r w:rsidR="00DF3BB4" w:rsidRPr="008D7108">
          <w:rPr>
            <w:rFonts w:ascii="Times New Roman" w:hAnsi="Times New Roman" w:cs="Times New Roman"/>
            <w:noProof/>
            <w:sz w:val="24"/>
            <w:szCs w:val="24"/>
          </w:rPr>
          <w:t>Shittu</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2012</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If co-integration </w:t>
      </w:r>
      <w:proofErr w:type="gramStart"/>
      <w:r w:rsidRPr="008D7108">
        <w:rPr>
          <w:rFonts w:ascii="Times New Roman" w:hAnsi="Times New Roman" w:cs="Times New Roman"/>
          <w:sz w:val="24"/>
          <w:szCs w:val="24"/>
        </w:rPr>
        <w:t>exist</w:t>
      </w:r>
      <w:proofErr w:type="gramEnd"/>
      <w:r w:rsidRPr="008D7108">
        <w:rPr>
          <w:rFonts w:ascii="Times New Roman" w:hAnsi="Times New Roman" w:cs="Times New Roman"/>
          <w:sz w:val="24"/>
          <w:szCs w:val="24"/>
        </w:rPr>
        <w:t>, model is written as shown below;</w:t>
      </w:r>
    </w:p>
    <w:p w:rsidR="00254809" w:rsidRPr="008D7108" w:rsidRDefault="00FA48CF" w:rsidP="00254809">
      <w:pPr>
        <w:spacing w:line="480" w:lineRule="auto"/>
        <w:jc w:val="both"/>
        <w:rPr>
          <w:rFonts w:ascii="Times New Roman" w:eastAsiaTheme="minorEastAsia" w:hAnsi="Times New Roman" w:cs="Times New Roman"/>
          <w:noProof/>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t</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o</m:t>
            </m:r>
          </m:sub>
        </m:sSub>
        <m:r>
          <w:rPr>
            <w:rFonts w:ascii="Cambria Math" w:hAnsi="Cambria Math" w:cs="Times New Roman"/>
            <w:sz w:val="24"/>
            <w:szCs w:val="24"/>
          </w:rPr>
          <m:t>+</m:t>
        </m:r>
        <m:nary>
          <m:naryPr>
            <m:chr m:val="∑"/>
            <m:limLoc m:val="undOvr"/>
            <m:ctrlPr>
              <w:rPr>
                <w:rFonts w:ascii="Cambria Math" w:hAnsi="Cambria Math" w:cs="Times New Roman"/>
                <w:sz w:val="24"/>
                <w:szCs w:val="24"/>
              </w:rPr>
            </m:ctrlPr>
          </m:naryPr>
          <m:sub>
            <m:r>
              <w:rPr>
                <w:rFonts w:ascii="Cambria Math" w:hAnsi="Cambria Math" w:cs="Times New Roman"/>
                <w:sz w:val="24"/>
                <w:szCs w:val="24"/>
              </w:rPr>
              <m:t>i=1</m:t>
            </m:r>
          </m:sub>
          <m:sup>
            <m:r>
              <w:rPr>
                <w:rFonts w:ascii="Cambria Math" w:hAnsi="Cambria Math" w:cs="Times New Roman"/>
                <w:sz w:val="24"/>
                <w:szCs w:val="24"/>
              </w:rPr>
              <m:t>p</m:t>
            </m:r>
          </m:sup>
          <m:e>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1i</m:t>
                </m:r>
              </m:sub>
            </m:sSub>
            <m:r>
              <m:rPr>
                <m:sty m:val="p"/>
              </m:rP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Y</m:t>
                </m:r>
              </m:e>
              <m:sub>
                <m:r>
                  <w:rPr>
                    <w:rFonts w:ascii="Cambria Math" w:hAnsi="Cambria Math" w:cs="Times New Roman"/>
                    <w:sz w:val="24"/>
                    <w:szCs w:val="24"/>
                  </w:rPr>
                  <m:t>t-1</m:t>
                </m:r>
              </m:sub>
            </m:sSub>
          </m:e>
        </m:nary>
        <m:r>
          <w:rPr>
            <w:rFonts w:ascii="Cambria Math" w:eastAsiaTheme="minorEastAsia" w:hAnsi="Cambria Math" w:cs="Times New Roman"/>
            <w:noProof/>
            <w:sz w:val="24"/>
            <w:szCs w:val="24"/>
          </w:rPr>
          <m:t>+</m:t>
        </m:r>
        <m:nary>
          <m:naryPr>
            <m:chr m:val="∑"/>
            <m:limLoc m:val="undOvr"/>
            <m:ctrlPr>
              <w:rPr>
                <w:rFonts w:ascii="Cambria Math" w:hAnsi="Cambria Math" w:cs="Times New Roman"/>
                <w:sz w:val="24"/>
                <w:szCs w:val="24"/>
              </w:rPr>
            </m:ctrlPr>
          </m:naryPr>
          <m:sub>
            <m:r>
              <w:rPr>
                <w:rFonts w:ascii="Cambria Math" w:hAnsi="Cambria Math" w:cs="Times New Roman"/>
                <w:sz w:val="24"/>
                <w:szCs w:val="24"/>
              </w:rPr>
              <m:t>i=1</m:t>
            </m:r>
          </m:sub>
          <m:sup>
            <m:r>
              <w:rPr>
                <w:rFonts w:ascii="Cambria Math" w:hAnsi="Cambria Math" w:cs="Times New Roman"/>
                <w:sz w:val="24"/>
                <w:szCs w:val="24"/>
              </w:rPr>
              <m:t>Q</m:t>
            </m:r>
          </m:sup>
          <m:e>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2i</m:t>
                </m:r>
              </m:sub>
            </m:sSub>
            <m:r>
              <m:rPr>
                <m:sty m:val="p"/>
              </m:rP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X</m:t>
                </m:r>
              </m:e>
              <m:sub>
                <m:r>
                  <w:rPr>
                    <w:rFonts w:ascii="Cambria Math" w:hAnsi="Cambria Math" w:cs="Times New Roman"/>
                    <w:sz w:val="24"/>
                    <w:szCs w:val="24"/>
                  </w:rPr>
                  <m:t>t-1</m:t>
                </m:r>
              </m:sub>
            </m:sSub>
          </m:e>
        </m:nary>
        <m:r>
          <w:rPr>
            <w:rFonts w:ascii="Cambria Math" w:hAnsi="Cambria Math" w:cs="Times New Roman"/>
            <w:sz w:val="24"/>
            <w:szCs w:val="24"/>
          </w:rPr>
          <m:t xml:space="preserve">+ </m:t>
        </m:r>
        <m:sSub>
          <m:sSubPr>
            <m:ctrlPr>
              <w:rPr>
                <w:rFonts w:ascii="Cambria Math" w:hAnsi="Cambria Math" w:cs="Times New Roman"/>
                <w:sz w:val="24"/>
                <w:szCs w:val="24"/>
              </w:rPr>
            </m:ctrlPr>
          </m:sSubPr>
          <m:e>
            <m:r>
              <w:rPr>
                <w:rFonts w:ascii="Cambria Math" w:hAnsi="Cambria Math" w:cs="Times New Roman"/>
                <w:sz w:val="24"/>
                <w:szCs w:val="24"/>
              </w:rPr>
              <m:t>∆X</m:t>
            </m:r>
          </m:e>
          <m:sub>
            <m:r>
              <w:rPr>
                <w:rFonts w:ascii="Cambria Math" w:hAnsi="Cambria Math" w:cs="Times New Roman"/>
                <w:sz w:val="24"/>
                <w:szCs w:val="24"/>
              </w:rPr>
              <m:t>t-1</m:t>
            </m:r>
          </m:sub>
        </m:sSub>
        <m:r>
          <w:rPr>
            <w:rFonts w:ascii="Cambria Math" w:hAnsi="Cambria Math" w:cs="Times New Roman"/>
            <w:sz w:val="24"/>
            <w:szCs w:val="24"/>
          </w:rPr>
          <m:t xml:space="preserve">…+ </m:t>
        </m:r>
        <m:sSub>
          <m:sSubPr>
            <m:ctrlPr>
              <w:rPr>
                <w:rFonts w:ascii="Cambria Math" w:hAnsi="Cambria Math" w:cs="Times New Roman"/>
                <w:sz w:val="24"/>
                <w:szCs w:val="24"/>
              </w:rPr>
            </m:ctrlPr>
          </m:sSubPr>
          <m:e>
            <m:r>
              <w:rPr>
                <w:rFonts w:ascii="Cambria Math" w:hAnsi="Cambria Math" w:cs="Times New Roman"/>
                <w:sz w:val="24"/>
                <w:szCs w:val="24"/>
              </w:rPr>
              <m:t>λECT</m:t>
            </m:r>
          </m:e>
          <m:sub>
            <m:r>
              <w:rPr>
                <w:rFonts w:ascii="Cambria Math" w:hAnsi="Cambria Math" w:cs="Times New Roman"/>
                <w:sz w:val="24"/>
                <w:szCs w:val="24"/>
              </w:rPr>
              <m:t>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ε</m:t>
            </m:r>
          </m:e>
          <m:sub>
            <m:r>
              <w:rPr>
                <w:rFonts w:ascii="Cambria Math" w:hAnsi="Cambria Math" w:cs="Times New Roman"/>
                <w:sz w:val="24"/>
                <w:szCs w:val="24"/>
              </w:rPr>
              <m:t>t</m:t>
            </m:r>
          </m:sub>
        </m:sSub>
      </m:oMath>
      <w:r w:rsidR="003B6A1B">
        <w:rPr>
          <w:rFonts w:ascii="Times New Roman" w:eastAsiaTheme="minorEastAsia" w:hAnsi="Times New Roman" w:cs="Times New Roman"/>
          <w:noProof/>
          <w:sz w:val="24"/>
          <w:szCs w:val="24"/>
        </w:rPr>
        <w:t>………3.44</w:t>
      </w:r>
    </w:p>
    <w:p w:rsidR="00254809" w:rsidRPr="008D7108" w:rsidRDefault="00254809" w:rsidP="00254809">
      <w:pPr>
        <w:spacing w:line="480" w:lineRule="auto"/>
        <w:jc w:val="both"/>
        <w:rPr>
          <w:rFonts w:ascii="Times New Roman" w:eastAsia="Calibri" w:hAnsi="Times New Roman" w:cs="Times New Roman"/>
          <w:sz w:val="24"/>
          <w:szCs w:val="24"/>
        </w:rPr>
      </w:pPr>
      <w:r w:rsidRPr="008D7108">
        <w:rPr>
          <w:rFonts w:ascii="Times New Roman" w:eastAsiaTheme="minorEastAsia" w:hAnsi="Times New Roman" w:cs="Times New Roman"/>
          <w:noProof/>
          <w:sz w:val="24"/>
          <w:szCs w:val="24"/>
        </w:rPr>
        <w:t xml:space="preserve">Where </w:t>
      </w:r>
      <m:oMath>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t</m:t>
            </m:r>
          </m:sub>
        </m:sSub>
      </m:oMath>
      <w:r w:rsidRPr="008D7108">
        <w:rPr>
          <w:rFonts w:ascii="Times New Roman" w:eastAsiaTheme="minorEastAsia" w:hAnsi="Times New Roman" w:cs="Times New Roman"/>
          <w:noProof/>
          <w:sz w:val="24"/>
          <w:szCs w:val="24"/>
        </w:rPr>
        <w:t xml:space="preserve"> is the dependent vector variable,</w:t>
      </w:r>
      <m:oMath>
        <m:r>
          <m:rPr>
            <m:sty m:val="p"/>
          </m:rPr>
          <w:rPr>
            <w:rFonts w:ascii="Cambria Math" w:hAnsi="Cambria Math" w:cs="Times New Roman"/>
            <w:sz w:val="24"/>
            <w:szCs w:val="24"/>
          </w:rPr>
          <m:t xml:space="preserve"> </m:t>
        </m:r>
        <m:sSub>
          <m:sSubPr>
            <m:ctrlPr>
              <w:rPr>
                <w:rFonts w:ascii="Cambria Math" w:hAnsi="Cambria Math" w:cs="Times New Roman"/>
                <w:sz w:val="24"/>
                <w:szCs w:val="24"/>
              </w:rPr>
            </m:ctrlPr>
          </m:sSubPr>
          <m:e>
            <m:r>
              <w:rPr>
                <w:rFonts w:ascii="Cambria Math" w:hAnsi="Cambria Math" w:cs="Times New Roman"/>
                <w:sz w:val="24"/>
                <w:szCs w:val="24"/>
              </w:rPr>
              <m:t>Y</m:t>
            </m:r>
          </m:e>
          <m:sub>
            <m:r>
              <w:rPr>
                <w:rFonts w:ascii="Cambria Math" w:hAnsi="Cambria Math" w:cs="Times New Roman"/>
                <w:sz w:val="24"/>
                <w:szCs w:val="24"/>
              </w:rPr>
              <m:t>t-1</m:t>
            </m:r>
          </m:sub>
        </m:sSub>
      </m:oMath>
      <w:r w:rsidRPr="008D7108">
        <w:rPr>
          <w:rFonts w:ascii="Times New Roman" w:eastAsiaTheme="minorEastAsia" w:hAnsi="Times New Roman" w:cs="Times New Roman"/>
          <w:noProof/>
          <w:sz w:val="24"/>
          <w:szCs w:val="24"/>
        </w:rPr>
        <w:t xml:space="preserve"> is the lagged</w:t>
      </w:r>
      <w:r w:rsidRPr="008D7108">
        <w:rPr>
          <w:rFonts w:ascii="Times New Roman" w:eastAsia="Calibri" w:hAnsi="Times New Roman" w:cs="Times New Roman"/>
          <w:sz w:val="24"/>
          <w:szCs w:val="24"/>
          <w:lang w:val="en-GB"/>
        </w:rPr>
        <w:t xml:space="preserve"> value of the dependent variable, </w:t>
      </w:r>
      <m:oMath>
        <m:r>
          <w:rPr>
            <w:rFonts w:ascii="Cambria Math" w:eastAsia="Calibri" w:hAnsi="Cambria Math" w:cs="Times New Roman"/>
            <w:sz w:val="24"/>
            <w:szCs w:val="24"/>
            <w:lang w:val="en-GB"/>
          </w:rPr>
          <m:t>p</m:t>
        </m:r>
      </m:oMath>
      <w:r w:rsidRPr="008D7108">
        <w:rPr>
          <w:rFonts w:ascii="Times New Roman" w:eastAsia="Calibri" w:hAnsi="Times New Roman" w:cs="Times New Roman"/>
          <w:sz w:val="24"/>
          <w:szCs w:val="24"/>
          <w:lang w:val="en-GB"/>
        </w:rPr>
        <w:t xml:space="preserve"> and </w:t>
      </w:r>
      <m:oMath>
        <m:r>
          <w:rPr>
            <w:rFonts w:ascii="Cambria Math" w:eastAsia="Calibri" w:hAnsi="Cambria Math" w:cs="Times New Roman"/>
            <w:sz w:val="24"/>
            <w:szCs w:val="24"/>
            <w:lang w:val="en-GB"/>
          </w:rPr>
          <m:t>q</m:t>
        </m:r>
      </m:oMath>
      <w:r w:rsidRPr="008D7108">
        <w:rPr>
          <w:rFonts w:ascii="Times New Roman" w:eastAsia="Calibri" w:hAnsi="Times New Roman" w:cs="Times New Roman"/>
          <w:sz w:val="24"/>
          <w:szCs w:val="24"/>
          <w:lang w:val="en-GB"/>
        </w:rPr>
        <w:t xml:space="preserve"> are the number of lags for dependent and independent variables respectively, </w:t>
      </w:r>
      <m:oMath>
        <m:sSub>
          <m:sSubPr>
            <m:ctrlPr>
              <w:rPr>
                <w:rFonts w:ascii="Cambria Math" w:hAnsi="Cambria Math" w:cs="Times New Roman"/>
                <w:sz w:val="24"/>
                <w:szCs w:val="24"/>
              </w:rPr>
            </m:ctrlPr>
          </m:sSubPr>
          <m:e>
            <m:r>
              <w:rPr>
                <w:rFonts w:ascii="Cambria Math" w:hAnsi="Cambria Math" w:cs="Times New Roman"/>
                <w:sz w:val="24"/>
                <w:szCs w:val="24"/>
              </w:rPr>
              <m:t>X</m:t>
            </m:r>
          </m:e>
          <m:sub>
            <m:r>
              <w:rPr>
                <w:rFonts w:ascii="Cambria Math" w:hAnsi="Cambria Math" w:cs="Times New Roman"/>
                <w:sz w:val="24"/>
                <w:szCs w:val="24"/>
              </w:rPr>
              <m:t>t-1</m:t>
            </m:r>
          </m:sub>
        </m:sSub>
      </m:oMath>
      <w:r w:rsidRPr="008D7108">
        <w:rPr>
          <w:rFonts w:ascii="Times New Roman" w:eastAsia="Calibri" w:hAnsi="Times New Roman" w:cs="Times New Roman"/>
          <w:sz w:val="24"/>
          <w:szCs w:val="24"/>
        </w:rPr>
        <w:t xml:space="preserve"> represents independent variables </w:t>
      </w:r>
      <m:oMath>
        <m:r>
          <w:rPr>
            <w:rFonts w:ascii="Cambria Math" w:hAnsi="Cambria Math" w:cs="Times New Roman"/>
            <w:sz w:val="24"/>
            <w:szCs w:val="24"/>
          </w:rPr>
          <m:t>λ</m:t>
        </m:r>
      </m:oMath>
      <w:r w:rsidRPr="008D7108">
        <w:rPr>
          <w:rFonts w:ascii="Times New Roman" w:eastAsia="Calibri" w:hAnsi="Times New Roman" w:cs="Times New Roman"/>
          <w:sz w:val="24"/>
          <w:szCs w:val="24"/>
        </w:rPr>
        <w:t xml:space="preserve">  is the speed of adjustment </w:t>
      </w:r>
      <m:oMath>
        <m:sSub>
          <m:sSubPr>
            <m:ctrlPr>
              <w:rPr>
                <w:rFonts w:ascii="Cambria Math" w:hAnsi="Cambria Math" w:cs="Times New Roman"/>
                <w:sz w:val="24"/>
                <w:szCs w:val="24"/>
              </w:rPr>
            </m:ctrlPr>
          </m:sSubPr>
          <m:e>
            <m:r>
              <w:rPr>
                <w:rFonts w:ascii="Cambria Math" w:hAnsi="Cambria Math" w:cs="Times New Roman"/>
                <w:sz w:val="24"/>
                <w:szCs w:val="24"/>
              </w:rPr>
              <m:t>ECT</m:t>
            </m:r>
          </m:e>
          <m:sub>
            <m:r>
              <w:rPr>
                <w:rFonts w:ascii="Cambria Math" w:hAnsi="Cambria Math" w:cs="Times New Roman"/>
                <w:sz w:val="24"/>
                <w:szCs w:val="24"/>
              </w:rPr>
              <m:t>t-1</m:t>
            </m:r>
          </m:sub>
        </m:sSub>
      </m:oMath>
      <w:r w:rsidRPr="008D7108">
        <w:rPr>
          <w:rFonts w:ascii="Times New Roman" w:eastAsia="Calibri" w:hAnsi="Times New Roman" w:cs="Times New Roman"/>
          <w:sz w:val="24"/>
          <w:szCs w:val="24"/>
        </w:rPr>
        <w:t xml:space="preserve"> is the error correction term it is the lagged values of residuals from co-integrating regression of the dependent variable on the </w:t>
      </w:r>
      <w:proofErr w:type="spellStart"/>
      <w:r w:rsidRPr="008D7108">
        <w:rPr>
          <w:rFonts w:ascii="Times New Roman" w:eastAsia="Calibri" w:hAnsi="Times New Roman" w:cs="Times New Roman"/>
          <w:sz w:val="24"/>
          <w:szCs w:val="24"/>
        </w:rPr>
        <w:t>regressors</w:t>
      </w:r>
      <w:proofErr w:type="spellEnd"/>
      <w:r w:rsidRPr="008D7108">
        <w:rPr>
          <w:rFonts w:ascii="Times New Roman" w:eastAsia="Calibri" w:hAnsi="Times New Roman" w:cs="Times New Roman"/>
          <w:sz w:val="24"/>
          <w:szCs w:val="24"/>
        </w:rPr>
        <w:t xml:space="preserve"> . It contains information derived from the long run relationship.</w:t>
      </w:r>
      <m:oMath>
        <m:r>
          <m:rPr>
            <m:sty m:val="p"/>
          </m:rPr>
          <w:rPr>
            <w:rFonts w:ascii="Cambria Math" w:hAnsi="Cambria Math" w:cs="Times New Roman"/>
            <w:sz w:val="24"/>
            <w:szCs w:val="24"/>
          </w:rPr>
          <m:t xml:space="preserve"> ECT=</m:t>
        </m:r>
        <m:sSub>
          <m:sSubPr>
            <m:ctrlPr>
              <w:rPr>
                <w:rFonts w:ascii="Cambria Math" w:hAnsi="Cambria Math" w:cs="Times New Roman"/>
                <w:sz w:val="24"/>
                <w:szCs w:val="24"/>
              </w:rPr>
            </m:ctrlPr>
          </m:sSubPr>
          <m:e>
            <m:r>
              <w:rPr>
                <w:rFonts w:ascii="Cambria Math" w:hAnsi="Cambria Math" w:cs="Times New Roman"/>
                <w:sz w:val="24"/>
                <w:szCs w:val="24"/>
              </w:rPr>
              <m:t>Y</m:t>
            </m:r>
          </m:e>
          <m:sub>
            <m:r>
              <w:rPr>
                <w:rFonts w:ascii="Cambria Math" w:hAnsi="Cambria Math" w:cs="Times New Roman"/>
                <w:sz w:val="24"/>
                <w:szCs w:val="24"/>
              </w:rPr>
              <m:t>t-1</m:t>
            </m:r>
          </m:sub>
        </m:sSub>
        <m:r>
          <w:rPr>
            <w:rFonts w:ascii="Cambria Math" w:hAnsi="Cambria Math" w:cs="Times New Roman"/>
            <w:sz w:val="24"/>
            <w:szCs w:val="24"/>
          </w:rPr>
          <m:t>-ϴ</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t-1</m:t>
            </m:r>
          </m:sub>
        </m:sSub>
      </m:oMath>
      <w:r w:rsidRPr="008D7108">
        <w:rPr>
          <w:rFonts w:ascii="Times New Roman" w:eastAsia="Calibri" w:hAnsi="Times New Roman" w:cs="Times New Roman"/>
          <w:sz w:val="24"/>
          <w:szCs w:val="24"/>
        </w:rPr>
        <w:t xml:space="preserve"> </w:t>
      </w:r>
      <w:proofErr w:type="gramStart"/>
      <w:r w:rsidRPr="008D7108">
        <w:rPr>
          <w:rFonts w:ascii="Times New Roman" w:eastAsia="Calibri" w:hAnsi="Times New Roman" w:cs="Times New Roman"/>
          <w:sz w:val="24"/>
          <w:szCs w:val="24"/>
        </w:rPr>
        <w:t>and</w:t>
      </w:r>
      <w:proofErr w:type="gramEnd"/>
      <w:r w:rsidRPr="008D7108">
        <w:rPr>
          <w:rFonts w:ascii="Times New Roman" w:eastAsia="Calibri"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ε</m:t>
            </m:r>
          </m:e>
          <m:sub>
            <m:r>
              <w:rPr>
                <w:rFonts w:ascii="Cambria Math" w:hAnsi="Cambria Math" w:cs="Times New Roman"/>
                <w:sz w:val="24"/>
                <w:szCs w:val="24"/>
              </w:rPr>
              <m:t>t</m:t>
            </m:r>
          </m:sub>
        </m:sSub>
      </m:oMath>
      <w:r w:rsidRPr="008D7108">
        <w:rPr>
          <w:rFonts w:ascii="Times New Roman" w:eastAsia="Calibri" w:hAnsi="Times New Roman" w:cs="Times New Roman"/>
          <w:sz w:val="24"/>
          <w:szCs w:val="24"/>
        </w:rPr>
        <w:t xml:space="preserve"> is the stochastic term.</w:t>
      </w:r>
    </w:p>
    <w:p w:rsidR="00254809" w:rsidRPr="008D7108" w:rsidRDefault="00254809" w:rsidP="00254809">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study employed the Wald or F- statistic test to test for null hypothesis that no level relationship exists i.e. </w:t>
      </w: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o</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1j</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2j</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3j</m:t>
            </m:r>
          </m:sub>
        </m:sSub>
        <m:r>
          <w:rPr>
            <w:rFonts w:ascii="Cambria Math" w:hAnsi="Cambria Math" w:cs="Times New Roman"/>
            <w:sz w:val="24"/>
            <w:szCs w:val="24"/>
          </w:rPr>
          <m:t>=0</m:t>
        </m:r>
      </m:oMath>
      <w:r w:rsidRPr="008D7108">
        <w:rPr>
          <w:rFonts w:ascii="Times New Roman" w:hAnsi="Times New Roman" w:cs="Times New Roman"/>
          <w:sz w:val="24"/>
          <w:szCs w:val="24"/>
        </w:rPr>
        <w:t xml:space="preserve"> against</w:t>
      </w:r>
      <m:oMath>
        <m:sSub>
          <m:sSubPr>
            <m:ctrlPr>
              <w:rPr>
                <w:rFonts w:ascii="Cambria Math" w:hAnsi="Cambria Math" w:cs="Times New Roman"/>
                <w:i/>
                <w:sz w:val="24"/>
                <w:szCs w:val="24"/>
              </w:rPr>
            </m:ctrlPr>
          </m:sSubPr>
          <m:e>
            <m:r>
              <w:rPr>
                <w:rFonts w:ascii="Cambria Math" w:hAnsi="Cambria Math" w:cs="Times New Roman"/>
                <w:sz w:val="24"/>
                <w:szCs w:val="24"/>
              </w:rPr>
              <m:t xml:space="preserve"> H</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1j</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2j</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3j</m:t>
            </m:r>
          </m:sub>
        </m:sSub>
        <m:r>
          <w:rPr>
            <w:rFonts w:ascii="Cambria Math" w:hAnsi="Cambria Math" w:cs="Times New Roman"/>
            <w:sz w:val="24"/>
            <w:szCs w:val="24"/>
          </w:rPr>
          <m:t>≠ 0</m:t>
        </m:r>
      </m:oMath>
      <w:r w:rsidRPr="008D7108">
        <w:rPr>
          <w:rFonts w:ascii="Times New Roman" w:hAnsi="Times New Roman" w:cs="Times New Roman"/>
          <w:sz w:val="24"/>
          <w:szCs w:val="24"/>
        </w:rPr>
        <w:t xml:space="preserve">. The approach tests for the combined proposition that all coefficients of all (lagged) levels in the ECM equation </w:t>
      </w:r>
      <w:proofErr w:type="gramStart"/>
      <w:r w:rsidRPr="008D7108">
        <w:rPr>
          <w:rFonts w:ascii="Times New Roman" w:hAnsi="Times New Roman" w:cs="Times New Roman"/>
          <w:sz w:val="24"/>
          <w:szCs w:val="24"/>
        </w:rPr>
        <w:t>is</w:t>
      </w:r>
      <w:proofErr w:type="gramEnd"/>
      <w:r w:rsidRPr="008D7108">
        <w:rPr>
          <w:rFonts w:ascii="Times New Roman" w:hAnsi="Times New Roman" w:cs="Times New Roman"/>
          <w:sz w:val="24"/>
          <w:szCs w:val="24"/>
        </w:rPr>
        <w:t xml:space="preserve"> zero against the alternate. The model differentiates cases according to how the deterministic components are stated: no intercepts no trends; restricted intercepts, unrestricted intercepts, no trends; unrestricted intercepts, unrestricted trends, restricted trends and unrestricted intercepts. Either of the approach is taken depending on the objectives of the study.</w:t>
      </w:r>
    </w:p>
    <w:p w:rsidR="00254809" w:rsidRPr="008D7108" w:rsidRDefault="00254809" w:rsidP="00254809">
      <w:pPr>
        <w:pStyle w:val="Default"/>
        <w:spacing w:line="480" w:lineRule="auto"/>
        <w:jc w:val="both"/>
        <w:rPr>
          <w:color w:val="auto"/>
        </w:rPr>
      </w:pPr>
      <w:r w:rsidRPr="008D7108">
        <w:rPr>
          <w:color w:val="auto"/>
        </w:rPr>
        <w:t xml:space="preserve">If the computed F statistic falls outside the critical value bounds, the test allows a conclusive inference regardless of the order of the integration status of the underlying </w:t>
      </w:r>
      <w:proofErr w:type="spellStart"/>
      <w:r w:rsidRPr="008D7108">
        <w:rPr>
          <w:color w:val="auto"/>
        </w:rPr>
        <w:t>regressors</w:t>
      </w:r>
      <w:proofErr w:type="spellEnd"/>
      <w:r w:rsidRPr="008D7108">
        <w:rPr>
          <w:color w:val="auto"/>
        </w:rPr>
        <w:t xml:space="preserve">. The null hypothesis can either be accepted or rejected. </w:t>
      </w:r>
      <w:r w:rsidRPr="008D7108">
        <w:rPr>
          <w:rFonts w:eastAsia="Calibri"/>
          <w:color w:val="auto"/>
        </w:rPr>
        <w:t xml:space="preserve">When the calculated absolute F-statistic exceeds the upper bound critical value, then the null hypothesis </w:t>
      </w:r>
      <m:oMath>
        <m:sSub>
          <m:sSubPr>
            <m:ctrlPr>
              <w:rPr>
                <w:rFonts w:ascii="Cambria Math" w:hAnsi="Cambria Math"/>
                <w:i/>
                <w:color w:val="auto"/>
              </w:rPr>
            </m:ctrlPr>
          </m:sSubPr>
          <m:e>
            <m:r>
              <w:rPr>
                <w:rFonts w:ascii="Cambria Math" w:hAnsi="Cambria Math"/>
                <w:color w:val="auto"/>
              </w:rPr>
              <m:t>H</m:t>
            </m:r>
          </m:e>
          <m:sub>
            <m:r>
              <w:rPr>
                <w:rFonts w:ascii="Cambria Math" w:hAnsi="Cambria Math"/>
                <w:color w:val="auto"/>
              </w:rPr>
              <m:t>o</m:t>
            </m:r>
          </m:sub>
        </m:sSub>
        <m:r>
          <w:rPr>
            <w:rFonts w:ascii="Cambria Math" w:hAnsi="Cambria Math"/>
            <w:color w:val="auto"/>
          </w:rPr>
          <m:t>:</m:t>
        </m:r>
        <m:sSub>
          <m:sSubPr>
            <m:ctrlPr>
              <w:rPr>
                <w:rFonts w:ascii="Cambria Math" w:hAnsi="Cambria Math"/>
                <w:i/>
                <w:color w:val="auto"/>
              </w:rPr>
            </m:ctrlPr>
          </m:sSubPr>
          <m:e>
            <m:r>
              <w:rPr>
                <w:rFonts w:ascii="Cambria Math" w:hAnsi="Cambria Math"/>
                <w:color w:val="auto"/>
              </w:rPr>
              <m:t>β</m:t>
            </m:r>
          </m:e>
          <m:sub>
            <m:r>
              <w:rPr>
                <w:rFonts w:ascii="Cambria Math" w:hAnsi="Cambria Math"/>
                <w:color w:val="auto"/>
              </w:rPr>
              <m:t>1j</m:t>
            </m:r>
          </m:sub>
        </m:sSub>
        <m:r>
          <w:rPr>
            <w:rFonts w:ascii="Cambria Math" w:hAnsi="Cambria Math"/>
            <w:color w:val="auto"/>
          </w:rPr>
          <m:t>=</m:t>
        </m:r>
        <m:sSub>
          <m:sSubPr>
            <m:ctrlPr>
              <w:rPr>
                <w:rFonts w:ascii="Cambria Math" w:hAnsi="Cambria Math"/>
                <w:i/>
                <w:color w:val="auto"/>
              </w:rPr>
            </m:ctrlPr>
          </m:sSubPr>
          <m:e>
            <m:r>
              <w:rPr>
                <w:rFonts w:ascii="Cambria Math" w:hAnsi="Cambria Math"/>
                <w:color w:val="auto"/>
              </w:rPr>
              <m:t>β</m:t>
            </m:r>
          </m:e>
          <m:sub>
            <m:r>
              <w:rPr>
                <w:rFonts w:ascii="Cambria Math" w:hAnsi="Cambria Math"/>
                <w:color w:val="auto"/>
              </w:rPr>
              <m:t>2j</m:t>
            </m:r>
          </m:sub>
        </m:sSub>
        <m:r>
          <w:rPr>
            <w:rFonts w:ascii="Cambria Math" w:hAnsi="Cambria Math"/>
            <w:color w:val="auto"/>
          </w:rPr>
          <m:t>=</m:t>
        </m:r>
        <m:sSub>
          <m:sSubPr>
            <m:ctrlPr>
              <w:rPr>
                <w:rFonts w:ascii="Cambria Math" w:hAnsi="Cambria Math"/>
                <w:i/>
                <w:color w:val="auto"/>
              </w:rPr>
            </m:ctrlPr>
          </m:sSubPr>
          <m:e>
            <m:r>
              <w:rPr>
                <w:rFonts w:ascii="Cambria Math" w:hAnsi="Cambria Math"/>
                <w:color w:val="auto"/>
              </w:rPr>
              <m:t>β</m:t>
            </m:r>
          </m:e>
          <m:sub>
            <m:r>
              <w:rPr>
                <w:rFonts w:ascii="Cambria Math" w:hAnsi="Cambria Math"/>
                <w:color w:val="auto"/>
              </w:rPr>
              <m:t>3j</m:t>
            </m:r>
          </m:sub>
        </m:sSub>
        <m:r>
          <w:rPr>
            <w:rFonts w:ascii="Cambria Math" w:hAnsi="Cambria Math"/>
            <w:color w:val="auto"/>
          </w:rPr>
          <m:t>=0</m:t>
        </m:r>
      </m:oMath>
      <w:r w:rsidRPr="008D7108">
        <w:rPr>
          <w:color w:val="auto"/>
        </w:rPr>
        <w:t xml:space="preserve"> </w:t>
      </w:r>
      <w:r w:rsidRPr="008D7108">
        <w:rPr>
          <w:rFonts w:eastAsia="Calibri"/>
          <w:color w:val="auto"/>
        </w:rPr>
        <w:t xml:space="preserve">of no </w:t>
      </w:r>
      <w:proofErr w:type="spellStart"/>
      <w:r w:rsidRPr="008D7108">
        <w:rPr>
          <w:rFonts w:eastAsia="Calibri"/>
          <w:color w:val="auto"/>
        </w:rPr>
        <w:t>cointegration</w:t>
      </w:r>
      <w:proofErr w:type="spellEnd"/>
      <w:r w:rsidRPr="008D7108">
        <w:rPr>
          <w:rFonts w:eastAsia="Calibri"/>
          <w:color w:val="auto"/>
        </w:rPr>
        <w:t xml:space="preserve"> is rejected in favor of alternate hypothesis</w:t>
      </w:r>
      <m:oMath>
        <m:sSub>
          <m:sSubPr>
            <m:ctrlPr>
              <w:rPr>
                <w:rFonts w:ascii="Cambria Math" w:hAnsi="Cambria Math"/>
                <w:i/>
                <w:color w:val="auto"/>
              </w:rPr>
            </m:ctrlPr>
          </m:sSubPr>
          <m:e>
            <m:r>
              <w:rPr>
                <w:rFonts w:ascii="Cambria Math" w:hAnsi="Cambria Math"/>
                <w:color w:val="auto"/>
              </w:rPr>
              <m:t xml:space="preserve"> H</m:t>
            </m:r>
          </m:e>
          <m:sub>
            <m:r>
              <w:rPr>
                <w:rFonts w:ascii="Cambria Math" w:hAnsi="Cambria Math"/>
                <w:color w:val="auto"/>
              </w:rPr>
              <m:t>o</m:t>
            </m:r>
          </m:sub>
        </m:sSub>
        <m:r>
          <w:rPr>
            <w:rFonts w:ascii="Cambria Math" w:hAnsi="Cambria Math"/>
            <w:color w:val="auto"/>
          </w:rPr>
          <m:t>:</m:t>
        </m:r>
        <m:sSub>
          <m:sSubPr>
            <m:ctrlPr>
              <w:rPr>
                <w:rFonts w:ascii="Cambria Math" w:hAnsi="Cambria Math"/>
                <w:i/>
                <w:color w:val="auto"/>
              </w:rPr>
            </m:ctrlPr>
          </m:sSubPr>
          <m:e>
            <m:r>
              <w:rPr>
                <w:rFonts w:ascii="Cambria Math" w:hAnsi="Cambria Math"/>
                <w:color w:val="auto"/>
              </w:rPr>
              <m:t>β</m:t>
            </m:r>
          </m:e>
          <m:sub>
            <m:r>
              <w:rPr>
                <w:rFonts w:ascii="Cambria Math" w:hAnsi="Cambria Math"/>
                <w:color w:val="auto"/>
              </w:rPr>
              <m:t>1j</m:t>
            </m:r>
          </m:sub>
        </m:sSub>
        <m:r>
          <w:rPr>
            <w:rFonts w:ascii="Cambria Math" w:hAnsi="Cambria Math"/>
            <w:color w:val="auto"/>
          </w:rPr>
          <m:t>=</m:t>
        </m:r>
        <m:sSub>
          <m:sSubPr>
            <m:ctrlPr>
              <w:rPr>
                <w:rFonts w:ascii="Cambria Math" w:hAnsi="Cambria Math"/>
                <w:i/>
                <w:color w:val="auto"/>
              </w:rPr>
            </m:ctrlPr>
          </m:sSubPr>
          <m:e>
            <m:r>
              <w:rPr>
                <w:rFonts w:ascii="Cambria Math" w:hAnsi="Cambria Math"/>
                <w:color w:val="auto"/>
              </w:rPr>
              <m:t>β</m:t>
            </m:r>
          </m:e>
          <m:sub>
            <m:r>
              <w:rPr>
                <w:rFonts w:ascii="Cambria Math" w:hAnsi="Cambria Math"/>
                <w:color w:val="auto"/>
              </w:rPr>
              <m:t>2j</m:t>
            </m:r>
          </m:sub>
        </m:sSub>
        <m:r>
          <w:rPr>
            <w:rFonts w:ascii="Cambria Math" w:hAnsi="Cambria Math"/>
            <w:color w:val="auto"/>
          </w:rPr>
          <m:t>=</m:t>
        </m:r>
        <m:sSub>
          <m:sSubPr>
            <m:ctrlPr>
              <w:rPr>
                <w:rFonts w:ascii="Cambria Math" w:hAnsi="Cambria Math"/>
                <w:i/>
                <w:color w:val="auto"/>
              </w:rPr>
            </m:ctrlPr>
          </m:sSubPr>
          <m:e>
            <m:r>
              <w:rPr>
                <w:rFonts w:ascii="Cambria Math" w:hAnsi="Cambria Math"/>
                <w:color w:val="auto"/>
              </w:rPr>
              <m:t>β</m:t>
            </m:r>
          </m:e>
          <m:sub>
            <m:r>
              <w:rPr>
                <w:rFonts w:ascii="Cambria Math" w:hAnsi="Cambria Math"/>
                <w:color w:val="auto"/>
              </w:rPr>
              <m:t>3j</m:t>
            </m:r>
          </m:sub>
        </m:sSub>
        <m:r>
          <w:rPr>
            <w:rFonts w:ascii="Cambria Math" w:hAnsi="Cambria Math"/>
            <w:color w:val="auto"/>
          </w:rPr>
          <m:t>≠ 0</m:t>
        </m:r>
      </m:oMath>
      <w:r w:rsidRPr="008D7108">
        <w:rPr>
          <w:color w:val="auto"/>
        </w:rPr>
        <w:t xml:space="preserve"> </w:t>
      </w:r>
      <w:r w:rsidRPr="008D7108">
        <w:rPr>
          <w:rFonts w:eastAsia="Calibri"/>
          <w:color w:val="auto"/>
        </w:rPr>
        <w:t xml:space="preserve"> this that the variables in the model are co-integrated in the long run. </w:t>
      </w:r>
      <w:r w:rsidRPr="008D7108">
        <w:rPr>
          <w:color w:val="auto"/>
        </w:rPr>
        <w:t xml:space="preserve">When the F-statistic falls inside the bounds, the implication is inconclusive the knowledge of the order of integration of the underlying variables is required before conclusive inferences can be made. </w:t>
      </w:r>
      <w:r w:rsidRPr="008D7108">
        <w:rPr>
          <w:rFonts w:eastAsia="Calibri"/>
          <w:color w:val="auto"/>
        </w:rPr>
        <w:t xml:space="preserve">According to </w:t>
      </w:r>
      <w:r w:rsidRPr="008D7108">
        <w:rPr>
          <w:rFonts w:eastAsia="Calibri"/>
          <w:color w:val="auto"/>
        </w:rPr>
        <w:fldChar w:fldCharType="begin"/>
      </w:r>
      <w:r w:rsidR="00E6275A">
        <w:rPr>
          <w:rFonts w:eastAsia="Calibri"/>
          <w:color w:val="auto"/>
        </w:rPr>
        <w:instrText xml:space="preserve"> ADDIN EN.CITE &lt;EndNote&gt;&lt;Cite AuthorYear="1"&gt;&lt;Author&gt;Hoque&lt;/Author&gt;&lt;Year&gt;2010&lt;/Year&gt;&lt;RecNum&gt;55&lt;/RecNum&gt;&lt;DisplayText&gt;Hoque and Yusop (2010)&lt;/DisplayText&gt;&lt;record&gt;&lt;rec-number&gt;55&lt;/rec-number&gt;&lt;foreign-keys&gt;&lt;key app="EN" db-id="ex20dx5xoxez5qevwpbp2ff65dsw05xrvaav"&gt;55&lt;/key&gt;&lt;/foreign-keys&gt;&lt;ref-type name="Journal Article"&gt;17&lt;/ref-type&gt;&lt;contributors&gt;&lt;authors&gt;&lt;author&gt;Hoque, Mohammad Monjurul&lt;/author&gt;&lt;author&gt;Yusop, Zulkornain&lt;/author&gt;&lt;/authors&gt;&lt;/contributors&gt;&lt;titles&gt;&lt;title&gt;Impacts of trade liberalisation on aggregate import in Bangladesh: An ARDL Bounds test approach&lt;/title&gt;&lt;secondary-title&gt;Journal of Asian Economics&lt;/secondary-title&gt;&lt;/titles&gt;&lt;periodical&gt;&lt;full-title&gt;Journal of Asian Economics&lt;/full-title&gt;&lt;/periodical&gt;&lt;pages&gt;37-52&lt;/pages&gt;&lt;volume&gt;21&lt;/volume&gt;&lt;number&gt;1&lt;/number&gt;&lt;dates&gt;&lt;year&gt;2010&lt;/year&gt;&lt;/dates&gt;&lt;isbn&gt;1049-0078&lt;/isbn&gt;&lt;urls&gt;&lt;/urls&gt;&lt;/record&gt;&lt;/Cite&gt;&lt;/EndNote&gt;</w:instrText>
      </w:r>
      <w:r w:rsidRPr="008D7108">
        <w:rPr>
          <w:rFonts w:eastAsia="Calibri"/>
          <w:color w:val="auto"/>
        </w:rPr>
        <w:fldChar w:fldCharType="separate"/>
      </w:r>
      <w:hyperlink w:anchor="_ENREF_101" w:tooltip="Hoque, 2010 #55" w:history="1">
        <w:r w:rsidR="00DF3BB4">
          <w:rPr>
            <w:rFonts w:eastAsia="Calibri"/>
            <w:noProof/>
            <w:color w:val="auto"/>
          </w:rPr>
          <w:t>Hoque and Yusop (2010</w:t>
        </w:r>
      </w:hyperlink>
      <w:r w:rsidR="00E6275A">
        <w:rPr>
          <w:rFonts w:eastAsia="Calibri"/>
          <w:noProof/>
          <w:color w:val="auto"/>
        </w:rPr>
        <w:t>)</w:t>
      </w:r>
      <w:r w:rsidRPr="008D7108">
        <w:rPr>
          <w:rFonts w:eastAsia="Calibri"/>
          <w:color w:val="auto"/>
        </w:rPr>
        <w:fldChar w:fldCharType="end"/>
      </w:r>
      <w:r w:rsidRPr="008D7108">
        <w:rPr>
          <w:rFonts w:eastAsia="Calibri"/>
          <w:color w:val="auto"/>
        </w:rPr>
        <w:t xml:space="preserve">,  the order of integration of the explanatory variables </w:t>
      </w:r>
      <m:oMath>
        <m:r>
          <w:rPr>
            <w:rFonts w:ascii="Cambria Math" w:eastAsia="Calibri" w:hAnsi="Cambria Math"/>
            <w:color w:val="auto"/>
          </w:rPr>
          <m:t>I(d)</m:t>
        </m:r>
      </m:oMath>
      <w:r w:rsidRPr="008D7108">
        <w:rPr>
          <w:rFonts w:eastAsia="Calibri"/>
          <w:color w:val="auto"/>
        </w:rPr>
        <w:t xml:space="preserve"> should be</w:t>
      </w:r>
      <w:r w:rsidRPr="008D7108">
        <w:rPr>
          <w:rFonts w:eastAsia="Calibri"/>
          <w:color w:val="auto"/>
          <w:lang w:val="en-GB"/>
        </w:rPr>
        <w:t xml:space="preserve"> known for any conclusion. If the variables are </w:t>
      </w:r>
      <m:oMath>
        <m:r>
          <w:rPr>
            <w:rFonts w:ascii="Cambria Math" w:eastAsia="Calibri" w:hAnsi="Cambria Math"/>
            <w:color w:val="auto"/>
            <w:lang w:val="en-GB"/>
          </w:rPr>
          <m:t>I(0)</m:t>
        </m:r>
      </m:oMath>
      <w:r w:rsidRPr="008D7108">
        <w:rPr>
          <w:rFonts w:eastAsia="Calibri"/>
          <w:color w:val="auto"/>
          <w:lang w:val="en-GB"/>
        </w:rPr>
        <w:t xml:space="preserve"> then the variables are co-integrated on the basis of lower bound; equally, if the variables are </w:t>
      </w:r>
      <m:oMath>
        <m:r>
          <w:rPr>
            <w:rFonts w:ascii="Cambria Math" w:eastAsia="Calibri" w:hAnsi="Cambria Math"/>
            <w:color w:val="auto"/>
            <w:lang w:val="en-GB"/>
          </w:rPr>
          <m:t>I(1)</m:t>
        </m:r>
      </m:oMath>
      <w:r w:rsidRPr="008D7108">
        <w:rPr>
          <w:rFonts w:eastAsia="Calibri"/>
          <w:color w:val="auto"/>
          <w:lang w:val="en-GB"/>
        </w:rPr>
        <w:t xml:space="preserve"> then the variables are not co-integrated on the basis of upper bound. </w:t>
      </w:r>
      <w:r w:rsidRPr="008D7108">
        <w:rPr>
          <w:color w:val="auto"/>
        </w:rPr>
        <w:t xml:space="preserve">If the computed F-statistic lies below the 0.05 lower bound, the null hypothesis that there is no level relationship is accepted at the 5 percent level of significance. If the statistic falls within the 0.05 bounds, the inference inconclusive and when the F-statistic lies above the 0.05 upper bound, the null hypothesis is rejected at 5% level of significance </w:t>
      </w:r>
      <w:r w:rsidRPr="008D7108">
        <w:rPr>
          <w:color w:val="auto"/>
        </w:rPr>
        <w:fldChar w:fldCharType="begin"/>
      </w:r>
      <w:r w:rsidRPr="008D7108">
        <w:rPr>
          <w:color w:val="auto"/>
        </w:rPr>
        <w:instrText xml:space="preserve"> ADDIN EN.CITE &lt;EndNote&gt;&lt;Cite&gt;&lt;Author&gt;Pesaran&lt;/Author&gt;&lt;Year&gt;2001&lt;/Year&gt;&lt;RecNum&gt;54&lt;/RecNum&gt;&lt;DisplayText&gt;(Pesaran&lt;style face="italic"&gt; et al.&lt;/style&gt;, 2001)&lt;/DisplayText&gt;&lt;record&gt;&lt;rec-number&gt;54&lt;/rec-number&gt;&lt;foreign-keys&gt;&lt;key app="EN" db-id="ex20dx5xoxez5qevwpbp2ff65dsw05xrvaav"&gt;54&lt;/key&gt;&lt;/foreign-keys&gt;&lt;ref-type name="Journal Article"&gt;17&lt;/ref-type&gt;&lt;contributors&gt;&lt;authors&gt;&lt;author&gt;Pesaran, M Hashem&lt;/author&gt;&lt;author&gt;Shin, Yongcheol&lt;/author&gt;&lt;author&gt;Smith, Richard J&lt;/author&gt;&lt;/authors&gt;&lt;/contributors&gt;&lt;titles&gt;&lt;title&gt;Bounds testing approaches to the analysis of level relationships&lt;/title&gt;&lt;secondary-title&gt;Journal of applied econometrics&lt;/secondary-title&gt;&lt;/titles&gt;&lt;periodical&gt;&lt;full-title&gt;Journal of applied econometrics&lt;/full-title&gt;&lt;/periodical&gt;&lt;pages&gt;289-326&lt;/pages&gt;&lt;volume&gt;16&lt;/volume&gt;&lt;number&gt;3&lt;/number&gt;&lt;dates&gt;&lt;year&gt;2001&lt;/year&gt;&lt;/dates&gt;&lt;isbn&gt;0883-7252&lt;/isbn&gt;&lt;urls&gt;&lt;/urls&gt;&lt;/record&gt;&lt;/Cite&gt;&lt;/EndNote&gt;</w:instrText>
      </w:r>
      <w:r w:rsidRPr="008D7108">
        <w:rPr>
          <w:color w:val="auto"/>
        </w:rPr>
        <w:fldChar w:fldCharType="separate"/>
      </w:r>
      <w:r w:rsidRPr="008D7108">
        <w:rPr>
          <w:noProof/>
          <w:color w:val="auto"/>
        </w:rPr>
        <w:t>(</w:t>
      </w:r>
      <w:hyperlink w:anchor="_ENREF_220" w:tooltip="Pesaran, 2001 #54" w:history="1">
        <w:r w:rsidR="00DF3BB4" w:rsidRPr="008D7108">
          <w:rPr>
            <w:noProof/>
            <w:color w:val="auto"/>
          </w:rPr>
          <w:t>Pesaran</w:t>
        </w:r>
        <w:r w:rsidR="00DF3BB4" w:rsidRPr="008D7108">
          <w:rPr>
            <w:i/>
            <w:noProof/>
            <w:color w:val="auto"/>
          </w:rPr>
          <w:t xml:space="preserve"> et al.</w:t>
        </w:r>
        <w:r w:rsidR="00DF3BB4" w:rsidRPr="008D7108">
          <w:rPr>
            <w:noProof/>
            <w:color w:val="auto"/>
          </w:rPr>
          <w:t>, 2001</w:t>
        </w:r>
      </w:hyperlink>
      <w:r w:rsidRPr="008D7108">
        <w:rPr>
          <w:noProof/>
          <w:color w:val="auto"/>
        </w:rPr>
        <w:t>)</w:t>
      </w:r>
      <w:r w:rsidRPr="008D7108">
        <w:rPr>
          <w:color w:val="auto"/>
        </w:rPr>
        <w:fldChar w:fldCharType="end"/>
      </w:r>
      <w:r w:rsidRPr="008D7108">
        <w:rPr>
          <w:color w:val="auto"/>
        </w:rPr>
        <w:t>.</w:t>
      </w:r>
    </w:p>
    <w:p w:rsidR="00254809" w:rsidRPr="008D7108" w:rsidRDefault="00254809" w:rsidP="00254809">
      <w:pPr>
        <w:autoSpaceDE w:val="0"/>
        <w:autoSpaceDN w:val="0"/>
        <w:adjustRightInd w:val="0"/>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Alternatively, the model tabulates asymptotic critical value bounds of the t-statistic values can be used for making inferences. When the computed absolute t-statistic value is less than the critical </w:t>
      </w:r>
      <m:oMath>
        <m:r>
          <w:rPr>
            <w:rFonts w:ascii="Cambria Math" w:hAnsi="Cambria Math" w:cs="Times New Roman"/>
            <w:sz w:val="24"/>
            <w:szCs w:val="24"/>
          </w:rPr>
          <m:t>I(0)</m:t>
        </m:r>
      </m:oMath>
      <w:r w:rsidRPr="008D7108">
        <w:rPr>
          <w:rFonts w:ascii="Times New Roman" w:hAnsi="Times New Roman" w:cs="Times New Roman"/>
          <w:sz w:val="24"/>
          <w:szCs w:val="24"/>
        </w:rPr>
        <w:t xml:space="preserve">  </w:t>
      </w:r>
      <m:oMath>
        <m:r>
          <w:rPr>
            <w:rFonts w:ascii="Cambria Math" w:hAnsi="Cambria Math" w:cs="Times New Roman"/>
            <w:sz w:val="24"/>
            <w:szCs w:val="24"/>
          </w:rPr>
          <m:t xml:space="preserve">t </m:t>
        </m:r>
      </m:oMath>
      <w:r w:rsidRPr="008D7108">
        <w:rPr>
          <w:rFonts w:ascii="Times New Roman" w:hAnsi="Times New Roman" w:cs="Times New Roman"/>
          <w:sz w:val="24"/>
          <w:szCs w:val="24"/>
        </w:rPr>
        <w:t xml:space="preserve">value accept the null hypothesis of no level relationship. But if the computed absolute </w:t>
      </w:r>
      <m:oMath>
        <m:r>
          <w:rPr>
            <w:rFonts w:ascii="Cambria Math" w:hAnsi="Cambria Math" w:cs="Times New Roman"/>
            <w:sz w:val="24"/>
            <w:szCs w:val="24"/>
          </w:rPr>
          <m:t xml:space="preserve">t </m:t>
        </m:r>
      </m:oMath>
      <w:r w:rsidRPr="008D7108">
        <w:rPr>
          <w:rFonts w:ascii="Times New Roman" w:hAnsi="Times New Roman" w:cs="Times New Roman"/>
          <w:sz w:val="24"/>
          <w:szCs w:val="24"/>
        </w:rPr>
        <w:t xml:space="preserve">value is greater than </w:t>
      </w:r>
      <m:oMath>
        <m:r>
          <w:rPr>
            <w:rFonts w:ascii="Cambria Math" w:hAnsi="Cambria Math" w:cs="Times New Roman"/>
            <w:sz w:val="24"/>
            <w:szCs w:val="24"/>
          </w:rPr>
          <m:t>I(1)</m:t>
        </m:r>
      </m:oMath>
      <w:r w:rsidRPr="008D7108">
        <w:rPr>
          <w:rFonts w:ascii="Times New Roman" w:hAnsi="Times New Roman" w:cs="Times New Roman"/>
          <w:sz w:val="24"/>
          <w:szCs w:val="24"/>
        </w:rPr>
        <w:t xml:space="preserve"> reject, the null hypothesis. Therefore if there is no co-integration an ARDL model is run otherwise proceed to co-integration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&lt;EndNote&gt;&lt;Cite&gt;&lt;Author&gt;Pesaran&lt;/Author&gt;&lt;Year&gt;2001&lt;/Year&gt;&lt;RecNum&gt;54&lt;/RecNum&gt;&lt;DisplayText&gt;(Pesaran&lt;style face="italic"&gt; et al.&lt;/style&gt;, 2001)&lt;/DisplayText&gt;&lt;record&gt;&lt;rec-number&gt;54&lt;/rec-number&gt;&lt;foreign-keys&gt;&lt;key app="EN" db-id="ex20dx5xoxez5qevwpbp2ff65dsw05xrvaav"&gt;54&lt;/key&gt;&lt;/foreign-keys&gt;&lt;ref-type name="Journal Article"&gt;17&lt;/ref-type&gt;&lt;contributors&gt;&lt;authors&gt;&lt;author&gt;Pesaran, M Hashem&lt;/author&gt;&lt;author&gt;Shin, Yongcheol&lt;/author&gt;&lt;author&gt;Smith, Richard J&lt;/author&gt;&lt;/authors&gt;&lt;/contributors&gt;&lt;titles&gt;&lt;title&gt;Bounds testing approaches to the analysis of level relationships&lt;/title&gt;&lt;secondary-title&gt;Journal of applied econometrics&lt;/secondary-title&gt;&lt;/titles&gt;&lt;periodical&gt;&lt;full-title&gt;Journal of applied econometrics&lt;/full-title&gt;&lt;/periodical&gt;&lt;pages&gt;289-326&lt;/pages&gt;&lt;volume&gt;16&lt;/volume&gt;&lt;number&gt;3&lt;/number&gt;&lt;dates&gt;&lt;year&gt;2001&lt;/year&gt;&lt;/dates&gt;&lt;isbn&gt;0883-7252&lt;/isbn&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220" w:tooltip="Pesaran, 2001 #54" w:history="1">
        <w:r w:rsidR="00DF3BB4" w:rsidRPr="008D7108">
          <w:rPr>
            <w:rFonts w:ascii="Times New Roman" w:hAnsi="Times New Roman" w:cs="Times New Roman"/>
            <w:noProof/>
            <w:sz w:val="24"/>
            <w:szCs w:val="24"/>
          </w:rPr>
          <w:t>Pesaran</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2001</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254809" w:rsidRPr="008D7108" w:rsidRDefault="00447863" w:rsidP="00254809">
      <w:pPr>
        <w:pStyle w:val="Heading2"/>
      </w:pPr>
      <w:bookmarkStart w:id="161" w:name="_Toc104235829"/>
      <w:r>
        <w:t>3.16</w:t>
      </w:r>
      <w:r w:rsidR="00254809" w:rsidRPr="008D7108">
        <w:t xml:space="preserve"> Model Stability Tests:</w:t>
      </w:r>
      <w:bookmarkEnd w:id="161"/>
      <w:r w:rsidR="00254809" w:rsidRPr="008D7108">
        <w:t xml:space="preserve"> </w:t>
      </w:r>
    </w:p>
    <w:p w:rsidR="00254809" w:rsidRPr="008D7108" w:rsidRDefault="00254809" w:rsidP="00254809">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When a model is estimated, it is assumed that the model parameters are constant over the entire period of study. This is the assumption of parameter stability or constancy. As a </w:t>
      </w:r>
      <w:r w:rsidRPr="008D7108">
        <w:rPr>
          <w:rFonts w:ascii="Times New Roman" w:hAnsi="Times New Roman" w:cs="Times New Roman"/>
          <w:sz w:val="24"/>
          <w:szCs w:val="24"/>
        </w:rPr>
        <w:lastRenderedPageBreak/>
        <w:t>result of structural changes a model may be unstable. The study employed the following methods;</w:t>
      </w:r>
    </w:p>
    <w:p w:rsidR="00254809" w:rsidRPr="008D7108" w:rsidRDefault="00447863" w:rsidP="000C2603">
      <w:pPr>
        <w:pStyle w:val="Heading2"/>
        <w:spacing w:before="0" w:after="0"/>
      </w:pPr>
      <w:bookmarkStart w:id="162" w:name="_Toc104235830"/>
      <w:r>
        <w:t>3.16</w:t>
      </w:r>
      <w:r w:rsidR="00254809" w:rsidRPr="008D7108">
        <w:t>.1 ARIMA Unit Circle</w:t>
      </w:r>
      <w:bookmarkEnd w:id="162"/>
    </w:p>
    <w:p w:rsidR="00254809" w:rsidRPr="008D7108" w:rsidRDefault="00254809" w:rsidP="00254809">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The VAR stability can be examined by calculating the roots of:</w:t>
      </w:r>
    </w:p>
    <w:p w:rsidR="00254809" w:rsidRPr="008D7108" w:rsidRDefault="00FA48CF" w:rsidP="00254809">
      <w:pPr>
        <w:spacing w:line="480" w:lineRule="auto"/>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n</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1</m:t>
            </m:r>
          </m:sub>
        </m:sSub>
        <m:r>
          <w:rPr>
            <w:rFonts w:ascii="Cambria Math" w:hAnsi="Cambria Math" w:cs="Times New Roman"/>
            <w:sz w:val="24"/>
            <w:szCs w:val="24"/>
          </w:rPr>
          <m:t>L-</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2</m:t>
            </m:r>
          </m:sub>
        </m:sSub>
        <m:sSup>
          <m:sSupPr>
            <m:ctrlPr>
              <w:rPr>
                <w:rFonts w:ascii="Cambria Math" w:hAnsi="Cambria Math" w:cs="Times New Roman"/>
                <w:i/>
                <w:sz w:val="24"/>
                <w:szCs w:val="24"/>
              </w:rPr>
            </m:ctrlPr>
          </m:sSupPr>
          <m:e>
            <m:r>
              <w:rPr>
                <w:rFonts w:ascii="Cambria Math" w:hAnsi="Cambria Math" w:cs="Times New Roman"/>
                <w:sz w:val="24"/>
                <w:szCs w:val="24"/>
              </w:rPr>
              <m:t>L</m:t>
            </m:r>
          </m:e>
          <m:sup>
            <m:r>
              <w:rPr>
                <w:rFonts w:ascii="Cambria Math" w:hAnsi="Cambria Math" w:cs="Times New Roman"/>
                <w:sz w:val="24"/>
                <w:szCs w:val="24"/>
              </w:rPr>
              <m:t xml:space="preserve">2  </m:t>
            </m:r>
          </m:sup>
        </m:sSup>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t</m:t>
            </m:r>
          </m:sub>
        </m:sSub>
        <m:r>
          <w:rPr>
            <w:rFonts w:ascii="Cambria Math" w:hAnsi="Cambria Math" w:cs="Times New Roman"/>
            <w:sz w:val="24"/>
            <w:szCs w:val="24"/>
          </w:rPr>
          <m:t>=A(L)</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t</m:t>
            </m:r>
          </m:sub>
        </m:sSub>
      </m:oMath>
      <w:r w:rsidR="003B6A1B">
        <w:rPr>
          <w:rFonts w:ascii="Times New Roman" w:hAnsi="Times New Roman" w:cs="Times New Roman"/>
          <w:sz w:val="24"/>
          <w:szCs w:val="24"/>
        </w:rPr>
        <w:t>………………………………………….3.45</w:t>
      </w:r>
    </w:p>
    <w:p w:rsidR="00254809" w:rsidRPr="008D7108" w:rsidRDefault="00254809" w:rsidP="00254809">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Where </w:t>
      </w:r>
      <m:oMath>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i</m:t>
            </m:r>
          </m:sub>
        </m:sSub>
      </m:oMath>
      <w:r w:rsidRPr="008D7108">
        <w:rPr>
          <w:rFonts w:ascii="Times New Roman" w:hAnsi="Times New Roman" w:cs="Times New Roman"/>
          <w:sz w:val="24"/>
          <w:szCs w:val="24"/>
        </w:rPr>
        <w:t xml:space="preserve"> are parameters &lt;1and </w:t>
      </w:r>
      <m:oMath>
        <m:sSup>
          <m:sSupPr>
            <m:ctrlPr>
              <w:rPr>
                <w:rFonts w:ascii="Cambria Math" w:hAnsi="Cambria Math" w:cs="Times New Roman"/>
                <w:i/>
                <w:sz w:val="24"/>
                <w:szCs w:val="24"/>
              </w:rPr>
            </m:ctrlPr>
          </m:sSupPr>
          <m:e>
            <m:r>
              <w:rPr>
                <w:rFonts w:ascii="Cambria Math" w:hAnsi="Cambria Math" w:cs="Times New Roman"/>
                <w:sz w:val="24"/>
                <w:szCs w:val="24"/>
              </w:rPr>
              <m:t>L</m:t>
            </m:r>
          </m:e>
          <m:sup>
            <m:r>
              <w:rPr>
                <w:rFonts w:ascii="Cambria Math" w:hAnsi="Cambria Math" w:cs="Times New Roman"/>
                <w:sz w:val="24"/>
                <w:szCs w:val="24"/>
              </w:rPr>
              <m:t xml:space="preserve">i  </m:t>
            </m:r>
          </m:sup>
        </m:sSup>
      </m:oMath>
      <w:r w:rsidRPr="008D7108">
        <w:rPr>
          <w:rFonts w:ascii="Times New Roman" w:hAnsi="Times New Roman" w:cs="Times New Roman"/>
          <w:sz w:val="24"/>
          <w:szCs w:val="24"/>
        </w:rPr>
        <w:t xml:space="preserve">are variables in question. The characteristic polynomial is defined as: </w:t>
      </w:r>
    </w:p>
    <w:p w:rsidR="00254809" w:rsidRPr="008D7108" w:rsidRDefault="00254809" w:rsidP="00254809">
      <w:pPr>
        <w:spacing w:line="480" w:lineRule="auto"/>
        <w:jc w:val="both"/>
        <w:rPr>
          <w:rFonts w:ascii="Times New Roman" w:hAnsi="Times New Roman" w:cs="Times New Roman"/>
          <w:sz w:val="24"/>
          <w:szCs w:val="24"/>
        </w:rPr>
      </w:pPr>
      <m:oMath>
        <m:r>
          <w:rPr>
            <w:rFonts w:ascii="Cambria Math" w:hAnsi="Cambria Math" w:cs="Times New Roman"/>
            <w:sz w:val="24"/>
            <w:szCs w:val="24"/>
          </w:rPr>
          <m:t>П</m:t>
        </m:r>
        <m:d>
          <m:dPr>
            <m:ctrlPr>
              <w:rPr>
                <w:rFonts w:ascii="Cambria Math" w:hAnsi="Cambria Math" w:cs="Times New Roman"/>
                <w:i/>
                <w:sz w:val="24"/>
                <w:szCs w:val="24"/>
              </w:rPr>
            </m:ctrlPr>
          </m:dPr>
          <m:e>
            <m:r>
              <w:rPr>
                <w:rFonts w:ascii="Cambria Math" w:hAnsi="Cambria Math" w:cs="Times New Roman"/>
                <w:sz w:val="24"/>
                <w:szCs w:val="24"/>
              </w:rPr>
              <m:t>z</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n</m:t>
            </m:r>
          </m:sub>
        </m:s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1</m:t>
            </m:r>
          </m:sub>
        </m:sSub>
        <m:r>
          <w:rPr>
            <w:rFonts w:ascii="Cambria Math" w:hAnsi="Cambria Math" w:cs="Times New Roman"/>
            <w:sz w:val="24"/>
            <w:szCs w:val="24"/>
          </w:rPr>
          <m:t>z-</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2</m:t>
            </m:r>
          </m:sub>
        </m:sSub>
        <m:sSup>
          <m:sSupPr>
            <m:ctrlPr>
              <w:rPr>
                <w:rFonts w:ascii="Cambria Math" w:hAnsi="Cambria Math" w:cs="Times New Roman"/>
                <w:i/>
                <w:sz w:val="24"/>
                <w:szCs w:val="24"/>
              </w:rPr>
            </m:ctrlPr>
          </m:sSupPr>
          <m:e>
            <m:r>
              <w:rPr>
                <w:rFonts w:ascii="Cambria Math" w:hAnsi="Cambria Math" w:cs="Times New Roman"/>
                <w:sz w:val="24"/>
                <w:szCs w:val="24"/>
              </w:rPr>
              <m:t>z</m:t>
            </m:r>
          </m:e>
          <m:sup>
            <m:r>
              <w:rPr>
                <w:rFonts w:ascii="Cambria Math" w:hAnsi="Cambria Math" w:cs="Times New Roman"/>
                <w:sz w:val="24"/>
                <w:szCs w:val="24"/>
              </w:rPr>
              <m:t xml:space="preserve">2  </m:t>
            </m:r>
          </m:sup>
        </m:sSup>
        <m:r>
          <w:rPr>
            <w:rFonts w:ascii="Cambria Math" w:hAnsi="Cambria Math" w:cs="Times New Roman"/>
            <w:sz w:val="24"/>
            <w:szCs w:val="24"/>
          </w:rPr>
          <m:t>-…)</m:t>
        </m:r>
      </m:oMath>
      <w:r w:rsidRPr="008D7108">
        <w:rPr>
          <w:rFonts w:ascii="Times New Roman" w:hAnsi="Times New Roman" w:cs="Times New Roman"/>
          <w:sz w:val="24"/>
          <w:szCs w:val="24"/>
        </w:rPr>
        <w:t xml:space="preserve"> </w:t>
      </w:r>
      <w:proofErr w:type="gramStart"/>
      <w:r w:rsidRPr="008D7108">
        <w:rPr>
          <w:rFonts w:ascii="Times New Roman" w:hAnsi="Times New Roman" w:cs="Times New Roman"/>
          <w:sz w:val="24"/>
          <w:szCs w:val="24"/>
        </w:rPr>
        <w:t>…………........………………………</w:t>
      </w:r>
      <w:r w:rsidR="003B6A1B">
        <w:rPr>
          <w:rFonts w:ascii="Times New Roman" w:hAnsi="Times New Roman" w:cs="Times New Roman"/>
          <w:sz w:val="24"/>
          <w:szCs w:val="24"/>
        </w:rPr>
        <w:t>…...…….</w:t>
      </w:r>
      <w:proofErr w:type="gramEnd"/>
      <w:r w:rsidR="003B6A1B">
        <w:rPr>
          <w:rFonts w:ascii="Times New Roman" w:hAnsi="Times New Roman" w:cs="Times New Roman"/>
          <w:sz w:val="24"/>
          <w:szCs w:val="24"/>
        </w:rPr>
        <w:t>3.46</w:t>
      </w:r>
    </w:p>
    <w:p w:rsidR="00254809" w:rsidRPr="008D7108" w:rsidRDefault="00254809" w:rsidP="000C2603">
      <w:pPr>
        <w:spacing w:after="0" w:line="480" w:lineRule="auto"/>
        <w:jc w:val="both"/>
        <w:rPr>
          <w:rStyle w:val="linkify"/>
          <w:rFonts w:ascii="Times New Roman" w:hAnsi="Times New Roman" w:cs="Times New Roman"/>
          <w:sz w:val="24"/>
          <w:szCs w:val="24"/>
        </w:rPr>
      </w:pPr>
      <w:r w:rsidRPr="008D7108">
        <w:rPr>
          <w:rFonts w:ascii="Times New Roman" w:hAnsi="Times New Roman" w:cs="Times New Roman"/>
          <w:sz w:val="24"/>
          <w:szCs w:val="24"/>
        </w:rPr>
        <w:t xml:space="preserve"> </w:t>
      </w:r>
      <w:proofErr w:type="gramStart"/>
      <w:r w:rsidRPr="008D7108">
        <w:rPr>
          <w:rFonts w:ascii="Times New Roman" w:hAnsi="Times New Roman" w:cs="Times New Roman"/>
          <w:sz w:val="24"/>
          <w:szCs w:val="24"/>
        </w:rPr>
        <w:t>The roots of</w:t>
      </w:r>
      <m:oMath>
        <m:r>
          <w:rPr>
            <w:rFonts w:ascii="Cambria Math" w:hAnsi="Cambria Math" w:cs="Times New Roman"/>
            <w:sz w:val="24"/>
            <w:szCs w:val="24"/>
          </w:rPr>
          <m:t xml:space="preserve"> </m:t>
        </m:r>
        <m:d>
          <m:dPr>
            <m:begChr m:val="|"/>
            <m:endChr m:val="|"/>
            <m:ctrlPr>
              <w:rPr>
                <w:rFonts w:ascii="Cambria Math" w:hAnsi="Cambria Math" w:cs="Times New Roman"/>
                <w:i/>
                <w:sz w:val="24"/>
                <w:szCs w:val="24"/>
              </w:rPr>
            </m:ctrlPr>
          </m:dPr>
          <m:e>
            <m:r>
              <w:rPr>
                <w:rFonts w:ascii="Cambria Math" w:hAnsi="Cambria Math" w:cs="Times New Roman"/>
                <w:sz w:val="24"/>
                <w:szCs w:val="24"/>
              </w:rPr>
              <m:t>П</m:t>
            </m:r>
            <m:d>
              <m:dPr>
                <m:ctrlPr>
                  <w:rPr>
                    <w:rFonts w:ascii="Cambria Math" w:hAnsi="Cambria Math" w:cs="Times New Roman"/>
                    <w:i/>
                    <w:sz w:val="24"/>
                    <w:szCs w:val="24"/>
                  </w:rPr>
                </m:ctrlPr>
              </m:dPr>
              <m:e>
                <m:r>
                  <w:rPr>
                    <w:rFonts w:ascii="Cambria Math" w:hAnsi="Cambria Math" w:cs="Times New Roman"/>
                    <w:sz w:val="24"/>
                    <w:szCs w:val="24"/>
                  </w:rPr>
                  <m:t>z</m:t>
                </m:r>
              </m:e>
            </m:d>
          </m:e>
        </m:d>
        <m:r>
          <w:rPr>
            <w:rFonts w:ascii="Cambria Math" w:hAnsi="Cambria Math" w:cs="Times New Roman"/>
            <w:sz w:val="24"/>
            <w:szCs w:val="24"/>
          </w:rPr>
          <m:t>=0</m:t>
        </m:r>
      </m:oMath>
      <w:r w:rsidRPr="008D7108">
        <w:rPr>
          <w:rFonts w:ascii="Times New Roman" w:hAnsi="Times New Roman" w:cs="Times New Roman"/>
          <w:sz w:val="24"/>
          <w:szCs w:val="24"/>
        </w:rPr>
        <w:t xml:space="preserve"> gives the necessary information about the nonstationarity or stationarity of the process.</w:t>
      </w:r>
      <w:proofErr w:type="gramEnd"/>
      <w:r w:rsidRPr="008D7108">
        <w:rPr>
          <w:rFonts w:ascii="Times New Roman" w:hAnsi="Times New Roman" w:cs="Times New Roman"/>
          <w:sz w:val="24"/>
          <w:szCs w:val="24"/>
        </w:rPr>
        <w:t xml:space="preserve"> The necessary and sufficient condition for stability is that all characteristic roots lie outside the unit circle </w:t>
      </w:r>
      <w:proofErr w:type="spellStart"/>
      <w:r w:rsidRPr="008D7108">
        <w:rPr>
          <w:rFonts w:ascii="Times New Roman" w:hAnsi="Times New Roman" w:cs="Times New Roman"/>
          <w:sz w:val="24"/>
          <w:szCs w:val="24"/>
        </w:rPr>
        <w:t>i.e</w:t>
      </w:r>
      <w:proofErr w:type="spellEnd"/>
      <w:r w:rsidRPr="008D7108">
        <w:rPr>
          <w:rFonts w:ascii="Times New Roman" w:hAnsi="Times New Roman" w:cs="Times New Roman"/>
          <w:sz w:val="24"/>
          <w:szCs w:val="24"/>
        </w:rPr>
        <w:t xml:space="preserve"> &gt;1 then </w:t>
      </w:r>
      <m:oMath>
        <m:r>
          <w:rPr>
            <w:rFonts w:ascii="Cambria Math" w:hAnsi="Cambria Math" w:cs="Times New Roman"/>
            <w:sz w:val="24"/>
            <w:szCs w:val="24"/>
          </w:rPr>
          <m:t>П</m:t>
        </m:r>
      </m:oMath>
      <w:r w:rsidRPr="008D7108">
        <w:rPr>
          <w:rFonts w:ascii="Times New Roman" w:hAnsi="Times New Roman" w:cs="Times New Roman"/>
          <w:sz w:val="24"/>
          <w:szCs w:val="24"/>
        </w:rPr>
        <w:t xml:space="preserve"> is of full rank and all variables are stationary or the inverse roots of the characteristic AR polynomial; The estimated VECM is stable (stationary) if all roots have modulus less than one and lie inside the unit circle. If the VAR is not stable, certain results (such as impulse response standard errors) are not valid</w:t>
      </w:r>
      <w:r w:rsidRPr="008D7108">
        <w:rPr>
          <w:rStyle w:val="linkify"/>
          <w:rFonts w:ascii="Times New Roman" w:hAnsi="Times New Roman" w:cs="Times New Roman"/>
          <w:sz w:val="24"/>
          <w:szCs w:val="24"/>
        </w:rPr>
        <w:t xml:space="preserve"> </w:t>
      </w:r>
      <w:r w:rsidRPr="008D7108">
        <w:rPr>
          <w:rStyle w:val="linkify"/>
          <w:rFonts w:ascii="Times New Roman" w:hAnsi="Times New Roman" w:cs="Times New Roman"/>
          <w:sz w:val="24"/>
          <w:szCs w:val="24"/>
        </w:rPr>
        <w:fldChar w:fldCharType="begin"/>
      </w:r>
      <w:r w:rsidRPr="008D7108">
        <w:rPr>
          <w:rStyle w:val="linkify"/>
          <w:rFonts w:ascii="Times New Roman" w:hAnsi="Times New Roman" w:cs="Times New Roman"/>
          <w:sz w:val="24"/>
          <w:szCs w:val="24"/>
        </w:rPr>
        <w:instrText xml:space="preserve"> ADDIN EN.CITE &lt;EndNote&gt;&lt;Cite&gt;&lt;Author&gt;Glaister&lt;/Author&gt;&lt;Year&gt;1991&lt;/Year&gt;&lt;RecNum&gt;176&lt;/RecNum&gt;&lt;DisplayText&gt;(Glaister, 1991)&lt;/DisplayText&gt;&lt;record&gt;&lt;rec-number&gt;176&lt;/rec-number&gt;&lt;foreign-keys&gt;&lt;key app="EN" db-id="x95eazwvpdtvtwepp55pw0zupw0drez0faxd"&gt;176&lt;/key&gt;&lt;/foreign-keys&gt;&lt;ref-type name="Book"&gt;6&lt;/ref-type&gt;&lt;contributors&gt;&lt;authors&gt;&lt;author&gt;Glaister, Stephen&lt;/author&gt;&lt;/authors&gt;&lt;/contributors&gt;&lt;titles&gt;&lt;title&gt;Mathematical methods for economists&lt;/title&gt;&lt;/titles&gt;&lt;dates&gt;&lt;year&gt;1991&lt;/year&gt;&lt;/dates&gt;&lt;publisher&gt;Wiley-Blackwell&lt;/publisher&gt;&lt;isbn&gt;0631137122&lt;/isbn&gt;&lt;urls&gt;&lt;/urls&gt;&lt;/record&gt;&lt;/Cite&gt;&lt;/EndNote&gt;</w:instrText>
      </w:r>
      <w:r w:rsidRPr="008D7108">
        <w:rPr>
          <w:rStyle w:val="linkify"/>
          <w:rFonts w:ascii="Times New Roman" w:hAnsi="Times New Roman" w:cs="Times New Roman"/>
          <w:sz w:val="24"/>
          <w:szCs w:val="24"/>
        </w:rPr>
        <w:fldChar w:fldCharType="separate"/>
      </w:r>
      <w:r w:rsidRPr="008D7108">
        <w:rPr>
          <w:rStyle w:val="linkify"/>
          <w:rFonts w:ascii="Times New Roman" w:hAnsi="Times New Roman" w:cs="Times New Roman"/>
          <w:noProof/>
          <w:sz w:val="24"/>
          <w:szCs w:val="24"/>
        </w:rPr>
        <w:t>(</w:t>
      </w:r>
      <w:hyperlink w:anchor="_ENREF_81" w:tooltip="Glaister, 1991 #176" w:history="1">
        <w:r w:rsidR="00DF3BB4" w:rsidRPr="008D7108">
          <w:rPr>
            <w:rStyle w:val="linkify"/>
            <w:rFonts w:ascii="Times New Roman" w:hAnsi="Times New Roman" w:cs="Times New Roman"/>
            <w:noProof/>
            <w:sz w:val="24"/>
            <w:szCs w:val="24"/>
          </w:rPr>
          <w:t>Glaister, 1991</w:t>
        </w:r>
      </w:hyperlink>
      <w:r w:rsidRPr="008D7108">
        <w:rPr>
          <w:rStyle w:val="linkify"/>
          <w:rFonts w:ascii="Times New Roman" w:hAnsi="Times New Roman" w:cs="Times New Roman"/>
          <w:noProof/>
          <w:sz w:val="24"/>
          <w:szCs w:val="24"/>
        </w:rPr>
        <w:t>)</w:t>
      </w:r>
      <w:r w:rsidRPr="008D7108">
        <w:rPr>
          <w:rStyle w:val="linkify"/>
          <w:rFonts w:ascii="Times New Roman" w:hAnsi="Times New Roman" w:cs="Times New Roman"/>
          <w:sz w:val="24"/>
          <w:szCs w:val="24"/>
        </w:rPr>
        <w:fldChar w:fldCharType="end"/>
      </w:r>
      <w:r w:rsidRPr="008D7108">
        <w:rPr>
          <w:rStyle w:val="linkify"/>
          <w:rFonts w:ascii="Times New Roman" w:hAnsi="Times New Roman" w:cs="Times New Roman"/>
          <w:sz w:val="24"/>
          <w:szCs w:val="24"/>
        </w:rPr>
        <w:t>.This can be illustrated as shown in figure below;</w:t>
      </w:r>
    </w:p>
    <w:p w:rsidR="00254809" w:rsidRPr="008D7108" w:rsidRDefault="00254809" w:rsidP="00254809">
      <w:pPr>
        <w:keepNext/>
        <w:spacing w:line="480" w:lineRule="auto"/>
        <w:jc w:val="both"/>
      </w:pPr>
      <w:r w:rsidRPr="008D7108">
        <w:rPr>
          <w:noProof/>
        </w:rPr>
        <w:drawing>
          <wp:inline distT="0" distB="0" distL="0" distR="0" wp14:anchorId="090AC5DA" wp14:editId="7D54EE05">
            <wp:extent cx="2676525" cy="1695450"/>
            <wp:effectExtent l="0" t="0" r="9525" b="0"/>
            <wp:docPr id="4" name="Picture 4" descr="Inverse AR/MA roots and near non-stationarity/invertibility - Cross  Valid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nverse AR/MA roots and near non-stationarity/invertibility - Cross  Validated"/>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676525" cy="1695450"/>
                    </a:xfrm>
                    <a:prstGeom prst="rect">
                      <a:avLst/>
                    </a:prstGeom>
                    <a:noFill/>
                    <a:ln>
                      <a:noFill/>
                    </a:ln>
                  </pic:spPr>
                </pic:pic>
              </a:graphicData>
            </a:graphic>
          </wp:inline>
        </w:drawing>
      </w:r>
    </w:p>
    <w:p w:rsidR="00254809" w:rsidRPr="008D7108" w:rsidRDefault="00254809" w:rsidP="00254809">
      <w:pPr>
        <w:rPr>
          <w:rFonts w:ascii="Times New Roman" w:hAnsi="Times New Roman" w:cs="Times New Roman"/>
          <w:b/>
          <w:sz w:val="24"/>
          <w:szCs w:val="24"/>
        </w:rPr>
      </w:pPr>
      <w:bookmarkStart w:id="163" w:name="_Toc103692597"/>
      <w:proofErr w:type="gramStart"/>
      <w:r w:rsidRPr="008D7108">
        <w:rPr>
          <w:rFonts w:ascii="Times New Roman" w:hAnsi="Times New Roman" w:cs="Times New Roman"/>
          <w:b/>
          <w:sz w:val="24"/>
          <w:szCs w:val="24"/>
        </w:rPr>
        <w:t>Figure 3.</w:t>
      </w:r>
      <w:proofErr w:type="gramEnd"/>
      <w:r w:rsidRPr="008D7108">
        <w:rPr>
          <w:rFonts w:ascii="Times New Roman" w:hAnsi="Times New Roman" w:cs="Times New Roman"/>
          <w:b/>
          <w:sz w:val="24"/>
          <w:szCs w:val="24"/>
        </w:rPr>
        <w:t xml:space="preserve"> </w:t>
      </w:r>
      <w:r w:rsidRPr="008D7108">
        <w:rPr>
          <w:rFonts w:ascii="Times New Roman" w:hAnsi="Times New Roman" w:cs="Times New Roman"/>
          <w:b/>
          <w:sz w:val="24"/>
          <w:szCs w:val="24"/>
        </w:rPr>
        <w:fldChar w:fldCharType="begin"/>
      </w:r>
      <w:r w:rsidRPr="008D7108">
        <w:rPr>
          <w:rFonts w:ascii="Times New Roman" w:hAnsi="Times New Roman" w:cs="Times New Roman"/>
          <w:b/>
          <w:sz w:val="24"/>
          <w:szCs w:val="24"/>
        </w:rPr>
        <w:instrText xml:space="preserve"> SEQ Figure_3. \* ARABIC </w:instrText>
      </w:r>
      <w:r w:rsidRPr="008D7108">
        <w:rPr>
          <w:rFonts w:ascii="Times New Roman" w:hAnsi="Times New Roman" w:cs="Times New Roman"/>
          <w:b/>
          <w:sz w:val="24"/>
          <w:szCs w:val="24"/>
        </w:rPr>
        <w:fldChar w:fldCharType="separate"/>
      </w:r>
      <w:r w:rsidR="00622835">
        <w:rPr>
          <w:rFonts w:ascii="Times New Roman" w:hAnsi="Times New Roman" w:cs="Times New Roman"/>
          <w:b/>
          <w:noProof/>
          <w:sz w:val="24"/>
          <w:szCs w:val="24"/>
        </w:rPr>
        <w:t>1</w:t>
      </w:r>
      <w:r w:rsidRPr="008D7108">
        <w:rPr>
          <w:rFonts w:ascii="Times New Roman" w:hAnsi="Times New Roman" w:cs="Times New Roman"/>
          <w:b/>
          <w:noProof/>
          <w:sz w:val="24"/>
          <w:szCs w:val="24"/>
        </w:rPr>
        <w:fldChar w:fldCharType="end"/>
      </w:r>
      <w:r w:rsidRPr="008D7108">
        <w:rPr>
          <w:rFonts w:ascii="Times New Roman" w:hAnsi="Times New Roman" w:cs="Times New Roman"/>
          <w:b/>
          <w:sz w:val="24"/>
          <w:szCs w:val="24"/>
        </w:rPr>
        <w:t>: ARIMA Unit Circle</w:t>
      </w:r>
      <w:bookmarkEnd w:id="163"/>
    </w:p>
    <w:p w:rsidR="00254809" w:rsidRPr="008D7108" w:rsidRDefault="00254809" w:rsidP="00254809">
      <w:pPr>
        <w:spacing w:after="0" w:line="480" w:lineRule="auto"/>
        <w:rPr>
          <w:rFonts w:ascii="Times New Roman" w:hAnsi="Times New Roman" w:cs="Times New Roman"/>
          <w:b/>
          <w:sz w:val="24"/>
          <w:szCs w:val="24"/>
        </w:rPr>
      </w:pPr>
      <w:r w:rsidRPr="008D7108">
        <w:rPr>
          <w:rFonts w:ascii="Times New Roman" w:hAnsi="Times New Roman" w:cs="Times New Roman"/>
          <w:b/>
          <w:sz w:val="24"/>
          <w:szCs w:val="24"/>
        </w:rPr>
        <w:t>Source: Greene Econometrics, 2007</w:t>
      </w:r>
    </w:p>
    <w:p w:rsidR="00254809" w:rsidRPr="008D7108" w:rsidRDefault="00447863" w:rsidP="00254809">
      <w:pPr>
        <w:pStyle w:val="Heading2"/>
        <w:rPr>
          <w:rStyle w:val="linkify"/>
        </w:rPr>
      </w:pPr>
      <w:bookmarkStart w:id="164" w:name="_Toc104235831"/>
      <w:r>
        <w:lastRenderedPageBreak/>
        <w:t>3.16</w:t>
      </w:r>
      <w:r w:rsidR="00254809" w:rsidRPr="008D7108">
        <w:t>.2</w:t>
      </w:r>
      <w:r w:rsidR="00254809" w:rsidRPr="008D7108">
        <w:rPr>
          <w:rStyle w:val="linkify"/>
        </w:rPr>
        <w:t xml:space="preserve"> CUSUM and CUSUMQ Test</w:t>
      </w:r>
      <w:bookmarkEnd w:id="164"/>
    </w:p>
    <w:p w:rsidR="00254809" w:rsidRPr="008D7108" w:rsidRDefault="00254809" w:rsidP="00254809">
      <w:pPr>
        <w:spacing w:line="480" w:lineRule="auto"/>
        <w:jc w:val="both"/>
        <w:rPr>
          <w:rFonts w:ascii="Times New Roman" w:hAnsi="Times New Roman" w:cs="Times New Roman"/>
          <w:sz w:val="24"/>
          <w:szCs w:val="24"/>
        </w:rPr>
      </w:pPr>
      <w:r w:rsidRPr="008D7108">
        <w:rPr>
          <w:rStyle w:val="linkify"/>
          <w:rFonts w:ascii="Times New Roman" w:hAnsi="Times New Roman" w:cs="Times New Roman"/>
          <w:sz w:val="24"/>
          <w:szCs w:val="24"/>
        </w:rPr>
        <w:t xml:space="preserve">In order to check for the structural stability the CUSUM test by  </w:t>
      </w:r>
      <w:r w:rsidRPr="008D7108">
        <w:rPr>
          <w:rStyle w:val="linkify"/>
          <w:rFonts w:ascii="Times New Roman" w:hAnsi="Times New Roman" w:cs="Times New Roman"/>
          <w:sz w:val="24"/>
          <w:szCs w:val="24"/>
        </w:rPr>
        <w:fldChar w:fldCharType="begin"/>
      </w:r>
      <w:r w:rsidRPr="008D7108">
        <w:rPr>
          <w:rStyle w:val="linkify"/>
          <w:rFonts w:ascii="Times New Roman" w:hAnsi="Times New Roman" w:cs="Times New Roman"/>
          <w:sz w:val="24"/>
          <w:szCs w:val="24"/>
        </w:rPr>
        <w:instrText xml:space="preserve"> ADDIN EN.CITE &lt;EndNote&gt;&lt;Cite AuthorYear="1"&gt;&lt;Author&gt;Brown&lt;/Author&gt;&lt;Year&gt;1975&lt;/Year&gt;&lt;RecNum&gt;177&lt;/RecNum&gt;&lt;DisplayText&gt;Brown&lt;style face="italic"&gt; et al.&lt;/style&gt; (1975)&lt;/DisplayText&gt;&lt;record&gt;&lt;rec-number&gt;177&lt;/rec-number&gt;&lt;foreign-keys&gt;&lt;key app="EN" db-id="x95eazwvpdtvtwepp55pw0zupw0drez0faxd"&gt;177&lt;/key&gt;&lt;/foreign-keys&gt;&lt;ref-type name="Journal Article"&gt;17&lt;/ref-type&gt;&lt;contributors&gt;&lt;authors&gt;&lt;author&gt;Brown, Robert L&lt;/author&gt;&lt;author&gt;Durbin, James&lt;/author&gt;&lt;author&gt;Evans, James M&lt;/author&gt;&lt;/authors&gt;&lt;/contributors&gt;&lt;titles&gt;&lt;title&gt;Techniques for testing the constancy of regression relationships over time&lt;/title&gt;&lt;secondary-title&gt;Journal of the Royal Statistical Society: Series B (Methodological)&lt;/secondary-title&gt;&lt;/titles&gt;&lt;periodical&gt;&lt;full-title&gt;Journal of the Royal Statistical Society: Series B (Methodological)&lt;/full-title&gt;&lt;/periodical&gt;&lt;pages&gt;149-163&lt;/pages&gt;&lt;volume&gt;37&lt;/volume&gt;&lt;number&gt;2&lt;/number&gt;&lt;dates&gt;&lt;year&gt;1975&lt;/year&gt;&lt;/dates&gt;&lt;isbn&gt;0035-9246&lt;/isbn&gt;&lt;urls&gt;&lt;/urls&gt;&lt;/record&gt;&lt;/Cite&gt;&lt;/EndNote&gt;</w:instrText>
      </w:r>
      <w:r w:rsidRPr="008D7108">
        <w:rPr>
          <w:rStyle w:val="linkify"/>
          <w:rFonts w:ascii="Times New Roman" w:hAnsi="Times New Roman" w:cs="Times New Roman"/>
          <w:sz w:val="24"/>
          <w:szCs w:val="24"/>
        </w:rPr>
        <w:fldChar w:fldCharType="separate"/>
      </w:r>
      <w:hyperlink w:anchor="_ENREF_39" w:tooltip="Brown, 1975 #177" w:history="1">
        <w:r w:rsidR="00DF3BB4" w:rsidRPr="008D7108">
          <w:rPr>
            <w:rStyle w:val="linkify"/>
            <w:rFonts w:ascii="Times New Roman" w:hAnsi="Times New Roman" w:cs="Times New Roman"/>
            <w:noProof/>
            <w:sz w:val="24"/>
            <w:szCs w:val="24"/>
          </w:rPr>
          <w:t>Brown</w:t>
        </w:r>
        <w:r w:rsidR="00DF3BB4" w:rsidRPr="008D7108">
          <w:rPr>
            <w:rStyle w:val="linkify"/>
            <w:rFonts w:ascii="Times New Roman" w:hAnsi="Times New Roman" w:cs="Times New Roman"/>
            <w:i/>
            <w:noProof/>
            <w:sz w:val="24"/>
            <w:szCs w:val="24"/>
          </w:rPr>
          <w:t xml:space="preserve"> et al.</w:t>
        </w:r>
        <w:r w:rsidR="00DF3BB4" w:rsidRPr="008D7108">
          <w:rPr>
            <w:rStyle w:val="linkify"/>
            <w:rFonts w:ascii="Times New Roman" w:hAnsi="Times New Roman" w:cs="Times New Roman"/>
            <w:noProof/>
            <w:sz w:val="24"/>
            <w:szCs w:val="24"/>
          </w:rPr>
          <w:t xml:space="preserve"> (1975</w:t>
        </w:r>
      </w:hyperlink>
      <w:r w:rsidRPr="008D7108">
        <w:rPr>
          <w:rStyle w:val="linkify"/>
          <w:rFonts w:ascii="Times New Roman" w:hAnsi="Times New Roman" w:cs="Times New Roman"/>
          <w:noProof/>
          <w:sz w:val="24"/>
          <w:szCs w:val="24"/>
        </w:rPr>
        <w:t>)</w:t>
      </w:r>
      <w:r w:rsidRPr="008D7108">
        <w:rPr>
          <w:rStyle w:val="linkify"/>
          <w:rFonts w:ascii="Times New Roman" w:hAnsi="Times New Roman" w:cs="Times New Roman"/>
          <w:sz w:val="24"/>
          <w:szCs w:val="24"/>
        </w:rPr>
        <w:fldChar w:fldCharType="end"/>
      </w:r>
      <w:r w:rsidRPr="008D7108">
        <w:rPr>
          <w:rStyle w:val="linkify"/>
          <w:rFonts w:ascii="Times New Roman" w:hAnsi="Times New Roman" w:cs="Times New Roman"/>
          <w:sz w:val="24"/>
          <w:szCs w:val="24"/>
        </w:rPr>
        <w:t xml:space="preserve"> on  stability  based on recursive residuals was used. </w:t>
      </w:r>
      <w:r w:rsidRPr="008D7108">
        <w:rPr>
          <w:rFonts w:ascii="Times New Roman" w:hAnsi="Times New Roman" w:cs="Times New Roman"/>
          <w:sz w:val="24"/>
          <w:szCs w:val="24"/>
        </w:rPr>
        <w:t>This preference plots the cumulative sum with the 5% significant critical lines. The test finds parameter instability if the cumulative sum goes outside the area between the two critical lines. The CUSUM test is based on the statistic:</w:t>
      </w:r>
    </w:p>
    <w:p w:rsidR="00254809" w:rsidRPr="008D7108" w:rsidRDefault="00FA48CF" w:rsidP="00254809">
      <w:pPr>
        <w:spacing w:line="480" w:lineRule="auto"/>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W</m:t>
            </m:r>
          </m:e>
          <m:sub>
            <m:r>
              <w:rPr>
                <w:rFonts w:ascii="Cambria Math" w:hAnsi="Cambria Math" w:cs="Times New Roman"/>
                <w:sz w:val="24"/>
                <w:szCs w:val="24"/>
              </w:rPr>
              <m:t>t</m:t>
            </m:r>
          </m:sub>
        </m:sSub>
        <m:r>
          <w:rPr>
            <w:rFonts w:ascii="Cambria Math" w:hAnsi="Cambria Math" w:cs="Times New Roman"/>
            <w:sz w:val="24"/>
            <w:szCs w:val="24"/>
          </w:rPr>
          <m:t xml:space="preserve">= </m:t>
        </m:r>
        <m:nary>
          <m:naryPr>
            <m:chr m:val="∑"/>
            <m:limLoc m:val="undOvr"/>
            <m:ctrlPr>
              <w:rPr>
                <w:rFonts w:ascii="Cambria Math" w:hAnsi="Cambria Math" w:cs="Times New Roman"/>
                <w:i/>
                <w:sz w:val="24"/>
                <w:szCs w:val="24"/>
              </w:rPr>
            </m:ctrlPr>
          </m:naryPr>
          <m:sub>
            <m:r>
              <w:rPr>
                <w:rFonts w:ascii="Cambria Math" w:hAnsi="Cambria Math" w:cs="Times New Roman"/>
                <w:sz w:val="24"/>
                <w:szCs w:val="24"/>
              </w:rPr>
              <m:t>r=k+1</m:t>
            </m:r>
          </m:sub>
          <m:sup>
            <m:r>
              <w:rPr>
                <w:rFonts w:ascii="Cambria Math" w:hAnsi="Cambria Math" w:cs="Times New Roman"/>
                <w:sz w:val="24"/>
                <w:szCs w:val="24"/>
              </w:rPr>
              <m:t>t</m:t>
            </m:r>
          </m:sup>
          <m:e>
            <m:sSub>
              <m:sSubPr>
                <m:ctrlPr>
                  <w:rPr>
                    <w:rFonts w:ascii="Cambria Math" w:hAnsi="Cambria Math" w:cs="Times New Roman"/>
                    <w:i/>
                    <w:sz w:val="24"/>
                    <w:szCs w:val="24"/>
                  </w:rPr>
                </m:ctrlPr>
              </m:sSubPr>
              <m:e>
                <m:r>
                  <w:rPr>
                    <w:rFonts w:ascii="Cambria Math" w:hAnsi="Cambria Math" w:cs="Times New Roman"/>
                    <w:sz w:val="24"/>
                    <w:szCs w:val="24"/>
                  </w:rPr>
                  <m:t>w</m:t>
                </m:r>
              </m:e>
              <m:sub>
                <m:r>
                  <w:rPr>
                    <w:rFonts w:ascii="Cambria Math" w:hAnsi="Cambria Math" w:cs="Times New Roman"/>
                    <w:sz w:val="24"/>
                    <w:szCs w:val="24"/>
                  </w:rPr>
                  <m:t>r</m:t>
                </m:r>
              </m:sub>
            </m:sSub>
            <m:r>
              <w:rPr>
                <w:rFonts w:ascii="Cambria Math" w:hAnsi="Cambria Math" w:cs="Times New Roman"/>
                <w:sz w:val="24"/>
                <w:szCs w:val="24"/>
              </w:rPr>
              <m:t>/s</m:t>
            </m:r>
          </m:e>
        </m:nary>
      </m:oMath>
      <w:r w:rsidR="00254809" w:rsidRPr="008D7108">
        <w:rPr>
          <w:rFonts w:ascii="Times New Roman" w:hAnsi="Times New Roman" w:cs="Times New Roman"/>
          <w:sz w:val="24"/>
          <w:szCs w:val="24"/>
        </w:rPr>
        <w:t>………………………………………………….………........3.4</w:t>
      </w:r>
      <w:r w:rsidR="003B6A1B">
        <w:rPr>
          <w:rFonts w:ascii="Times New Roman" w:hAnsi="Times New Roman" w:cs="Times New Roman"/>
          <w:sz w:val="24"/>
          <w:szCs w:val="24"/>
        </w:rPr>
        <w:t>7</w:t>
      </w:r>
    </w:p>
    <w:p w:rsidR="00254809" w:rsidRPr="008D7108" w:rsidRDefault="00254809" w:rsidP="00254809">
      <w:pPr>
        <w:spacing w:line="480" w:lineRule="auto"/>
        <w:jc w:val="both"/>
        <w:rPr>
          <w:rFonts w:ascii="Times New Roman" w:hAnsi="Times New Roman" w:cs="Times New Roman"/>
          <w:sz w:val="24"/>
          <w:szCs w:val="24"/>
        </w:rPr>
      </w:pPr>
      <w:r w:rsidRPr="008D7108">
        <w:rPr>
          <w:rStyle w:val="linkify"/>
          <w:rFonts w:ascii="Times New Roman" w:hAnsi="Times New Roman" w:cs="Times New Roman"/>
          <w:sz w:val="24"/>
          <w:szCs w:val="24"/>
        </w:rPr>
        <w:t xml:space="preserve">For t=k+1…T, </w:t>
      </w:r>
      <m:oMath>
        <m:r>
          <w:rPr>
            <w:rStyle w:val="linkify"/>
            <w:rFonts w:ascii="Cambria Math" w:hAnsi="Cambria Math" w:cs="Times New Roman"/>
            <w:sz w:val="24"/>
            <w:szCs w:val="24"/>
          </w:rPr>
          <m:t>w</m:t>
        </m:r>
      </m:oMath>
      <w:r w:rsidRPr="008D7108">
        <w:rPr>
          <w:rStyle w:val="linkify"/>
          <w:rFonts w:ascii="Times New Roman" w:hAnsi="Times New Roman" w:cs="Times New Roman"/>
          <w:sz w:val="24"/>
          <w:szCs w:val="24"/>
        </w:rPr>
        <w:t xml:space="preserve"> is the recursive residual and </w:t>
      </w:r>
      <m:oMath>
        <m:r>
          <w:rPr>
            <w:rStyle w:val="linkify"/>
            <w:rFonts w:ascii="Cambria Math" w:hAnsi="Cambria Math" w:cs="Times New Roman"/>
            <w:sz w:val="24"/>
            <w:szCs w:val="24"/>
          </w:rPr>
          <m:t>s</m:t>
        </m:r>
      </m:oMath>
      <w:r w:rsidRPr="008D7108">
        <w:rPr>
          <w:rFonts w:ascii="Times New Roman" w:hAnsi="Times New Roman" w:cs="Times New Roman"/>
          <w:sz w:val="24"/>
          <w:szCs w:val="24"/>
        </w:rPr>
        <w:t xml:space="preserve"> is the standard deviation of the recursive residuals </w:t>
      </w:r>
      <m:oMath>
        <m:sSub>
          <m:sSubPr>
            <m:ctrlPr>
              <w:rPr>
                <w:rFonts w:ascii="Cambria Math" w:hAnsi="Cambria Math" w:cs="Times New Roman"/>
                <w:i/>
                <w:sz w:val="24"/>
                <w:szCs w:val="24"/>
              </w:rPr>
            </m:ctrlPr>
          </m:sSubPr>
          <m:e>
            <m:r>
              <w:rPr>
                <w:rFonts w:ascii="Cambria Math" w:hAnsi="Cambria Math" w:cs="Times New Roman"/>
                <w:sz w:val="24"/>
                <w:szCs w:val="24"/>
              </w:rPr>
              <m:t>W</m:t>
            </m:r>
          </m:e>
          <m:sub>
            <m:r>
              <w:rPr>
                <w:rFonts w:ascii="Cambria Math" w:hAnsi="Cambria Math" w:cs="Times New Roman"/>
                <w:sz w:val="24"/>
                <w:szCs w:val="24"/>
              </w:rPr>
              <m:t>t</m:t>
            </m:r>
          </m:sub>
        </m:sSub>
      </m:oMath>
      <w:r w:rsidRPr="008D7108">
        <w:rPr>
          <w:rFonts w:ascii="Times New Roman" w:hAnsi="Times New Roman" w:cs="Times New Roman"/>
          <w:sz w:val="24"/>
          <w:szCs w:val="24"/>
        </w:rPr>
        <w:t xml:space="preserve"> if the vector variable </w:t>
      </w:r>
      <m:oMath>
        <m:r>
          <w:rPr>
            <w:rFonts w:ascii="Cambria Math" w:hAnsi="Cambria Math" w:cs="Times New Roman"/>
            <w:sz w:val="24"/>
            <w:szCs w:val="24"/>
          </w:rPr>
          <m:t>β</m:t>
        </m:r>
      </m:oMath>
      <w:r w:rsidRPr="008D7108">
        <w:rPr>
          <w:rFonts w:ascii="Times New Roman" w:hAnsi="Times New Roman" w:cs="Times New Roman"/>
          <w:sz w:val="24"/>
          <w:szCs w:val="24"/>
        </w:rPr>
        <w:t xml:space="preserve"> remains constant throughout then </w:t>
      </w:r>
      <m:oMath>
        <m:r>
          <w:rPr>
            <w:rFonts w:ascii="Cambria Math" w:hAnsi="Cambria Math" w:cs="Times New Roman"/>
            <w:sz w:val="24"/>
            <w:szCs w:val="24"/>
          </w:rPr>
          <m:t>E(</m:t>
        </m:r>
        <m:sSub>
          <m:sSubPr>
            <m:ctrlPr>
              <w:rPr>
                <w:rFonts w:ascii="Cambria Math" w:hAnsi="Cambria Math" w:cs="Times New Roman"/>
                <w:i/>
                <w:sz w:val="24"/>
                <w:szCs w:val="24"/>
              </w:rPr>
            </m:ctrlPr>
          </m:sSubPr>
          <m:e>
            <m:r>
              <w:rPr>
                <w:rFonts w:ascii="Cambria Math" w:hAnsi="Cambria Math" w:cs="Times New Roman"/>
                <w:sz w:val="24"/>
                <w:szCs w:val="24"/>
              </w:rPr>
              <m:t>W)</m:t>
            </m:r>
          </m:e>
          <m:sub>
            <m:r>
              <w:rPr>
                <w:rFonts w:ascii="Cambria Math" w:hAnsi="Cambria Math" w:cs="Times New Roman"/>
                <w:sz w:val="24"/>
                <w:szCs w:val="24"/>
              </w:rPr>
              <m:t>t</m:t>
            </m:r>
          </m:sub>
        </m:sSub>
        <m:r>
          <w:rPr>
            <w:rFonts w:ascii="Cambria Math" w:hAnsi="Cambria Math" w:cs="Times New Roman"/>
            <w:sz w:val="24"/>
            <w:szCs w:val="24"/>
          </w:rPr>
          <m:t>=0</m:t>
        </m:r>
      </m:oMath>
      <w:r w:rsidRPr="008D7108">
        <w:rPr>
          <w:rFonts w:ascii="Times New Roman" w:hAnsi="Times New Roman" w:cs="Times New Roman"/>
          <w:sz w:val="24"/>
          <w:szCs w:val="24"/>
        </w:rPr>
        <w:t xml:space="preserve"> but if it varies, </w:t>
      </w:r>
      <m:oMath>
        <m:sSub>
          <m:sSubPr>
            <m:ctrlPr>
              <w:rPr>
                <w:rFonts w:ascii="Cambria Math" w:hAnsi="Cambria Math" w:cs="Times New Roman"/>
                <w:i/>
                <w:sz w:val="24"/>
                <w:szCs w:val="24"/>
              </w:rPr>
            </m:ctrlPr>
          </m:sSubPr>
          <m:e>
            <m:r>
              <w:rPr>
                <w:rFonts w:ascii="Cambria Math" w:hAnsi="Cambria Math" w:cs="Times New Roman"/>
                <w:sz w:val="24"/>
                <w:szCs w:val="24"/>
              </w:rPr>
              <m:t>W</m:t>
            </m:r>
          </m:e>
          <m:sub>
            <m:r>
              <w:rPr>
                <w:rFonts w:ascii="Cambria Math" w:hAnsi="Cambria Math" w:cs="Times New Roman"/>
                <w:sz w:val="24"/>
                <w:szCs w:val="24"/>
              </w:rPr>
              <m:t>t</m:t>
            </m:r>
          </m:sub>
        </m:sSub>
      </m:oMath>
      <w:r w:rsidRPr="008D7108">
        <w:rPr>
          <w:rFonts w:ascii="Times New Roman" w:hAnsi="Times New Roman" w:cs="Times New Roman"/>
          <w:sz w:val="24"/>
          <w:szCs w:val="24"/>
        </w:rPr>
        <w:t xml:space="preserve"> will tend to deviate from the zero mean value line. The significance of any wander from the zero line is assessed by reference to a pair of 5% significance lines, the distance between which increases with</w:t>
      </w:r>
      <m:oMath>
        <m:r>
          <w:rPr>
            <w:rFonts w:ascii="Cambria Math" w:hAnsi="Cambria Math" w:cs="Times New Roman"/>
            <w:sz w:val="24"/>
            <w:szCs w:val="24"/>
          </w:rPr>
          <m:t>t</m:t>
        </m:r>
      </m:oMath>
      <w:r w:rsidRPr="008D7108">
        <w:rPr>
          <w:rFonts w:ascii="Times New Roman" w:hAnsi="Times New Roman" w:cs="Times New Roman"/>
          <w:sz w:val="24"/>
          <w:szCs w:val="24"/>
        </w:rPr>
        <w:t>. The 5% significance lines are found by linking the points:</w:t>
      </w:r>
    </w:p>
    <w:p w:rsidR="00254809" w:rsidRPr="008D7108" w:rsidRDefault="00FA48CF" w:rsidP="00254809">
      <w:pPr>
        <w:spacing w:line="480" w:lineRule="auto"/>
        <w:jc w:val="both"/>
        <w:rPr>
          <w:rStyle w:val="linkify"/>
          <w:rFonts w:ascii="Times New Roman" w:hAnsi="Times New Roman" w:cs="Times New Roman"/>
          <w:sz w:val="24"/>
          <w:szCs w:val="24"/>
        </w:rPr>
      </w:pPr>
      <m:oMath>
        <m:sSup>
          <m:sSupPr>
            <m:ctrlPr>
              <w:rPr>
                <w:rStyle w:val="linkify"/>
                <w:rFonts w:ascii="Cambria Math" w:hAnsi="Cambria Math" w:cs="Times New Roman"/>
                <w:i/>
                <w:sz w:val="24"/>
                <w:szCs w:val="24"/>
              </w:rPr>
            </m:ctrlPr>
          </m:sSupPr>
          <m:e>
            <m:d>
              <m:dPr>
                <m:begChr m:val="["/>
                <m:endChr m:val="]"/>
                <m:ctrlPr>
                  <w:rPr>
                    <w:rStyle w:val="linkify"/>
                    <w:rFonts w:ascii="Cambria Math" w:hAnsi="Cambria Math" w:cs="Times New Roman"/>
                    <w:i/>
                    <w:sz w:val="24"/>
                    <w:szCs w:val="24"/>
                  </w:rPr>
                </m:ctrlPr>
              </m:dPr>
              <m:e>
                <m:r>
                  <w:rPr>
                    <w:rStyle w:val="linkify"/>
                    <w:rFonts w:ascii="Cambria Math" w:hAnsi="Cambria Math" w:cs="Times New Roman"/>
                    <w:sz w:val="24"/>
                    <w:szCs w:val="24"/>
                  </w:rPr>
                  <m:t>k, ± -0.948(T-k</m:t>
                </m:r>
              </m:e>
            </m:d>
          </m:e>
          <m:sup>
            <m:r>
              <w:rPr>
                <w:rStyle w:val="linkify"/>
                <w:rFonts w:ascii="Cambria Math" w:hAnsi="Cambria Math" w:cs="Times New Roman"/>
                <w:sz w:val="24"/>
                <w:szCs w:val="24"/>
              </w:rPr>
              <m:t>1/2</m:t>
            </m:r>
          </m:sup>
        </m:sSup>
      </m:oMath>
      <w:r w:rsidR="00254809" w:rsidRPr="008D7108">
        <w:rPr>
          <w:rStyle w:val="linkify"/>
          <w:rFonts w:ascii="Times New Roman" w:hAnsi="Times New Roman" w:cs="Times New Roman"/>
          <w:sz w:val="24"/>
          <w:szCs w:val="24"/>
        </w:rPr>
        <w:t xml:space="preserve"> </w:t>
      </w:r>
      <w:proofErr w:type="gramStart"/>
      <w:r w:rsidR="00254809" w:rsidRPr="008D7108">
        <w:rPr>
          <w:rStyle w:val="linkify"/>
          <w:rFonts w:ascii="Times New Roman" w:hAnsi="Times New Roman" w:cs="Times New Roman"/>
          <w:sz w:val="24"/>
          <w:szCs w:val="24"/>
        </w:rPr>
        <w:t xml:space="preserve">and  </w:t>
      </w:r>
      <w:proofErr w:type="gramEnd"/>
      <m:oMath>
        <m:sSup>
          <m:sSupPr>
            <m:ctrlPr>
              <w:rPr>
                <w:rStyle w:val="linkify"/>
                <w:rFonts w:ascii="Cambria Math" w:hAnsi="Cambria Math" w:cs="Times New Roman"/>
                <w:i/>
                <w:sz w:val="24"/>
                <w:szCs w:val="24"/>
              </w:rPr>
            </m:ctrlPr>
          </m:sSupPr>
          <m:e>
            <m:d>
              <m:dPr>
                <m:begChr m:val="["/>
                <m:endChr m:val="]"/>
                <m:ctrlPr>
                  <w:rPr>
                    <w:rStyle w:val="linkify"/>
                    <w:rFonts w:ascii="Cambria Math" w:hAnsi="Cambria Math" w:cs="Times New Roman"/>
                    <w:i/>
                    <w:sz w:val="24"/>
                    <w:szCs w:val="24"/>
                  </w:rPr>
                </m:ctrlPr>
              </m:dPr>
              <m:e>
                <m:r>
                  <w:rPr>
                    <w:rStyle w:val="linkify"/>
                    <w:rFonts w:ascii="Cambria Math" w:hAnsi="Cambria Math" w:cs="Times New Roman"/>
                    <w:sz w:val="24"/>
                    <w:szCs w:val="24"/>
                  </w:rPr>
                  <m:t>T, ±3 X 0.948(T-k</m:t>
                </m:r>
              </m:e>
            </m:d>
          </m:e>
          <m:sup>
            <m:r>
              <w:rPr>
                <w:rStyle w:val="linkify"/>
                <w:rFonts w:ascii="Cambria Math" w:hAnsi="Cambria Math" w:cs="Times New Roman"/>
                <w:sz w:val="24"/>
                <w:szCs w:val="24"/>
              </w:rPr>
              <m:t>1/2</m:t>
            </m:r>
          </m:sup>
        </m:sSup>
      </m:oMath>
      <w:r w:rsidR="003B6A1B">
        <w:rPr>
          <w:rStyle w:val="linkify"/>
          <w:rFonts w:ascii="Times New Roman" w:hAnsi="Times New Roman" w:cs="Times New Roman"/>
          <w:sz w:val="24"/>
          <w:szCs w:val="24"/>
        </w:rPr>
        <w:t>………………………..3.48</w:t>
      </w:r>
    </w:p>
    <w:p w:rsidR="00254809" w:rsidRPr="008D7108" w:rsidRDefault="00254809" w:rsidP="00254809">
      <w:pPr>
        <w:spacing w:line="480" w:lineRule="auto"/>
        <w:jc w:val="both"/>
        <w:rPr>
          <w:rStyle w:val="linkify"/>
          <w:rFonts w:ascii="Times New Roman" w:hAnsi="Times New Roman" w:cs="Times New Roman"/>
          <w:sz w:val="24"/>
          <w:szCs w:val="24"/>
        </w:rPr>
      </w:pPr>
      <w:r w:rsidRPr="008D7108">
        <w:rPr>
          <w:rFonts w:ascii="Times New Roman" w:hAnsi="Times New Roman" w:cs="Times New Roman"/>
          <w:sz w:val="24"/>
          <w:szCs w:val="24"/>
        </w:rPr>
        <w:t xml:space="preserve">Movement of </w:t>
      </w:r>
      <m:oMath>
        <m:sSub>
          <m:sSubPr>
            <m:ctrlPr>
              <w:rPr>
                <w:rFonts w:ascii="Cambria Math" w:hAnsi="Cambria Math" w:cs="Times New Roman"/>
                <w:i/>
                <w:sz w:val="24"/>
                <w:szCs w:val="24"/>
              </w:rPr>
            </m:ctrlPr>
          </m:sSubPr>
          <m:e>
            <m:r>
              <w:rPr>
                <w:rFonts w:ascii="Cambria Math" w:hAnsi="Cambria Math" w:cs="Times New Roman"/>
                <w:sz w:val="24"/>
                <w:szCs w:val="24"/>
              </w:rPr>
              <m:t>W</m:t>
            </m:r>
          </m:e>
          <m:sub>
            <m:r>
              <w:rPr>
                <w:rFonts w:ascii="Cambria Math" w:hAnsi="Cambria Math" w:cs="Times New Roman"/>
                <w:sz w:val="24"/>
                <w:szCs w:val="24"/>
              </w:rPr>
              <m:t>t</m:t>
            </m:r>
          </m:sub>
        </m:sSub>
      </m:oMath>
      <w:r w:rsidRPr="008D7108">
        <w:rPr>
          <w:rFonts w:ascii="Times New Roman" w:hAnsi="Times New Roman" w:cs="Times New Roman"/>
          <w:sz w:val="24"/>
          <w:szCs w:val="24"/>
        </w:rPr>
        <w:t xml:space="preserve"> outside the critical lines is allusive of coefficient instability</w:t>
      </w:r>
    </w:p>
    <w:p w:rsidR="00254809" w:rsidRPr="008D7108" w:rsidRDefault="00254809" w:rsidP="00254809">
      <w:pPr>
        <w:autoSpaceDE w:val="0"/>
        <w:autoSpaceDN w:val="0"/>
        <w:adjustRightInd w:val="0"/>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This test was designed to detect a non-zero mean of recursive residues due to shifts in the modeled parameters. The test does not have much power if there is not only one parameter shift but a number of shifts that can account for their effect on the recursive residual. In that case, the plot of the CUSUMQ is centered on the following model;</w:t>
      </w:r>
    </w:p>
    <w:p w:rsidR="00254809" w:rsidRPr="008D7108" w:rsidRDefault="00FA48CF" w:rsidP="00254809">
      <w:pPr>
        <w:autoSpaceDE w:val="0"/>
        <w:autoSpaceDN w:val="0"/>
        <w:adjustRightInd w:val="0"/>
        <w:spacing w:line="480" w:lineRule="auto"/>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t</m:t>
            </m:r>
          </m:sub>
        </m:sSub>
        <m:r>
          <w:rPr>
            <w:rFonts w:ascii="Cambria Math" w:hAnsi="Cambria Math" w:cs="Times New Roman"/>
            <w:sz w:val="24"/>
            <w:szCs w:val="24"/>
          </w:rPr>
          <m:t>=</m:t>
        </m:r>
        <m:d>
          <m:dPr>
            <m:begChr m:val="⌈"/>
            <m:endChr m:val="⌉"/>
            <m:ctrlPr>
              <w:rPr>
                <w:rFonts w:ascii="Cambria Math" w:hAnsi="Cambria Math" w:cs="Times New Roman"/>
                <w:i/>
                <w:sz w:val="24"/>
                <w:szCs w:val="24"/>
              </w:rPr>
            </m:ctrlPr>
          </m:dPr>
          <m:e>
            <m:nary>
              <m:naryPr>
                <m:chr m:val="∑"/>
                <m:limLoc m:val="undOvr"/>
                <m:ctrlPr>
                  <w:rPr>
                    <w:rFonts w:ascii="Cambria Math" w:hAnsi="Cambria Math" w:cs="Times New Roman"/>
                    <w:i/>
                    <w:sz w:val="24"/>
                    <w:szCs w:val="24"/>
                  </w:rPr>
                </m:ctrlPr>
              </m:naryPr>
              <m:sub>
                <m:r>
                  <w:rPr>
                    <w:rFonts w:ascii="Cambria Math" w:hAnsi="Cambria Math" w:cs="Times New Roman"/>
                    <w:sz w:val="24"/>
                    <w:szCs w:val="24"/>
                  </w:rPr>
                  <m:t>r=k+1</m:t>
                </m:r>
              </m:sub>
              <m:sup>
                <m:r>
                  <w:rPr>
                    <w:rFonts w:ascii="Cambria Math" w:hAnsi="Cambria Math" w:cs="Times New Roman"/>
                    <w:sz w:val="24"/>
                    <w:szCs w:val="24"/>
                  </w:rPr>
                  <m:t>t</m:t>
                </m:r>
              </m:sup>
              <m:e>
                <m:sSubSup>
                  <m:sSubSupPr>
                    <m:ctrlPr>
                      <w:rPr>
                        <w:rFonts w:ascii="Cambria Math" w:hAnsi="Cambria Math" w:cs="Times New Roman"/>
                        <w:i/>
                        <w:sz w:val="24"/>
                        <w:szCs w:val="24"/>
                      </w:rPr>
                    </m:ctrlPr>
                  </m:sSubSupPr>
                  <m:e>
                    <m:r>
                      <w:rPr>
                        <w:rFonts w:ascii="Cambria Math" w:hAnsi="Cambria Math" w:cs="Times New Roman"/>
                        <w:sz w:val="24"/>
                        <w:szCs w:val="24"/>
                      </w:rPr>
                      <m:t>w</m:t>
                    </m:r>
                  </m:e>
                  <m:sub>
                    <m:r>
                      <w:rPr>
                        <w:rFonts w:ascii="Cambria Math" w:hAnsi="Cambria Math" w:cs="Times New Roman"/>
                        <w:sz w:val="24"/>
                        <w:szCs w:val="24"/>
                      </w:rPr>
                      <m:t>t</m:t>
                    </m:r>
                  </m:sub>
                  <m:sup>
                    <m:r>
                      <w:rPr>
                        <w:rFonts w:ascii="Cambria Math" w:hAnsi="Cambria Math" w:cs="Times New Roman"/>
                        <w:sz w:val="24"/>
                        <w:szCs w:val="24"/>
                      </w:rPr>
                      <m:t>2</m:t>
                    </m:r>
                  </m:sup>
                </m:sSubSup>
              </m:e>
            </m:nary>
          </m:e>
        </m:d>
        <m:r>
          <w:rPr>
            <w:rFonts w:ascii="Cambria Math" w:hAnsi="Cambria Math" w:cs="Times New Roman"/>
            <w:sz w:val="24"/>
            <w:szCs w:val="24"/>
          </w:rPr>
          <m:t xml:space="preserve">/ </m:t>
        </m:r>
        <m:d>
          <m:dPr>
            <m:begChr m:val="⌈"/>
            <m:endChr m:val="⌉"/>
            <m:ctrlPr>
              <w:rPr>
                <w:rFonts w:ascii="Cambria Math" w:hAnsi="Cambria Math" w:cs="Times New Roman"/>
                <w:i/>
                <w:sz w:val="24"/>
                <w:szCs w:val="24"/>
              </w:rPr>
            </m:ctrlPr>
          </m:dPr>
          <m:e>
            <m:nary>
              <m:naryPr>
                <m:chr m:val="∑"/>
                <m:limLoc m:val="undOvr"/>
                <m:ctrlPr>
                  <w:rPr>
                    <w:rFonts w:ascii="Cambria Math" w:hAnsi="Cambria Math" w:cs="Times New Roman"/>
                    <w:i/>
                    <w:sz w:val="24"/>
                    <w:szCs w:val="24"/>
                  </w:rPr>
                </m:ctrlPr>
              </m:naryPr>
              <m:sub>
                <m:r>
                  <w:rPr>
                    <w:rFonts w:ascii="Cambria Math" w:hAnsi="Cambria Math" w:cs="Times New Roman"/>
                    <w:sz w:val="24"/>
                    <w:szCs w:val="24"/>
                  </w:rPr>
                  <m:t>r=k+1</m:t>
                </m:r>
              </m:sub>
              <m:sup>
                <m:r>
                  <w:rPr>
                    <w:rFonts w:ascii="Cambria Math" w:hAnsi="Cambria Math" w:cs="Times New Roman"/>
                    <w:sz w:val="24"/>
                    <w:szCs w:val="24"/>
                  </w:rPr>
                  <m:t>T</m:t>
                </m:r>
              </m:sup>
              <m:e>
                <m:sSubSup>
                  <m:sSubSupPr>
                    <m:ctrlPr>
                      <w:rPr>
                        <w:rFonts w:ascii="Cambria Math" w:hAnsi="Cambria Math" w:cs="Times New Roman"/>
                        <w:i/>
                        <w:sz w:val="24"/>
                        <w:szCs w:val="24"/>
                      </w:rPr>
                    </m:ctrlPr>
                  </m:sSubSupPr>
                  <m:e>
                    <m:r>
                      <w:rPr>
                        <w:rFonts w:ascii="Cambria Math" w:hAnsi="Cambria Math" w:cs="Times New Roman"/>
                        <w:sz w:val="24"/>
                        <w:szCs w:val="24"/>
                      </w:rPr>
                      <m:t>w</m:t>
                    </m:r>
                  </m:e>
                  <m:sub>
                    <m:r>
                      <w:rPr>
                        <w:rFonts w:ascii="Cambria Math" w:hAnsi="Cambria Math" w:cs="Times New Roman"/>
                        <w:sz w:val="24"/>
                        <w:szCs w:val="24"/>
                      </w:rPr>
                      <m:t>t</m:t>
                    </m:r>
                  </m:sub>
                  <m:sup>
                    <m:r>
                      <w:rPr>
                        <w:rFonts w:ascii="Cambria Math" w:hAnsi="Cambria Math" w:cs="Times New Roman"/>
                        <w:sz w:val="24"/>
                        <w:szCs w:val="24"/>
                      </w:rPr>
                      <m:t>2</m:t>
                    </m:r>
                  </m:sup>
                </m:sSubSup>
              </m:e>
            </m:nary>
          </m:e>
        </m:d>
        <m:r>
          <w:rPr>
            <w:rFonts w:ascii="Cambria Math" w:hAnsi="Cambria Math" w:cs="Times New Roman"/>
            <w:sz w:val="24"/>
            <w:szCs w:val="24"/>
          </w:rPr>
          <m:t xml:space="preserve"> </m:t>
        </m:r>
      </m:oMath>
      <w:r w:rsidR="003B6A1B">
        <w:rPr>
          <w:rFonts w:ascii="Times New Roman" w:hAnsi="Times New Roman" w:cs="Times New Roman"/>
          <w:sz w:val="24"/>
          <w:szCs w:val="24"/>
        </w:rPr>
        <w:t>…………………………………………………3.49</w:t>
      </w:r>
    </w:p>
    <w:p w:rsidR="00254809" w:rsidRPr="008D7108" w:rsidRDefault="00254809" w:rsidP="00254809">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Expectation of </w:t>
      </w:r>
      <m:oMath>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t</m:t>
            </m:r>
          </m:sub>
        </m:sSub>
      </m:oMath>
      <w:r w:rsidRPr="008D7108">
        <w:rPr>
          <w:rFonts w:ascii="Times New Roman" w:hAnsi="Times New Roman" w:cs="Times New Roman"/>
          <w:sz w:val="24"/>
          <w:szCs w:val="24"/>
        </w:rPr>
        <w:t xml:space="preserve"> under the hypothesis of parameter constancy is given by;</w:t>
      </w:r>
    </w:p>
    <w:p w:rsidR="00254809" w:rsidRPr="008D7108" w:rsidRDefault="00254809" w:rsidP="00254809">
      <w:pPr>
        <w:spacing w:line="480" w:lineRule="auto"/>
        <w:jc w:val="both"/>
        <w:rPr>
          <w:rFonts w:ascii="Times New Roman" w:hAnsi="Times New Roman" w:cs="Times New Roman"/>
          <w:sz w:val="24"/>
          <w:szCs w:val="24"/>
        </w:rPr>
      </w:pPr>
      <m:oMath>
        <m:r>
          <w:rPr>
            <w:rFonts w:ascii="Cambria Math" w:hAnsi="Cambria Math" w:cs="Times New Roman"/>
            <w:sz w:val="24"/>
            <w:szCs w:val="24"/>
          </w:rPr>
          <w:lastRenderedPageBreak/>
          <m:t>E</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t</m:t>
                </m:r>
              </m:sub>
            </m:sSub>
          </m:e>
        </m:d>
        <m:r>
          <w:rPr>
            <w:rFonts w:ascii="Cambria Math" w:hAnsi="Cambria Math" w:cs="Times New Roman"/>
            <w:sz w:val="24"/>
            <w:szCs w:val="24"/>
          </w:rPr>
          <m:t>=(t-k)/(T-k)</m:t>
        </m:r>
      </m:oMath>
      <w:r w:rsidR="003B6A1B">
        <w:rPr>
          <w:rFonts w:ascii="Times New Roman" w:hAnsi="Times New Roman" w:cs="Times New Roman"/>
          <w:sz w:val="24"/>
          <w:szCs w:val="24"/>
        </w:rPr>
        <w:t>…………………………………………………………3.50</w:t>
      </w:r>
    </w:p>
    <w:p w:rsidR="00254809" w:rsidRPr="008D7108" w:rsidRDefault="00254809" w:rsidP="00254809">
      <w:pPr>
        <w:spacing w:line="480" w:lineRule="auto"/>
        <w:jc w:val="both"/>
        <w:rPr>
          <w:rFonts w:ascii="Times New Roman" w:hAnsi="Times New Roman" w:cs="Times New Roman"/>
          <w:sz w:val="24"/>
          <w:szCs w:val="24"/>
        </w:rPr>
      </w:pPr>
      <w:proofErr w:type="gramStart"/>
      <w:r w:rsidRPr="008D7108">
        <w:rPr>
          <w:rFonts w:ascii="Times New Roman" w:hAnsi="Times New Roman" w:cs="Times New Roman"/>
          <w:sz w:val="24"/>
          <w:szCs w:val="24"/>
        </w:rPr>
        <w:t>that</w:t>
      </w:r>
      <w:proofErr w:type="gramEnd"/>
      <w:r w:rsidRPr="008D7108">
        <w:rPr>
          <w:rFonts w:ascii="Times New Roman" w:hAnsi="Times New Roman" w:cs="Times New Roman"/>
          <w:sz w:val="24"/>
          <w:szCs w:val="24"/>
        </w:rPr>
        <w:t xml:space="preserve"> goes from zero at t=k to unity at t=T. The significance of the departure of </w:t>
      </w:r>
      <m:oMath>
        <m:r>
          <w:rPr>
            <w:rFonts w:ascii="Cambria Math" w:hAnsi="Cambria Math" w:cs="Times New Roman"/>
            <w:sz w:val="24"/>
            <w:szCs w:val="24"/>
          </w:rPr>
          <m:t>s</m:t>
        </m:r>
      </m:oMath>
      <w:r w:rsidRPr="008D7108">
        <w:rPr>
          <w:rFonts w:ascii="Times New Roman" w:hAnsi="Times New Roman" w:cs="Times New Roman"/>
          <w:sz w:val="24"/>
          <w:szCs w:val="24"/>
        </w:rPr>
        <w:t xml:space="preserve"> from its expected value is assessed by reference to a pair of parallel straight lines around the expected value. The CUSUM of squares test provides a plot of </w:t>
      </w:r>
      <m:oMath>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t</m:t>
            </m:r>
          </m:sub>
        </m:sSub>
      </m:oMath>
      <w:r w:rsidRPr="008D7108">
        <w:rPr>
          <w:rFonts w:ascii="Times New Roman" w:hAnsi="Times New Roman" w:cs="Times New Roman"/>
          <w:sz w:val="24"/>
          <w:szCs w:val="24"/>
        </w:rPr>
        <w:t xml:space="preserve"> against </w:t>
      </w:r>
      <m:oMath>
        <m:r>
          <w:rPr>
            <w:rFonts w:ascii="Cambria Math" w:hAnsi="Cambria Math" w:cs="Times New Roman"/>
            <w:sz w:val="24"/>
            <w:szCs w:val="24"/>
          </w:rPr>
          <m:t>t</m:t>
        </m:r>
      </m:oMath>
      <w:r w:rsidRPr="008D7108">
        <w:rPr>
          <w:rFonts w:ascii="Times New Roman" w:hAnsi="Times New Roman" w:cs="Times New Roman"/>
          <w:sz w:val="24"/>
          <w:szCs w:val="24"/>
        </w:rPr>
        <w:t xml:space="preserve"> and the pair of 5 percent significance critical lines. As with the CUSUM test, movement outside the critical lines is suggestive of parameter or variance instability.</w:t>
      </w:r>
    </w:p>
    <w:p w:rsidR="00254809" w:rsidRPr="008D7108" w:rsidRDefault="00254809" w:rsidP="00254809">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It goes from zero at </w:t>
      </w:r>
      <m:oMath>
        <m:r>
          <w:rPr>
            <w:rFonts w:ascii="Cambria Math" w:hAnsi="Cambria Math" w:cs="Times New Roman"/>
            <w:sz w:val="24"/>
            <w:szCs w:val="24"/>
          </w:rPr>
          <m:t>t=k</m:t>
        </m:r>
      </m:oMath>
      <w:r w:rsidRPr="008D7108">
        <w:rPr>
          <w:rFonts w:ascii="Times New Roman" w:hAnsi="Times New Roman" w:cs="Times New Roman"/>
          <w:sz w:val="24"/>
          <w:szCs w:val="24"/>
        </w:rPr>
        <w:t xml:space="preserve"> to unity </w:t>
      </w:r>
      <w:proofErr w:type="gramStart"/>
      <w:r w:rsidRPr="008D7108">
        <w:rPr>
          <w:rFonts w:ascii="Times New Roman" w:hAnsi="Times New Roman" w:cs="Times New Roman"/>
          <w:sz w:val="24"/>
          <w:szCs w:val="24"/>
        </w:rPr>
        <w:t xml:space="preserve">at </w:t>
      </w:r>
      <w:proofErr w:type="gramEnd"/>
      <m:oMath>
        <m:r>
          <w:rPr>
            <w:rFonts w:ascii="Cambria Math" w:hAnsi="Cambria Math" w:cs="Times New Roman"/>
            <w:sz w:val="24"/>
            <w:szCs w:val="24"/>
          </w:rPr>
          <m:t>t=T</m:t>
        </m:r>
      </m:oMath>
      <w:r w:rsidRPr="008D7108">
        <w:rPr>
          <w:rFonts w:ascii="Times New Roman" w:hAnsi="Times New Roman" w:cs="Times New Roman"/>
          <w:sz w:val="24"/>
          <w:szCs w:val="24"/>
        </w:rPr>
        <w:t xml:space="preserve">. The significance of the departure of </w:t>
      </w:r>
      <m:oMath>
        <m:r>
          <w:rPr>
            <w:rFonts w:ascii="Cambria Math" w:hAnsi="Cambria Math" w:cs="Times New Roman"/>
            <w:sz w:val="24"/>
            <w:szCs w:val="24"/>
          </w:rPr>
          <m:t>s</m:t>
        </m:r>
      </m:oMath>
      <w:r w:rsidRPr="008D7108">
        <w:rPr>
          <w:rFonts w:ascii="Times New Roman" w:hAnsi="Times New Roman" w:cs="Times New Roman"/>
          <w:sz w:val="24"/>
          <w:szCs w:val="24"/>
        </w:rPr>
        <w:t xml:space="preserve"> from its expected value is evaluated by comparison to a pair of parallel straight lines around the expected value. The CUSUMQ test contains a plot of </w:t>
      </w:r>
      <m:oMath>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t</m:t>
            </m:r>
          </m:sub>
        </m:sSub>
      </m:oMath>
      <w:r w:rsidRPr="008D7108">
        <w:rPr>
          <w:rFonts w:ascii="Times New Roman" w:hAnsi="Times New Roman" w:cs="Times New Roman"/>
          <w:sz w:val="24"/>
          <w:szCs w:val="24"/>
        </w:rPr>
        <w:t xml:space="preserve"> vs. </w:t>
      </w:r>
      <m:oMath>
        <m:r>
          <w:rPr>
            <w:rFonts w:ascii="Cambria Math" w:hAnsi="Cambria Math" w:cs="Times New Roman"/>
            <w:sz w:val="24"/>
            <w:szCs w:val="24"/>
          </w:rPr>
          <m:t>t</m:t>
        </m:r>
      </m:oMath>
      <w:r w:rsidRPr="008D7108">
        <w:rPr>
          <w:rFonts w:ascii="Times New Roman" w:hAnsi="Times New Roman" w:cs="Times New Roman"/>
          <w:sz w:val="24"/>
          <w:szCs w:val="24"/>
        </w:rPr>
        <w:t xml:space="preserve"> and a pair of 5 percent important lines of significance. For CUSUM test, movement beyond the critical lines suggests parameter or variance instability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&lt;EndNote&gt;&lt;Cite&gt;&lt;Author&gt;Maddala&lt;/Author&gt;&lt;Year&gt;1996&lt;/Year&gt;&lt;RecNum&gt;178&lt;/RecNum&gt;&lt;DisplayText&gt;(Maddala &amp;amp; Kim, 1996)&lt;/DisplayText&gt;&lt;record&gt;&lt;rec-number&gt;178&lt;/rec-number&gt;&lt;foreign-keys&gt;&lt;key app="EN" db-id="x95eazwvpdtvtwepp55pw0zupw0drez0faxd"&gt;178&lt;/key&gt;&lt;/foreign-keys&gt;&lt;ref-type name="Journal Article"&gt;17&lt;/ref-type&gt;&lt;contributors&gt;&lt;authors&gt;&lt;author&gt;Maddala, GS&lt;/author&gt;&lt;author&gt;Kim, In-Moo&lt;/author&gt;&lt;/authors&gt;&lt;/contributors&gt;&lt;titles&gt;&lt;title&gt;Structural change and unit roots&lt;/title&gt;&lt;secondary-title&gt;Journal of Statistical Planning and Inference&lt;/secondary-title&gt;&lt;/titles&gt;&lt;periodical&gt;&lt;full-title&gt;Journal of Statistical Planning and Inference&lt;/full-title&gt;&lt;/periodical&gt;&lt;pages&gt;73-103&lt;/pages&gt;&lt;volume&gt;49&lt;/volume&gt;&lt;number&gt;1&lt;/number&gt;&lt;dates&gt;&lt;year&gt;1996&lt;/year&gt;&lt;/dates&gt;&lt;isbn&gt;0378-3758&lt;/isbn&gt;&lt;urls&gt;&lt;/urls&gt;&lt;/record&gt;&lt;/Cite&gt;&lt;/EndNote&gt;</w:instrText>
      </w:r>
      <w:r w:rsidRPr="008D7108">
        <w:rPr>
          <w:rFonts w:ascii="Times New Roman" w:hAnsi="Times New Roman" w:cs="Times New Roman"/>
          <w:sz w:val="24"/>
          <w:szCs w:val="24"/>
        </w:rPr>
        <w:fldChar w:fldCharType="separate"/>
      </w:r>
      <w:r w:rsidR="00E6275A">
        <w:rPr>
          <w:rFonts w:ascii="Times New Roman" w:hAnsi="Times New Roman" w:cs="Times New Roman"/>
          <w:noProof/>
          <w:sz w:val="24"/>
          <w:szCs w:val="24"/>
        </w:rPr>
        <w:t>(</w:t>
      </w:r>
      <w:hyperlink w:anchor="_ENREF_161" w:tooltip="Maddala, 1996 #178" w:history="1">
        <w:r w:rsidR="00DF3BB4">
          <w:rPr>
            <w:rFonts w:ascii="Times New Roman" w:hAnsi="Times New Roman" w:cs="Times New Roman"/>
            <w:noProof/>
            <w:sz w:val="24"/>
            <w:szCs w:val="24"/>
          </w:rPr>
          <w:t>Maddala &amp; Kim, 1996</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254809" w:rsidRPr="008D7108" w:rsidRDefault="00447863" w:rsidP="00254809">
      <w:pPr>
        <w:pStyle w:val="Heading2"/>
      </w:pPr>
      <w:bookmarkStart w:id="165" w:name="_Toc104235832"/>
      <w:r>
        <w:t>3.17</w:t>
      </w:r>
      <w:r w:rsidR="00254809" w:rsidRPr="008D7108">
        <w:t xml:space="preserve"> Model Diagnostic Tests</w:t>
      </w:r>
      <w:bookmarkEnd w:id="165"/>
    </w:p>
    <w:p w:rsidR="00254809" w:rsidRPr="008D7108" w:rsidRDefault="00254809" w:rsidP="00254809">
      <w:pPr>
        <w:spacing w:line="480" w:lineRule="auto"/>
        <w:jc w:val="both"/>
      </w:pPr>
      <w:r w:rsidRPr="008D7108">
        <w:rPr>
          <w:rFonts w:ascii="Times New Roman" w:eastAsia="Calibri" w:hAnsi="Times New Roman" w:cs="Times New Roman"/>
          <w:sz w:val="24"/>
          <w:szCs w:val="24"/>
        </w:rPr>
        <w:t>Diagnostic tests play a crucial role in validating a suitable model to establish relationship among the independent and dependent variables. The following diagnostic tests were performed;</w:t>
      </w:r>
    </w:p>
    <w:p w:rsidR="00254809" w:rsidRPr="008D7108" w:rsidRDefault="00447863" w:rsidP="00254809">
      <w:pPr>
        <w:pStyle w:val="Heading2"/>
      </w:pPr>
      <w:bookmarkStart w:id="166" w:name="_Toc104235833"/>
      <w:r>
        <w:t>3.17</w:t>
      </w:r>
      <w:r w:rsidR="00254809" w:rsidRPr="008D7108">
        <w:t>.1 Normality Test</w:t>
      </w:r>
      <w:bookmarkEnd w:id="166"/>
    </w:p>
    <w:p w:rsidR="00254809" w:rsidRPr="008D7108" w:rsidRDefault="00254809" w:rsidP="00254809">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 AuthorYear="1"&gt;&lt;Author&gt;Lomnicki&lt;/Author&gt;&lt;Year&gt;1961&lt;/Year&gt;&lt;RecNum&gt;28&lt;/RecNum&gt;&lt;DisplayText&gt;Lomnicki (1961)&lt;/DisplayText&gt;&lt;record&gt;&lt;rec-number&gt;28&lt;/rec-number&gt;&lt;foreign-keys&gt;&lt;key app="EN" db-id="x95eazwvpdtvtwepp55pw0zupw0drez0faxd"&gt;28&lt;/key&gt;&lt;/foreign-keys&gt;&lt;ref-type name="Journal Article"&gt;17&lt;/ref-type&gt;&lt;contributors&gt;&lt;authors&gt;&lt;author&gt;Lomnicki, Zbigniew A&lt;/author&gt;&lt;/authors&gt;&lt;/contributors&gt;&lt;titles&gt;&lt;title&gt;Tests for departure from normality in the case of linear stochastic processes&lt;/title&gt;&lt;secondary-title&gt;Metrika&lt;/secondary-title&gt;&lt;/titles&gt;&lt;periodical&gt;&lt;full-title&gt;Metrika&lt;/full-title&gt;&lt;/periodical&gt;&lt;pages&gt;37-62&lt;/pages&gt;&lt;volume&gt;4&lt;/volume&gt;&lt;number&gt;1&lt;/number&gt;&lt;dates&gt;&lt;year&gt;1961&lt;/year&gt;&lt;/dates&gt;&lt;isbn&gt;0026-1335&lt;/isbn&gt;&lt;urls&gt;&lt;/urls&gt;&lt;/record&gt;&lt;/Cite&gt;&lt;/EndNote&gt;</w:instrText>
      </w:r>
      <w:r w:rsidRPr="008D7108">
        <w:rPr>
          <w:rFonts w:ascii="Times New Roman" w:hAnsi="Times New Roman" w:cs="Times New Roman"/>
          <w:sz w:val="24"/>
          <w:szCs w:val="24"/>
        </w:rPr>
        <w:fldChar w:fldCharType="separate"/>
      </w:r>
      <w:hyperlink w:anchor="_ENREF_153" w:tooltip="Lomnicki, 1961 #28" w:history="1">
        <w:r w:rsidR="00DF3BB4" w:rsidRPr="008D7108">
          <w:rPr>
            <w:rFonts w:ascii="Times New Roman" w:hAnsi="Times New Roman" w:cs="Times New Roman"/>
            <w:noProof/>
            <w:sz w:val="24"/>
            <w:szCs w:val="24"/>
          </w:rPr>
          <w:t>Lomnicki (1961</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and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 AuthorYear="1"&gt;&lt;Author&gt;Jarque&lt;/Author&gt;&lt;Year&gt;1987&lt;/Year&gt;&lt;RecNum&gt;20&lt;/RecNum&gt;&lt;DisplayText&gt;Jarque and Bera (1987)&lt;/DisplayText&gt;&lt;record&gt;&lt;rec-number&gt;20&lt;/rec-number&gt;&lt;foreign-keys&gt;&lt;key app="EN" db-id="x95eazwvpdtvtwepp55pw0zupw0drez0faxd"&gt;20&lt;/key&gt;&lt;/foreign-keys&gt;&lt;ref-type name="Journal Article"&gt;17&lt;/ref-type&gt;&lt;contributors&gt;&lt;authors&gt;&lt;author&gt;Jarque, Carlos M&lt;/author&gt;&lt;author&gt;Bera, Anil K&lt;/author&gt;&lt;/authors&gt;&lt;/contributors&gt;&lt;titles&gt;&lt;title&gt;A test for normality of observations and regression residuals&lt;/title&gt;&lt;secondary-title&gt;International Statistical Review/Revue Internationale de Statistique&lt;/secondary-title&gt;&lt;/titles&gt;&lt;periodical&gt;&lt;full-title&gt;International Statistical Review/Revue Internationale de Statistique&lt;/full-title&gt;&lt;/periodical&gt;&lt;pages&gt;163-172&lt;/pages&gt;&lt;dates&gt;&lt;year&gt;1987&lt;/year&gt;&lt;/dates&gt;&lt;isbn&gt;0306-7734&lt;/isbn&gt;&lt;urls&gt;&lt;/urls&gt;&lt;/record&gt;&lt;/Cite&gt;&lt;/EndNote&gt;</w:instrText>
      </w:r>
      <w:r w:rsidRPr="008D7108">
        <w:rPr>
          <w:rFonts w:ascii="Times New Roman" w:hAnsi="Times New Roman" w:cs="Times New Roman"/>
          <w:sz w:val="24"/>
          <w:szCs w:val="24"/>
        </w:rPr>
        <w:fldChar w:fldCharType="separate"/>
      </w:r>
      <w:hyperlink w:anchor="_ENREF_115" w:tooltip="Jarque, 1987 #20" w:history="1">
        <w:r w:rsidR="00DF3BB4">
          <w:rPr>
            <w:rFonts w:ascii="Times New Roman" w:hAnsi="Times New Roman" w:cs="Times New Roman"/>
            <w:noProof/>
            <w:sz w:val="24"/>
            <w:szCs w:val="24"/>
          </w:rPr>
          <w:t>Jarque and Bera (1987</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proposed a test for non-normality based on the skewness and kurtosis of a distribution whose test static is given as;</w:t>
      </w:r>
    </w:p>
    <w:p w:rsidR="00254809" w:rsidRPr="008D7108" w:rsidRDefault="00254809" w:rsidP="00254809">
      <w:pPr>
        <w:spacing w:line="480" w:lineRule="auto"/>
        <w:jc w:val="both"/>
        <w:rPr>
          <w:rFonts w:ascii="Times New Roman" w:hAnsi="Times New Roman" w:cs="Times New Roman"/>
          <w:sz w:val="24"/>
          <w:szCs w:val="24"/>
        </w:rPr>
      </w:pPr>
      <m:oMath>
        <m:r>
          <w:rPr>
            <w:rFonts w:ascii="Cambria Math" w:hAnsi="Cambria Math" w:cs="Times New Roman"/>
            <w:sz w:val="24"/>
            <w:szCs w:val="24"/>
          </w:rPr>
          <m:t>JB=</m:t>
        </m:r>
        <m:f>
          <m:fPr>
            <m:ctrlPr>
              <w:rPr>
                <w:rFonts w:ascii="Cambria Math" w:hAnsi="Cambria Math" w:cs="Times New Roman"/>
                <w:i/>
                <w:sz w:val="24"/>
                <w:szCs w:val="24"/>
              </w:rPr>
            </m:ctrlPr>
          </m:fPr>
          <m:num>
            <m:r>
              <w:rPr>
                <w:rFonts w:ascii="Cambria Math" w:hAnsi="Cambria Math" w:cs="Times New Roman"/>
                <w:sz w:val="24"/>
                <w:szCs w:val="24"/>
              </w:rPr>
              <m:t>T</m:t>
            </m:r>
          </m:num>
          <m:den>
            <m:r>
              <w:rPr>
                <w:rFonts w:ascii="Cambria Math" w:hAnsi="Cambria Math" w:cs="Times New Roman"/>
                <w:sz w:val="24"/>
                <w:szCs w:val="24"/>
              </w:rPr>
              <m:t>6</m:t>
            </m:r>
          </m:den>
        </m:f>
        <m:r>
          <w:rPr>
            <w:rFonts w:ascii="Cambria Math" w:hAnsi="Cambria Math" w:cs="Times New Roman"/>
            <w:sz w:val="24"/>
            <w:szCs w:val="24"/>
          </w:rPr>
          <m:t xml:space="preserve"> </m:t>
        </m:r>
        <m:sSup>
          <m:sSupPr>
            <m:ctrlPr>
              <w:rPr>
                <w:rFonts w:ascii="Cambria Math" w:hAnsi="Cambria Math" w:cs="Times New Roman"/>
                <w:i/>
                <w:sz w:val="24"/>
                <w:szCs w:val="24"/>
              </w:rPr>
            </m:ctrlPr>
          </m:sSupPr>
          <m:e>
            <m:d>
              <m:dPr>
                <m:begChr m:val="["/>
                <m:endChr m:val="]"/>
                <m:ctrlPr>
                  <w:rPr>
                    <w:rFonts w:ascii="Cambria Math" w:hAnsi="Cambria Math" w:cs="Times New Roman"/>
                    <w:i/>
                    <w:sz w:val="24"/>
                    <w:szCs w:val="24"/>
                  </w:rPr>
                </m:ctrlPr>
              </m:dPr>
              <m:e>
                <m:sSup>
                  <m:sSupPr>
                    <m:ctrlPr>
                      <w:rPr>
                        <w:rFonts w:ascii="Cambria Math" w:hAnsi="Cambria Math" w:cs="Times New Roman"/>
                        <w:i/>
                        <w:sz w:val="24"/>
                        <w:szCs w:val="24"/>
                      </w:rPr>
                    </m:ctrlPr>
                  </m:sSupPr>
                  <m:e>
                    <m:r>
                      <w:rPr>
                        <w:rFonts w:ascii="Cambria Math" w:hAnsi="Cambria Math" w:cs="Times New Roman"/>
                        <w:sz w:val="24"/>
                        <w:szCs w:val="24"/>
                      </w:rPr>
                      <m:t>T</m:t>
                    </m:r>
                  </m:e>
                  <m:sup>
                    <m:r>
                      <w:rPr>
                        <w:rFonts w:ascii="Cambria Math" w:hAnsi="Cambria Math" w:cs="Times New Roman"/>
                        <w:sz w:val="24"/>
                        <w:szCs w:val="24"/>
                      </w:rPr>
                      <m:t>-1</m:t>
                    </m:r>
                  </m:sup>
                </m:sSup>
                <m:nary>
                  <m:naryPr>
                    <m:chr m:val="∑"/>
                    <m:limLoc m:val="undOvr"/>
                    <m:ctrlPr>
                      <w:rPr>
                        <w:rFonts w:ascii="Cambria Math" w:hAnsi="Cambria Math" w:cs="Times New Roman"/>
                        <w:i/>
                        <w:sz w:val="24"/>
                        <w:szCs w:val="24"/>
                      </w:rPr>
                    </m:ctrlPr>
                  </m:naryPr>
                  <m:sub>
                    <m:r>
                      <w:rPr>
                        <w:rFonts w:ascii="Cambria Math" w:hAnsi="Cambria Math" w:cs="Times New Roman"/>
                        <w:sz w:val="24"/>
                        <w:szCs w:val="24"/>
                      </w:rPr>
                      <m:t>t=1</m:t>
                    </m:r>
                  </m:sub>
                  <m:sup>
                    <m:r>
                      <w:rPr>
                        <w:rFonts w:ascii="Cambria Math" w:hAnsi="Cambria Math" w:cs="Times New Roman"/>
                        <w:sz w:val="24"/>
                        <w:szCs w:val="24"/>
                      </w:rPr>
                      <m:t>T</m:t>
                    </m:r>
                  </m:sup>
                  <m:e>
                    <m:r>
                      <w:rPr>
                        <w:rFonts w:ascii="Cambria Math" w:hAnsi="Cambria Math" w:cs="Times New Roman"/>
                        <w:sz w:val="24"/>
                        <w:szCs w:val="24"/>
                      </w:rPr>
                      <m:t>(</m:t>
                    </m:r>
                    <m:sSup>
                      <m:sSupPr>
                        <m:ctrlPr>
                          <w:rPr>
                            <w:rFonts w:ascii="Cambria Math" w:hAnsi="Cambria Math" w:cs="Times New Roman"/>
                            <w:i/>
                            <w:sz w:val="24"/>
                            <w:szCs w:val="24"/>
                          </w:rPr>
                        </m:ctrlPr>
                      </m:sSupPr>
                      <m:e>
                        <m:sSubSup>
                          <m:sSubSupPr>
                            <m:ctrlPr>
                              <w:rPr>
                                <w:rFonts w:ascii="Cambria Math" w:hAnsi="Cambria Math" w:cs="Times New Roman"/>
                                <w:i/>
                                <w:sz w:val="24"/>
                                <w:szCs w:val="24"/>
                              </w:rPr>
                            </m:ctrlPr>
                          </m:sSubSupPr>
                          <m:e>
                            <m:acc>
                              <m:accPr>
                                <m:chr m:val="̌"/>
                                <m:ctrlPr>
                                  <w:rPr>
                                    <w:rFonts w:ascii="Cambria Math" w:hAnsi="Cambria Math" w:cs="Times New Roman"/>
                                    <w:i/>
                                    <w:sz w:val="24"/>
                                    <w:szCs w:val="24"/>
                                  </w:rPr>
                                </m:ctrlPr>
                              </m:accPr>
                              <m:e>
                                <m:r>
                                  <w:rPr>
                                    <w:rFonts w:ascii="Cambria Math" w:hAnsi="Cambria Math" w:cs="Times New Roman"/>
                                    <w:sz w:val="24"/>
                                    <w:szCs w:val="24"/>
                                  </w:rPr>
                                  <m:t>V</m:t>
                                </m:r>
                              </m:e>
                            </m:acc>
                          </m:e>
                          <m:sub>
                            <m:r>
                              <w:rPr>
                                <w:rFonts w:ascii="Cambria Math" w:hAnsi="Cambria Math" w:cs="Times New Roman"/>
                                <w:sz w:val="24"/>
                                <w:szCs w:val="24"/>
                              </w:rPr>
                              <m:t>t</m:t>
                            </m:r>
                          </m:sub>
                          <m:sup>
                            <m:r>
                              <w:rPr>
                                <w:rFonts w:ascii="Cambria Math" w:hAnsi="Cambria Math" w:cs="Times New Roman"/>
                                <w:sz w:val="24"/>
                                <w:szCs w:val="24"/>
                              </w:rPr>
                              <m:t>s</m:t>
                            </m:r>
                          </m:sup>
                        </m:sSubSup>
                        <m:r>
                          <w:rPr>
                            <w:rFonts w:ascii="Cambria Math" w:hAnsi="Cambria Math" w:cs="Times New Roman"/>
                            <w:sz w:val="24"/>
                            <w:szCs w:val="24"/>
                          </w:rPr>
                          <m:t>)</m:t>
                        </m:r>
                      </m:e>
                      <m:sup>
                        <m:r>
                          <w:rPr>
                            <w:rFonts w:ascii="Cambria Math" w:hAnsi="Cambria Math" w:cs="Times New Roman"/>
                            <w:sz w:val="24"/>
                            <w:szCs w:val="24"/>
                          </w:rPr>
                          <m:t>3</m:t>
                        </m:r>
                      </m:sup>
                    </m:sSup>
                  </m:e>
                </m:nary>
              </m:e>
            </m:d>
          </m:e>
          <m:sup>
            <m:r>
              <w:rPr>
                <w:rFonts w:ascii="Cambria Math" w:hAnsi="Cambria Math" w:cs="Times New Roman"/>
                <w:sz w:val="24"/>
                <w:szCs w:val="24"/>
              </w:rPr>
              <m:t>2</m:t>
            </m:r>
          </m:sup>
        </m:sSup>
        <m:r>
          <w:rPr>
            <w:rFonts w:ascii="Cambria Math" w:hAnsi="Cambria Math" w:cs="Times New Roman"/>
            <w:sz w:val="24"/>
            <w:szCs w:val="24"/>
          </w:rPr>
          <m:t xml:space="preserve">+ </m:t>
        </m:r>
        <m:f>
          <m:fPr>
            <m:ctrlPr>
              <w:rPr>
                <w:rFonts w:ascii="Cambria Math" w:hAnsi="Cambria Math" w:cs="Times New Roman"/>
                <w:i/>
                <w:sz w:val="24"/>
                <w:szCs w:val="24"/>
              </w:rPr>
            </m:ctrlPr>
          </m:fPr>
          <m:num>
            <m:r>
              <w:rPr>
                <w:rFonts w:ascii="Cambria Math" w:hAnsi="Cambria Math" w:cs="Times New Roman"/>
                <w:sz w:val="24"/>
                <w:szCs w:val="24"/>
              </w:rPr>
              <m:t>T</m:t>
            </m:r>
          </m:num>
          <m:den>
            <m:r>
              <w:rPr>
                <w:rFonts w:ascii="Cambria Math" w:hAnsi="Cambria Math" w:cs="Times New Roman"/>
                <w:sz w:val="24"/>
                <w:szCs w:val="24"/>
              </w:rPr>
              <m:t>24</m:t>
            </m:r>
          </m:den>
        </m:f>
        <m:r>
          <w:rPr>
            <w:rFonts w:ascii="Cambria Math" w:hAnsi="Cambria Math" w:cs="Times New Roman"/>
            <w:sz w:val="24"/>
            <w:szCs w:val="24"/>
          </w:rPr>
          <m:t xml:space="preserve"> </m:t>
        </m:r>
        <m:sSup>
          <m:sSupPr>
            <m:ctrlPr>
              <w:rPr>
                <w:rFonts w:ascii="Cambria Math" w:hAnsi="Cambria Math" w:cs="Times New Roman"/>
                <w:i/>
                <w:sz w:val="24"/>
                <w:szCs w:val="24"/>
              </w:rPr>
            </m:ctrlPr>
          </m:sSupPr>
          <m:e>
            <m:d>
              <m:dPr>
                <m:begChr m:val="["/>
                <m:endChr m:val="]"/>
                <m:ctrlPr>
                  <w:rPr>
                    <w:rFonts w:ascii="Cambria Math" w:hAnsi="Cambria Math" w:cs="Times New Roman"/>
                    <w:i/>
                    <w:sz w:val="24"/>
                    <w:szCs w:val="24"/>
                  </w:rPr>
                </m:ctrlPr>
              </m:dPr>
              <m:e>
                <m:sSup>
                  <m:sSupPr>
                    <m:ctrlPr>
                      <w:rPr>
                        <w:rFonts w:ascii="Cambria Math" w:hAnsi="Cambria Math" w:cs="Times New Roman"/>
                        <w:i/>
                        <w:sz w:val="24"/>
                        <w:szCs w:val="24"/>
                      </w:rPr>
                    </m:ctrlPr>
                  </m:sSupPr>
                  <m:e>
                    <m:r>
                      <w:rPr>
                        <w:rFonts w:ascii="Cambria Math" w:hAnsi="Cambria Math" w:cs="Times New Roman"/>
                        <w:sz w:val="24"/>
                        <w:szCs w:val="24"/>
                      </w:rPr>
                      <m:t>T</m:t>
                    </m:r>
                  </m:e>
                  <m:sup>
                    <m:r>
                      <w:rPr>
                        <w:rFonts w:ascii="Cambria Math" w:hAnsi="Cambria Math" w:cs="Times New Roman"/>
                        <w:sz w:val="24"/>
                        <w:szCs w:val="24"/>
                      </w:rPr>
                      <m:t>-1</m:t>
                    </m:r>
                  </m:sup>
                </m:sSup>
                <m:nary>
                  <m:naryPr>
                    <m:chr m:val="∑"/>
                    <m:limLoc m:val="undOvr"/>
                    <m:ctrlPr>
                      <w:rPr>
                        <w:rFonts w:ascii="Cambria Math" w:hAnsi="Cambria Math" w:cs="Times New Roman"/>
                        <w:i/>
                        <w:sz w:val="24"/>
                        <w:szCs w:val="24"/>
                      </w:rPr>
                    </m:ctrlPr>
                  </m:naryPr>
                  <m:sub>
                    <m:r>
                      <w:rPr>
                        <w:rFonts w:ascii="Cambria Math" w:hAnsi="Cambria Math" w:cs="Times New Roman"/>
                        <w:sz w:val="24"/>
                        <w:szCs w:val="24"/>
                      </w:rPr>
                      <m:t>t=1</m:t>
                    </m:r>
                  </m:sub>
                  <m:sup>
                    <m:r>
                      <w:rPr>
                        <w:rFonts w:ascii="Cambria Math" w:hAnsi="Cambria Math" w:cs="Times New Roman"/>
                        <w:sz w:val="24"/>
                        <w:szCs w:val="24"/>
                      </w:rPr>
                      <m:t>T</m:t>
                    </m:r>
                  </m:sup>
                  <m:e>
                    <m:r>
                      <w:rPr>
                        <w:rFonts w:ascii="Cambria Math" w:hAnsi="Cambria Math" w:cs="Times New Roman"/>
                        <w:sz w:val="24"/>
                        <w:szCs w:val="24"/>
                      </w:rPr>
                      <m:t>(</m:t>
                    </m:r>
                    <m:sSup>
                      <m:sSupPr>
                        <m:ctrlPr>
                          <w:rPr>
                            <w:rFonts w:ascii="Cambria Math" w:hAnsi="Cambria Math" w:cs="Times New Roman"/>
                            <w:i/>
                            <w:sz w:val="24"/>
                            <w:szCs w:val="24"/>
                          </w:rPr>
                        </m:ctrlPr>
                      </m:sSupPr>
                      <m:e>
                        <m:sSubSup>
                          <m:sSubSupPr>
                            <m:ctrlPr>
                              <w:rPr>
                                <w:rFonts w:ascii="Cambria Math" w:hAnsi="Cambria Math" w:cs="Times New Roman"/>
                                <w:i/>
                                <w:sz w:val="24"/>
                                <w:szCs w:val="24"/>
                              </w:rPr>
                            </m:ctrlPr>
                          </m:sSubSupPr>
                          <m:e>
                            <m:acc>
                              <m:accPr>
                                <m:chr m:val="̌"/>
                                <m:ctrlPr>
                                  <w:rPr>
                                    <w:rFonts w:ascii="Cambria Math" w:hAnsi="Cambria Math" w:cs="Times New Roman"/>
                                    <w:i/>
                                    <w:sz w:val="24"/>
                                    <w:szCs w:val="24"/>
                                  </w:rPr>
                                </m:ctrlPr>
                              </m:accPr>
                              <m:e>
                                <m:r>
                                  <w:rPr>
                                    <w:rFonts w:ascii="Cambria Math" w:hAnsi="Cambria Math" w:cs="Times New Roman"/>
                                    <w:sz w:val="24"/>
                                    <w:szCs w:val="24"/>
                                  </w:rPr>
                                  <m:t>V</m:t>
                                </m:r>
                              </m:e>
                            </m:acc>
                          </m:e>
                          <m:sub>
                            <m:r>
                              <w:rPr>
                                <w:rFonts w:ascii="Cambria Math" w:hAnsi="Cambria Math" w:cs="Times New Roman"/>
                                <w:sz w:val="24"/>
                                <w:szCs w:val="24"/>
                              </w:rPr>
                              <m:t>t</m:t>
                            </m:r>
                          </m:sub>
                          <m:sup>
                            <m:r>
                              <w:rPr>
                                <w:rFonts w:ascii="Cambria Math" w:hAnsi="Cambria Math" w:cs="Times New Roman"/>
                                <w:sz w:val="24"/>
                                <w:szCs w:val="24"/>
                              </w:rPr>
                              <m:t>s</m:t>
                            </m:r>
                          </m:sup>
                        </m:sSubSup>
                        <m:r>
                          <w:rPr>
                            <w:rFonts w:ascii="Cambria Math" w:hAnsi="Cambria Math" w:cs="Times New Roman"/>
                            <w:sz w:val="24"/>
                            <w:szCs w:val="24"/>
                          </w:rPr>
                          <m:t>)</m:t>
                        </m:r>
                      </m:e>
                      <m:sup>
                        <m:r>
                          <w:rPr>
                            <w:rFonts w:ascii="Cambria Math" w:hAnsi="Cambria Math" w:cs="Times New Roman"/>
                            <w:sz w:val="24"/>
                            <w:szCs w:val="24"/>
                          </w:rPr>
                          <m:t>4</m:t>
                        </m:r>
                      </m:sup>
                    </m:sSup>
                  </m:e>
                </m:nary>
                <m:r>
                  <w:rPr>
                    <w:rFonts w:ascii="Cambria Math" w:hAnsi="Cambria Math" w:cs="Times New Roman"/>
                    <w:sz w:val="24"/>
                    <w:szCs w:val="24"/>
                  </w:rPr>
                  <m:t>-3</m:t>
                </m:r>
              </m:e>
            </m:d>
          </m:e>
          <m:sup>
            <m:r>
              <w:rPr>
                <w:rFonts w:ascii="Cambria Math" w:hAnsi="Cambria Math" w:cs="Times New Roman"/>
                <w:sz w:val="24"/>
                <w:szCs w:val="24"/>
              </w:rPr>
              <m:t>2</m:t>
            </m:r>
          </m:sup>
        </m:sSup>
      </m:oMath>
      <w:r w:rsidR="006605B8">
        <w:rPr>
          <w:rFonts w:ascii="Times New Roman" w:eastAsiaTheme="minorEastAsia" w:hAnsi="Times New Roman" w:cs="Times New Roman"/>
          <w:sz w:val="24"/>
          <w:szCs w:val="24"/>
        </w:rPr>
        <w:t>………………….…….……3.51</w:t>
      </w:r>
    </w:p>
    <w:p w:rsidR="00254809" w:rsidRPr="008D7108" w:rsidRDefault="00254809" w:rsidP="00254809">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lastRenderedPageBreak/>
        <w:t xml:space="preserve">The null hypothesis of normality is tested against the alternative hypothesis of non-normal distribution. For a normal distribution, the JB statistic is expected to be statistically indifferent from zero.   </w:t>
      </w:r>
    </w:p>
    <w:p w:rsidR="00254809" w:rsidRPr="008D7108" w:rsidRDefault="00254809" w:rsidP="00254809">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 H 0:  JB = 0 (normally distributed)   </w:t>
      </w:r>
    </w:p>
    <w:p w:rsidR="00254809" w:rsidRPr="008D7108" w:rsidRDefault="00254809" w:rsidP="00254809">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H1:  JB ≠ 0 (not normally distributed) </w:t>
      </w:r>
    </w:p>
    <w:p w:rsidR="00254809" w:rsidRPr="008D7108" w:rsidRDefault="00254809" w:rsidP="00254809">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 Rejection of the null for any of the variables would imply that the variables are not normally distributed, and a Logarithmic transformation is necessary. </w:t>
      </w:r>
    </w:p>
    <w:p w:rsidR="00254809" w:rsidRPr="008D7108" w:rsidRDefault="00254809" w:rsidP="00052EC8">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statistic has an asymptotic </w:t>
      </w:r>
      <w:r w:rsidRPr="008D7108">
        <w:rPr>
          <w:rFonts w:ascii="Times New Roman" w:hAnsi="Times New Roman" w:cs="Times New Roman"/>
          <w:position w:val="-10"/>
          <w:sz w:val="24"/>
          <w:szCs w:val="24"/>
        </w:rPr>
        <w:object w:dxaOrig="639" w:dyaOrig="360">
          <v:shape id="_x0000_i1034" type="#_x0000_t75" style="width:32.25pt;height:20.25pt" o:ole="">
            <v:imagedata r:id="rId36" o:title=""/>
          </v:shape>
          <o:OLEObject Type="Embed" ProgID="Equation.3" ShapeID="_x0000_i1034" DrawAspect="Content" ObjectID="_1715798751" r:id="rId37"/>
        </w:object>
      </w:r>
      <w:r w:rsidRPr="008D7108">
        <w:rPr>
          <w:rFonts w:ascii="Times New Roman" w:hAnsi="Times New Roman" w:cs="Times New Roman"/>
          <w:sz w:val="24"/>
          <w:szCs w:val="24"/>
        </w:rPr>
        <w:t xml:space="preserve"> distribution if the null hypothesis is correct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 AuthorYear="1"&gt;&lt;Author&gt;Jarque&lt;/Author&gt;&lt;Year&gt;1987&lt;/Year&gt;&lt;RecNum&gt;20&lt;/RecNum&gt;&lt;DisplayText&gt;Jarque and Bera (1987)&lt;/DisplayText&gt;&lt;record&gt;&lt;rec-number&gt;20&lt;/rec-number&gt;&lt;foreign-keys&gt;&lt;key app="EN" db-id="x95eazwvpdtvtwepp55pw0zupw0drez0faxd"&gt;20&lt;/key&gt;&lt;/foreign-keys&gt;&lt;ref-type name="Journal Article"&gt;17&lt;/ref-type&gt;&lt;contributors&gt;&lt;authors&gt;&lt;author&gt;Jarque, Carlos M&lt;/author&gt;&lt;author&gt;Bera, Anil K&lt;/author&gt;&lt;/authors&gt;&lt;/contributors&gt;&lt;titles&gt;&lt;title&gt;A test for normality of observations and regression residuals&lt;/title&gt;&lt;secondary-title&gt;International Statistical Review/Revue Internationale de Statistique&lt;/secondary-title&gt;&lt;/titles&gt;&lt;periodical&gt;&lt;full-title&gt;International Statistical Review/Revue Internationale de Statistique&lt;/full-title&gt;&lt;/periodical&gt;&lt;pages&gt;163-172&lt;/pages&gt;&lt;dates&gt;&lt;year&gt;1987&lt;/year&gt;&lt;/dates&gt;&lt;isbn&gt;0306-7734&lt;/isbn&gt;&lt;urls&gt;&lt;/urls&gt;&lt;/record&gt;&lt;/Cite&gt;&lt;/EndNote&gt;</w:instrText>
      </w:r>
      <w:r w:rsidRPr="008D7108">
        <w:rPr>
          <w:rFonts w:ascii="Times New Roman" w:hAnsi="Times New Roman" w:cs="Times New Roman"/>
          <w:sz w:val="24"/>
          <w:szCs w:val="24"/>
        </w:rPr>
        <w:fldChar w:fldCharType="separate"/>
      </w:r>
      <w:hyperlink w:anchor="_ENREF_115" w:tooltip="Jarque, 1987 #20" w:history="1">
        <w:r w:rsidR="00DF3BB4">
          <w:rPr>
            <w:rFonts w:ascii="Times New Roman" w:hAnsi="Times New Roman" w:cs="Times New Roman"/>
            <w:noProof/>
            <w:sz w:val="24"/>
            <w:szCs w:val="24"/>
          </w:rPr>
          <w:t>Jarque and Bera (1987</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w:t>
      </w:r>
    </w:p>
    <w:p w:rsidR="00254809" w:rsidRPr="008D7108" w:rsidRDefault="00447863" w:rsidP="00254809">
      <w:pPr>
        <w:pStyle w:val="Heading2"/>
      </w:pPr>
      <w:bookmarkStart w:id="167" w:name="_Toc104235834"/>
      <w:r>
        <w:t>3.17</w:t>
      </w:r>
      <w:r w:rsidR="00254809" w:rsidRPr="008D7108">
        <w:t>.2 Portmanteau Test</w:t>
      </w:r>
      <w:bookmarkEnd w:id="167"/>
    </w:p>
    <w:p w:rsidR="00254809" w:rsidRPr="008D7108" w:rsidRDefault="00254809" w:rsidP="00254809">
      <w:pPr>
        <w:spacing w:line="480" w:lineRule="auto"/>
        <w:jc w:val="both"/>
        <w:rPr>
          <w:rFonts w:ascii="Times New Roman" w:hAnsi="Times New Roman" w:cs="Times New Roman"/>
          <w:sz w:val="24"/>
          <w:szCs w:val="24"/>
        </w:rPr>
      </w:pPr>
      <w:r w:rsidRPr="008D7108">
        <w:rPr>
          <w:rFonts w:ascii="Times New Roman" w:hAnsi="Times New Roman" w:cs="Times New Roman"/>
          <w:bCs/>
          <w:sz w:val="24"/>
          <w:szCs w:val="24"/>
        </w:rPr>
        <w:t>Portmanteau test</w:t>
      </w:r>
      <w:r w:rsidRPr="008D7108">
        <w:rPr>
          <w:rFonts w:ascii="Times New Roman" w:hAnsi="Times New Roman" w:cs="Times New Roman"/>
          <w:sz w:val="24"/>
          <w:szCs w:val="24"/>
        </w:rPr>
        <w:t xml:space="preserve">s for autocorrelation in the residuals of a model. This test is the </w:t>
      </w:r>
      <w:proofErr w:type="spellStart"/>
      <w:r w:rsidRPr="008D7108">
        <w:rPr>
          <w:rFonts w:ascii="Times New Roman" w:hAnsi="Times New Roman" w:cs="Times New Roman"/>
          <w:sz w:val="24"/>
          <w:szCs w:val="24"/>
        </w:rPr>
        <w:t>Ljung</w:t>
      </w:r>
      <w:proofErr w:type="spellEnd"/>
      <w:r w:rsidRPr="008D7108">
        <w:rPr>
          <w:rFonts w:ascii="Times New Roman" w:hAnsi="Times New Roman" w:cs="Times New Roman"/>
          <w:sz w:val="24"/>
          <w:szCs w:val="24"/>
        </w:rPr>
        <w:t>–Box test, which is an improved version of the Box–Pierce test. It tests whether any of a group of autocorrelations of the residual time series is different from zero.</w:t>
      </w:r>
      <w:r w:rsidRPr="008D7108">
        <w:rPr>
          <w:rFonts w:ascii="Times New Roman" w:hAnsi="Times New Roman" w:cs="Times New Roman"/>
          <w:sz w:val="24"/>
          <w:szCs w:val="24"/>
          <w:vertAlign w:val="superscript"/>
        </w:rPr>
        <w:t xml:space="preserve"> </w:t>
      </w:r>
      <w:r w:rsidRPr="008D7108">
        <w:rPr>
          <w:rFonts w:ascii="Times New Roman" w:hAnsi="Times New Roman" w:cs="Times New Roman"/>
          <w:sz w:val="24"/>
          <w:szCs w:val="24"/>
        </w:rPr>
        <w:t xml:space="preserve">The test is useful in working with ARIMA like the VECM models. </w:t>
      </w:r>
    </w:p>
    <w:p w:rsidR="00254809" w:rsidRPr="008D7108" w:rsidRDefault="00254809" w:rsidP="00254809">
      <w:pPr>
        <w:spacing w:after="200" w:line="480" w:lineRule="auto"/>
        <w:jc w:val="both"/>
        <w:rPr>
          <w:rFonts w:ascii="Times New Roman" w:hAnsi="Times New Roman" w:cs="Times New Roman"/>
          <w:sz w:val="24"/>
          <w:szCs w:val="24"/>
        </w:rPr>
      </w:pPr>
      <w:r w:rsidRPr="008D7108">
        <w:rPr>
          <w:rFonts w:ascii="Times New Roman" w:hAnsi="Times New Roman" w:cs="Times New Roman"/>
          <w:sz w:val="24"/>
          <w:szCs w:val="24"/>
        </w:rPr>
        <w:t>The Portmanteau was used to test the pair of hypotheses;</w:t>
      </w:r>
    </w:p>
    <w:p w:rsidR="00254809" w:rsidRPr="008D7108" w:rsidRDefault="00254809" w:rsidP="00254809">
      <w:pPr>
        <w:spacing w:after="200"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O</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ρ</m:t>
            </m:r>
          </m:e>
          <m:sub>
            <m:r>
              <w:rPr>
                <w:rFonts w:ascii="Cambria Math" w:hAnsi="Cambria Math" w:cs="Times New Roman"/>
                <w:sz w:val="24"/>
                <w:szCs w:val="24"/>
              </w:rPr>
              <m:t>v,h</m:t>
            </m:r>
          </m:sub>
        </m:sSub>
        <m:r>
          <w:rPr>
            <w:rFonts w:ascii="Cambria Math" w:hAnsi="Cambria Math" w:cs="Times New Roman"/>
            <w:sz w:val="24"/>
            <w:szCs w:val="24"/>
          </w:rPr>
          <m:t>=0</m:t>
        </m:r>
      </m:oMath>
      <w:r w:rsidRPr="008D7108">
        <w:rPr>
          <w:rFonts w:ascii="Times New Roman" w:eastAsiaTheme="minorEastAsia" w:hAnsi="Times New Roman" w:cs="Times New Roman"/>
          <w:sz w:val="24"/>
          <w:szCs w:val="24"/>
        </w:rPr>
        <w:t xml:space="preserve"> </w:t>
      </w:r>
      <w:proofErr w:type="gramStart"/>
      <w:r w:rsidRPr="008D7108">
        <w:rPr>
          <w:rFonts w:ascii="Times New Roman" w:eastAsiaTheme="minorEastAsia" w:hAnsi="Times New Roman" w:cs="Times New Roman"/>
          <w:sz w:val="24"/>
          <w:szCs w:val="24"/>
        </w:rPr>
        <w:t>against</w:t>
      </w:r>
      <w:proofErr w:type="gramEnd"/>
      <m:oMath>
        <m:r>
          <w:rPr>
            <w:rFonts w:ascii="Cambria Math" w:eastAsiaTheme="minorEastAsia"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ρ</m:t>
            </m:r>
          </m:e>
          <m:sub>
            <m:r>
              <w:rPr>
                <w:rFonts w:ascii="Cambria Math" w:hAnsi="Cambria Math" w:cs="Times New Roman"/>
                <w:sz w:val="24"/>
                <w:szCs w:val="24"/>
              </w:rPr>
              <m:t>v,h</m:t>
            </m:r>
          </m:sub>
        </m:sSub>
        <m:r>
          <w:rPr>
            <w:rFonts w:ascii="Cambria Math" w:hAnsi="Cambria Math" w:cs="Times New Roman"/>
            <w:sz w:val="24"/>
            <w:szCs w:val="24"/>
          </w:rPr>
          <m:t xml:space="preserve">≠0.  </m:t>
        </m:r>
        <m:sSub>
          <m:sSubPr>
            <m:ctrlPr>
              <w:rPr>
                <w:rFonts w:ascii="Cambria Math" w:hAnsi="Cambria Math" w:cs="Times New Roman"/>
                <w:i/>
                <w:sz w:val="24"/>
                <w:szCs w:val="24"/>
              </w:rPr>
            </m:ctrlPr>
          </m:sSubPr>
          <m:e>
            <m:r>
              <w:rPr>
                <w:rFonts w:ascii="Cambria Math" w:hAnsi="Cambria Math" w:cs="Times New Roman"/>
                <w:sz w:val="24"/>
                <w:szCs w:val="24"/>
              </w:rPr>
              <m:t>ρ</m:t>
            </m:r>
          </m:e>
          <m:sub>
            <m:r>
              <w:rPr>
                <w:rFonts w:ascii="Cambria Math" w:hAnsi="Cambria Math" w:cs="Times New Roman"/>
                <w:sz w:val="24"/>
                <w:szCs w:val="24"/>
              </w:rPr>
              <m:t>v,i</m:t>
            </m:r>
          </m:sub>
        </m:sSub>
        <m:r>
          <w:rPr>
            <w:rFonts w:ascii="Cambria Math" w:hAnsi="Cambria Math" w:cs="Times New Roman"/>
            <w:sz w:val="24"/>
            <w:szCs w:val="24"/>
          </w:rPr>
          <m:t>=Corr(</m:t>
        </m:r>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t</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t-i</m:t>
            </m:r>
          </m:sub>
        </m:sSub>
        <m:r>
          <w:rPr>
            <w:rFonts w:ascii="Cambria Math" w:hAnsi="Cambria Math" w:cs="Times New Roman"/>
            <w:sz w:val="24"/>
            <w:szCs w:val="24"/>
          </w:rPr>
          <m:t>)</m:t>
        </m:r>
      </m:oMath>
      <w:r w:rsidRPr="008D7108">
        <w:rPr>
          <w:rFonts w:ascii="Times New Roman" w:hAnsi="Times New Roman" w:cs="Times New Roman"/>
          <w:sz w:val="24"/>
          <w:szCs w:val="24"/>
        </w:rPr>
        <w:t xml:space="preserve"> denotes the Autocorrelation (AC) coefficients of the residual series. </w:t>
      </w:r>
      <w:proofErr w:type="spellStart"/>
      <w:r w:rsidRPr="008D7108">
        <w:rPr>
          <w:rFonts w:ascii="Times New Roman" w:hAnsi="Times New Roman" w:cs="Times New Roman"/>
          <w:sz w:val="24"/>
          <w:szCs w:val="24"/>
        </w:rPr>
        <w:t>Ljung</w:t>
      </w:r>
      <w:proofErr w:type="spellEnd"/>
      <w:r w:rsidRPr="008D7108">
        <w:rPr>
          <w:rFonts w:ascii="Times New Roman" w:hAnsi="Times New Roman" w:cs="Times New Roman"/>
          <w:sz w:val="24"/>
          <w:szCs w:val="24"/>
        </w:rPr>
        <w:t>–Box test,</w:t>
      </w:r>
      <w:r w:rsidRPr="008D7108">
        <w:rPr>
          <w:rFonts w:ascii="Times New Roman" w:hAnsi="Times New Roman" w:cs="Times New Roman"/>
          <w:position w:val="-12"/>
          <w:sz w:val="24"/>
          <w:szCs w:val="24"/>
        </w:rPr>
        <w:t xml:space="preserve"> </w:t>
      </w:r>
      <w:r w:rsidRPr="008D7108">
        <w:rPr>
          <w:rFonts w:ascii="Times New Roman" w:hAnsi="Times New Roman" w:cs="Times New Roman"/>
          <w:position w:val="-12"/>
          <w:sz w:val="24"/>
          <w:szCs w:val="24"/>
        </w:rPr>
        <w:object w:dxaOrig="440" w:dyaOrig="360">
          <v:shape id="_x0000_i1035" type="#_x0000_t75" style="width:20.25pt;height:20.25pt" o:ole="">
            <v:imagedata r:id="rId38" o:title=""/>
          </v:shape>
          <o:OLEObject Type="Embed" ProgID="Equation.3" ShapeID="_x0000_i1035" DrawAspect="Content" ObjectID="_1715798752" r:id="rId39"/>
        </w:object>
      </w:r>
      <w:r w:rsidRPr="008D7108">
        <w:rPr>
          <w:rFonts w:ascii="Times New Roman" w:hAnsi="Times New Roman" w:cs="Times New Roman"/>
          <w:sz w:val="24"/>
          <w:szCs w:val="24"/>
        </w:rPr>
        <w:t xml:space="preserve"> was used together with the corresponding </w:t>
      </w:r>
      <w:r w:rsidRPr="008D7108">
        <w:rPr>
          <w:rFonts w:ascii="Times New Roman" w:hAnsi="Times New Roman" w:cs="Times New Roman"/>
          <w:i/>
          <w:iCs/>
          <w:sz w:val="24"/>
          <w:szCs w:val="24"/>
        </w:rPr>
        <w:t>p</w:t>
      </w:r>
      <w:r w:rsidRPr="008D7108">
        <w:rPr>
          <w:rFonts w:ascii="Times New Roman" w:hAnsi="Times New Roman" w:cs="Times New Roman"/>
          <w:sz w:val="24"/>
          <w:szCs w:val="24"/>
        </w:rPr>
        <w:t>-values and establishes whether or not errors are independent and identically distributed (i.e. white noise)</w:t>
      </w:r>
    </w:p>
    <w:p w:rsidR="00254809" w:rsidRPr="008D7108" w:rsidRDefault="00254809" w:rsidP="00254809">
      <w:pPr>
        <w:spacing w:after="200" w:line="480" w:lineRule="auto"/>
        <w:jc w:val="both"/>
        <w:rPr>
          <w:rFonts w:ascii="Times New Roman" w:eastAsia="CMR10" w:hAnsi="Times New Roman" w:cs="Times New Roman"/>
          <w:sz w:val="24"/>
          <w:szCs w:val="24"/>
        </w:rPr>
      </w:pPr>
      <w:r w:rsidRPr="008D7108">
        <w:rPr>
          <w:rFonts w:ascii="Times New Roman" w:hAnsi="Times New Roman" w:cs="Times New Roman"/>
          <w:sz w:val="24"/>
          <w:szCs w:val="24"/>
        </w:rPr>
        <w:t xml:space="preserve">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&lt;EndNote&gt;&lt;Cite&gt;&lt;Author&gt;Ljung&lt;/Author&gt;&lt;Year&gt;1978&lt;/Year&gt;&lt;RecNum&gt;26&lt;/RecNum&gt;&lt;DisplayText&gt;(Ljung &amp;amp; Box, 1978)&lt;/DisplayText&gt;&lt;record&gt;&lt;rec-number&gt;26&lt;/rec-number&gt;&lt;foreign-keys&gt;&lt;key app="EN" db-id="x95eazwvpdtvtwepp55pw0zupw0drez0faxd"&gt;26&lt;/key&gt;&lt;/foreign-keys&gt;&lt;ref-type name="Journal Article"&gt;17&lt;/ref-type&gt;&lt;contributors&gt;&lt;authors&gt;&lt;author&gt;Ljung, Greta M&lt;/author&gt;&lt;author&gt;Box, George EP&lt;/author&gt;&lt;/authors&gt;&lt;/contributors&gt;&lt;titles&gt;&lt;title&gt;On a measure of lack of fit in time series models&lt;/title&gt;&lt;secondary-title&gt;Biometrika&lt;/secondary-title&gt;&lt;/titles&gt;&lt;periodical&gt;&lt;full-title&gt;Biometrika&lt;/full-title&gt;&lt;/periodical&gt;&lt;pages&gt;297-303&lt;/pages&gt;&lt;volume&gt;65&lt;/volume&gt;&lt;number&gt;2&lt;/number&gt;&lt;dates&gt;&lt;year&gt;1978&lt;/year&gt;&lt;/dates&gt;&lt;isbn&gt;1464-3510&lt;/isbn&gt;&lt;urls&gt;&lt;/urls&gt;&lt;/record&gt;&lt;/Cite&gt;&lt;/EndNote&gt;</w:instrText>
      </w:r>
      <w:r w:rsidRPr="008D7108">
        <w:rPr>
          <w:rFonts w:ascii="Times New Roman" w:hAnsi="Times New Roman" w:cs="Times New Roman"/>
          <w:sz w:val="24"/>
          <w:szCs w:val="24"/>
        </w:rPr>
        <w:fldChar w:fldCharType="separate"/>
      </w:r>
      <w:r w:rsidR="00E6275A">
        <w:rPr>
          <w:rFonts w:ascii="Times New Roman" w:hAnsi="Times New Roman" w:cs="Times New Roman"/>
          <w:noProof/>
          <w:sz w:val="24"/>
          <w:szCs w:val="24"/>
        </w:rPr>
        <w:t>(</w:t>
      </w:r>
      <w:hyperlink w:anchor="_ENREF_152" w:tooltip="Ljung, 1978 #26" w:history="1">
        <w:r w:rsidR="00DF3BB4">
          <w:rPr>
            <w:rFonts w:ascii="Times New Roman" w:hAnsi="Times New Roman" w:cs="Times New Roman"/>
            <w:noProof/>
            <w:sz w:val="24"/>
            <w:szCs w:val="24"/>
          </w:rPr>
          <w:t>Ljung &amp; Box, 1978</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Therefore t</w:t>
      </w:r>
      <w:r w:rsidRPr="008D7108">
        <w:rPr>
          <w:rFonts w:ascii="Times New Roman" w:eastAsia="CMR10" w:hAnsi="Times New Roman" w:cs="Times New Roman"/>
          <w:sz w:val="24"/>
          <w:szCs w:val="24"/>
        </w:rPr>
        <w:t xml:space="preserve">he new test statistic proposed by </w:t>
      </w:r>
      <w:proofErr w:type="spellStart"/>
      <w:r w:rsidRPr="008D7108">
        <w:rPr>
          <w:rFonts w:ascii="Times New Roman" w:eastAsia="CMR10" w:hAnsi="Times New Roman" w:cs="Times New Roman"/>
          <w:sz w:val="24"/>
          <w:szCs w:val="24"/>
        </w:rPr>
        <w:t>Ljung</w:t>
      </w:r>
      <w:proofErr w:type="spellEnd"/>
      <w:r w:rsidRPr="008D7108">
        <w:rPr>
          <w:rFonts w:ascii="Times New Roman" w:eastAsia="CMR10" w:hAnsi="Times New Roman" w:cs="Times New Roman"/>
          <w:sz w:val="24"/>
          <w:szCs w:val="24"/>
        </w:rPr>
        <w:t xml:space="preserve"> and Box is</w:t>
      </w:r>
    </w:p>
    <w:p w:rsidR="00254809" w:rsidRPr="008D7108" w:rsidRDefault="00254809" w:rsidP="00254809">
      <w:pPr>
        <w:spacing w:after="200" w:line="480" w:lineRule="auto"/>
        <w:jc w:val="both"/>
        <w:rPr>
          <w:rFonts w:ascii="Times New Roman" w:hAnsi="Times New Roman" w:cs="Times New Roman"/>
          <w:sz w:val="24"/>
          <w:szCs w:val="24"/>
        </w:rPr>
      </w:pPr>
      <m:oMath>
        <m:r>
          <w:rPr>
            <w:rFonts w:ascii="Cambria Math" w:hAnsi="Cambria Math" w:cs="Times New Roman"/>
            <w:sz w:val="24"/>
            <w:szCs w:val="24"/>
          </w:rPr>
          <w:lastRenderedPageBreak/>
          <m:t>Q</m:t>
        </m:r>
        <m:d>
          <m:dPr>
            <m:ctrlPr>
              <w:rPr>
                <w:rFonts w:ascii="Cambria Math" w:hAnsi="Cambria Math" w:cs="Times New Roman"/>
                <w:i/>
                <w:sz w:val="24"/>
                <w:szCs w:val="24"/>
              </w:rPr>
            </m:ctrlPr>
          </m:dPr>
          <m:e>
            <m:r>
              <w:rPr>
                <w:rFonts w:ascii="Cambria Math" w:hAnsi="Cambria Math" w:cs="Times New Roman"/>
                <w:sz w:val="24"/>
                <w:szCs w:val="24"/>
              </w:rPr>
              <m:t>M</m:t>
            </m:r>
          </m:e>
        </m:d>
        <m:r>
          <w:rPr>
            <w:rFonts w:ascii="Cambria Math" w:hAnsi="Cambria Math" w:cs="Times New Roman"/>
            <w:sz w:val="24"/>
            <w:szCs w:val="24"/>
          </w:rPr>
          <m:t>=n(n+2)</m:t>
        </m:r>
        <m:nary>
          <m:naryPr>
            <m:chr m:val="∑"/>
            <m:limLoc m:val="undOvr"/>
            <m:ctrlPr>
              <w:rPr>
                <w:rFonts w:ascii="Cambria Math" w:hAnsi="Cambria Math" w:cs="Times New Roman"/>
                <w:i/>
                <w:sz w:val="24"/>
                <w:szCs w:val="24"/>
              </w:rPr>
            </m:ctrlPr>
          </m:naryPr>
          <m:sub>
            <m:r>
              <w:rPr>
                <w:rFonts w:ascii="Cambria Math" w:hAnsi="Cambria Math" w:cs="Times New Roman"/>
                <w:sz w:val="24"/>
                <w:szCs w:val="24"/>
              </w:rPr>
              <m:t>j=1</m:t>
            </m:r>
          </m:sub>
          <m:sup>
            <m:r>
              <w:rPr>
                <w:rFonts w:ascii="Cambria Math" w:hAnsi="Cambria Math" w:cs="Times New Roman"/>
                <w:sz w:val="24"/>
                <w:szCs w:val="24"/>
              </w:rPr>
              <m:t>m</m:t>
            </m:r>
          </m:sup>
          <m:e>
            <m:f>
              <m:fPr>
                <m:ctrlPr>
                  <w:rPr>
                    <w:rFonts w:ascii="Cambria Math" w:hAnsi="Cambria Math" w:cs="Times New Roman"/>
                    <w:i/>
                    <w:sz w:val="24"/>
                    <w:szCs w:val="24"/>
                  </w:rPr>
                </m:ctrlPr>
              </m:fPr>
              <m:num>
                <m:sSubSup>
                  <m:sSubSupPr>
                    <m:ctrlPr>
                      <w:rPr>
                        <w:rFonts w:ascii="Cambria Math" w:hAnsi="Cambria Math" w:cs="Times New Roman"/>
                        <w:i/>
                        <w:sz w:val="24"/>
                        <w:szCs w:val="24"/>
                      </w:rPr>
                    </m:ctrlPr>
                  </m:sSubSupPr>
                  <m:e>
                    <m:r>
                      <w:rPr>
                        <w:rFonts w:ascii="Cambria Math" w:hAnsi="Cambria Math" w:cs="Times New Roman"/>
                        <w:sz w:val="24"/>
                        <w:szCs w:val="24"/>
                      </w:rPr>
                      <m:t>r</m:t>
                    </m:r>
                  </m:e>
                  <m:sub>
                    <m:r>
                      <w:rPr>
                        <w:rFonts w:ascii="Cambria Math" w:hAnsi="Cambria Math" w:cs="Times New Roman"/>
                        <w:sz w:val="24"/>
                        <w:szCs w:val="24"/>
                      </w:rPr>
                      <m:t>j</m:t>
                    </m:r>
                  </m:sub>
                  <m:sup>
                    <m:r>
                      <w:rPr>
                        <w:rFonts w:ascii="Cambria Math" w:hAnsi="Cambria Math" w:cs="Times New Roman"/>
                        <w:sz w:val="24"/>
                        <w:szCs w:val="24"/>
                      </w:rPr>
                      <m:t>2</m:t>
                    </m:r>
                  </m:sup>
                </m:sSubSup>
              </m:num>
              <m:den>
                <m:r>
                  <w:rPr>
                    <w:rFonts w:ascii="Cambria Math" w:hAnsi="Cambria Math" w:cs="Times New Roman"/>
                    <w:sz w:val="24"/>
                    <w:szCs w:val="24"/>
                  </w:rPr>
                  <m:t>n-j</m:t>
                </m:r>
              </m:den>
            </m:f>
          </m:e>
        </m:nary>
      </m:oMath>
      <w:r w:rsidR="006605B8">
        <w:rPr>
          <w:rFonts w:ascii="Times New Roman" w:eastAsiaTheme="minorEastAsia" w:hAnsi="Times New Roman" w:cs="Times New Roman"/>
          <w:sz w:val="24"/>
          <w:szCs w:val="24"/>
        </w:rPr>
        <w:t>…………………………………………….…..……3.52</w:t>
      </w:r>
    </w:p>
    <w:p w:rsidR="00254809" w:rsidRPr="008D7108" w:rsidRDefault="00254809" w:rsidP="00254809">
      <w:pPr>
        <w:spacing w:before="100" w:beforeAutospacing="1" w:after="100" w:afterAutospacing="1" w:line="480" w:lineRule="auto"/>
        <w:jc w:val="both"/>
        <w:rPr>
          <w:rFonts w:ascii="Times New Roman" w:eastAsia="Times New Roman" w:hAnsi="Times New Roman" w:cs="Times New Roman"/>
          <w:sz w:val="24"/>
          <w:szCs w:val="24"/>
        </w:rPr>
      </w:pPr>
      <w:r w:rsidRPr="008D7108">
        <w:rPr>
          <w:rFonts w:ascii="Times New Roman" w:eastAsia="Times New Roman" w:hAnsi="Times New Roman" w:cs="Times New Roman"/>
          <w:sz w:val="24"/>
          <w:szCs w:val="24"/>
        </w:rPr>
        <w:t>Where:</w:t>
      </w:r>
    </w:p>
    <w:p w:rsidR="00254809" w:rsidRPr="008D7108" w:rsidRDefault="00FA48CF" w:rsidP="00254809">
      <w:pPr>
        <w:spacing w:before="100" w:beforeAutospacing="1" w:after="100" w:afterAutospacing="1" w:line="480" w:lineRule="auto"/>
        <w:jc w:val="both"/>
        <w:rPr>
          <w:rFonts w:ascii="Times New Roman" w:eastAsia="Times New Roman" w:hAnsi="Times New Roman" w:cs="Times New Roman"/>
          <w:sz w:val="24"/>
          <w:szCs w:val="24"/>
        </w:rPr>
      </w:pPr>
      <m:oMath>
        <m:sSub>
          <m:sSubPr>
            <m:ctrlPr>
              <w:rPr>
                <w:rFonts w:ascii="Cambria Math" w:eastAsia="Times New Roman" w:hAnsi="Cambria Math" w:cs="Times New Roman"/>
                <w:i/>
                <w:sz w:val="24"/>
                <w:szCs w:val="24"/>
              </w:rPr>
            </m:ctrlPr>
          </m:sSubPr>
          <m:e>
            <m:r>
              <w:rPr>
                <w:rFonts w:ascii="Cambria Math" w:eastAsia="Times New Roman" w:hAnsi="Cambria Math" w:cs="Times New Roman"/>
                <w:sz w:val="24"/>
                <w:szCs w:val="24"/>
              </w:rPr>
              <m:t>r</m:t>
            </m:r>
          </m:e>
          <m:sub>
            <m:r>
              <w:rPr>
                <w:rFonts w:ascii="Cambria Math" w:eastAsia="Times New Roman" w:hAnsi="Cambria Math" w:cs="Times New Roman"/>
                <w:sz w:val="24"/>
                <w:szCs w:val="24"/>
              </w:rPr>
              <m:t>j</m:t>
            </m:r>
          </m:sub>
        </m:sSub>
        <m:r>
          <w:rPr>
            <w:rFonts w:ascii="Cambria Math" w:eastAsia="Times New Roman" w:hAnsi="Cambria Math" w:cs="Times New Roman"/>
            <w:sz w:val="24"/>
            <w:szCs w:val="24"/>
          </w:rPr>
          <m:t>=</m:t>
        </m:r>
      </m:oMath>
      <w:r w:rsidR="00254809" w:rsidRPr="008D7108">
        <w:rPr>
          <w:rFonts w:ascii="Times New Roman" w:eastAsia="Times New Roman" w:hAnsi="Times New Roman" w:cs="Times New Roman"/>
          <w:sz w:val="24"/>
          <w:szCs w:val="24"/>
        </w:rPr>
        <w:t xml:space="preserve"> </w:t>
      </w:r>
      <w:proofErr w:type="gramStart"/>
      <w:r w:rsidR="00254809" w:rsidRPr="008D7108">
        <w:rPr>
          <w:rFonts w:ascii="Times New Roman" w:eastAsia="Times New Roman" w:hAnsi="Times New Roman" w:cs="Times New Roman"/>
          <w:sz w:val="24"/>
          <w:szCs w:val="24"/>
        </w:rPr>
        <w:t>the</w:t>
      </w:r>
      <w:proofErr w:type="gramEnd"/>
      <w:r w:rsidR="00254809" w:rsidRPr="008D7108">
        <w:rPr>
          <w:rFonts w:ascii="Times New Roman" w:eastAsia="Times New Roman" w:hAnsi="Times New Roman" w:cs="Times New Roman"/>
          <w:sz w:val="24"/>
          <w:szCs w:val="24"/>
        </w:rPr>
        <w:t xml:space="preserve"> accumulated sample autocorrelations, </w:t>
      </w:r>
      <w:r w:rsidR="00254809" w:rsidRPr="008D7108">
        <w:rPr>
          <w:rFonts w:ascii="Times New Roman" w:eastAsia="Times New Roman" w:hAnsi="Times New Roman" w:cs="Times New Roman"/>
          <w:i/>
          <w:iCs/>
          <w:sz w:val="24"/>
          <w:szCs w:val="24"/>
        </w:rPr>
        <w:t>m</w:t>
      </w:r>
      <w:r w:rsidR="00254809" w:rsidRPr="008D7108">
        <w:rPr>
          <w:rFonts w:ascii="Times New Roman" w:eastAsia="Times New Roman" w:hAnsi="Times New Roman" w:cs="Times New Roman"/>
          <w:sz w:val="24"/>
          <w:szCs w:val="24"/>
        </w:rPr>
        <w:t xml:space="preserve"> = the time lag.</w:t>
      </w:r>
    </w:p>
    <w:p w:rsidR="00254809" w:rsidRPr="008D7108" w:rsidRDefault="00254809" w:rsidP="00254809">
      <w:pPr>
        <w:spacing w:before="100" w:beforeAutospacing="1" w:after="100" w:afterAutospacing="1"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null hypothesis is rejected and meaning that the model shows lack of fit if </w:t>
      </w:r>
    </w:p>
    <w:p w:rsidR="00254809" w:rsidRPr="008D7108" w:rsidRDefault="00254809" w:rsidP="00254809">
      <w:pPr>
        <w:spacing w:before="100" w:beforeAutospacing="1" w:after="100" w:afterAutospacing="1" w:line="480" w:lineRule="auto"/>
        <w:jc w:val="both"/>
        <w:rPr>
          <w:rFonts w:ascii="Times New Roman" w:eastAsiaTheme="minorEastAsia" w:hAnsi="Times New Roman" w:cs="Times New Roman"/>
          <w:sz w:val="24"/>
          <w:szCs w:val="24"/>
        </w:rPr>
      </w:pPr>
      <m:oMath>
        <m:r>
          <w:rPr>
            <w:rFonts w:ascii="Cambria Math" w:eastAsia="Times New Roman" w:hAnsi="Cambria Math" w:cs="Times New Roman"/>
            <w:sz w:val="24"/>
            <w:szCs w:val="24"/>
          </w:rPr>
          <m:t xml:space="preserve">Q&gt; </m:t>
        </m:r>
        <m:sSubSup>
          <m:sSubSupPr>
            <m:ctrlPr>
              <w:rPr>
                <w:rFonts w:ascii="Cambria Math" w:eastAsia="Times New Roman" w:hAnsi="Cambria Math" w:cs="Times New Roman"/>
                <w:i/>
                <w:sz w:val="24"/>
                <w:szCs w:val="24"/>
              </w:rPr>
            </m:ctrlPr>
          </m:sSubSupPr>
          <m:e>
            <m:r>
              <w:rPr>
                <w:rFonts w:ascii="Cambria Math" w:eastAsia="Times New Roman" w:hAnsi="Cambria Math" w:cs="Times New Roman"/>
                <w:sz w:val="24"/>
                <w:szCs w:val="24"/>
              </w:rPr>
              <m:t>χ</m:t>
            </m:r>
          </m:e>
          <m:sub>
            <m:r>
              <w:rPr>
                <w:rFonts w:ascii="Cambria Math" w:eastAsia="Times New Roman" w:hAnsi="Cambria Math" w:cs="Times New Roman"/>
                <w:sz w:val="24"/>
                <w:szCs w:val="24"/>
              </w:rPr>
              <m:t xml:space="preserve">1-α,h </m:t>
            </m:r>
          </m:sub>
          <m:sup>
            <m:r>
              <w:rPr>
                <w:rFonts w:ascii="Cambria Math" w:eastAsia="Times New Roman" w:hAnsi="Cambria Math" w:cs="Times New Roman"/>
                <w:sz w:val="24"/>
                <w:szCs w:val="24"/>
              </w:rPr>
              <m:t>2</m:t>
            </m:r>
          </m:sup>
        </m:sSubSup>
      </m:oMath>
      <w:r w:rsidRPr="008D7108">
        <w:rPr>
          <w:rFonts w:ascii="Times New Roman" w:eastAsiaTheme="minorEastAsia" w:hAnsi="Times New Roman" w:cs="Times New Roman"/>
          <w:sz w:val="24"/>
          <w:szCs w:val="24"/>
        </w:rPr>
        <w:t>.</w:t>
      </w:r>
    </w:p>
    <w:p w:rsidR="00254809" w:rsidRPr="008D7108" w:rsidRDefault="00254809" w:rsidP="00254809">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The degrees of freedom h must be equal to m-p-q, where p and q are the number of parameters.</w:t>
      </w:r>
      <w:r w:rsidR="00052EC8" w:rsidRPr="008D7108">
        <w:t xml:space="preserve"> </w:t>
      </w:r>
      <w:r w:rsidR="00052EC8" w:rsidRPr="008D7108">
        <w:rPr>
          <w:rFonts w:ascii="Times New Roman" w:hAnsi="Times New Roman" w:cs="Times New Roman"/>
          <w:sz w:val="24"/>
          <w:szCs w:val="24"/>
        </w:rPr>
        <w:t xml:space="preserve">However, the </w:t>
      </w:r>
      <w:proofErr w:type="spellStart"/>
      <w:r w:rsidR="00052EC8" w:rsidRPr="008D7108">
        <w:rPr>
          <w:rFonts w:ascii="Times New Roman" w:hAnsi="Times New Roman" w:cs="Times New Roman"/>
          <w:sz w:val="24"/>
          <w:szCs w:val="24"/>
        </w:rPr>
        <w:t>Lagrangian</w:t>
      </w:r>
      <w:proofErr w:type="spellEnd"/>
      <w:r w:rsidR="00052EC8" w:rsidRPr="008D7108">
        <w:rPr>
          <w:rFonts w:ascii="Times New Roman" w:hAnsi="Times New Roman" w:cs="Times New Roman"/>
          <w:sz w:val="24"/>
          <w:szCs w:val="24"/>
        </w:rPr>
        <w:t xml:space="preserve"> Multiplier (LM) test was used in the study to determine the presence of autocorrelation.</w:t>
      </w:r>
    </w:p>
    <w:p w:rsidR="00254809" w:rsidRPr="008D7108" w:rsidRDefault="00254809" w:rsidP="00254809">
      <w:pPr>
        <w:pStyle w:val="Heading2"/>
      </w:pPr>
      <w:bookmarkStart w:id="168" w:name="_Toc104235835"/>
      <w:r w:rsidRPr="008D7108">
        <w:t>3.1</w:t>
      </w:r>
      <w:r w:rsidR="00447863">
        <w:t>7</w:t>
      </w:r>
      <w:r w:rsidRPr="008D7108">
        <w:t>.3 Multicollinearity</w:t>
      </w:r>
      <w:bookmarkEnd w:id="168"/>
    </w:p>
    <w:p w:rsidR="00254809" w:rsidRPr="008D7108" w:rsidRDefault="00254809" w:rsidP="00254809">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Multicollinearity refers to a condition in which two or more explanatory variables in a multi-regression model are strongly linearly related. If the association between two independent variables is equal to 1 or −1, we have perfect multicollinearity. Virtually, we rarely face total multicollinearity in a data set. More generally, the problem of multicollinearity occurs when there is an apparent linear relationship between two or more independent variables.</w:t>
      </w:r>
      <w:r w:rsidR="00CF2DAE">
        <w:rPr>
          <w:rFonts w:ascii="Times New Roman" w:hAnsi="Times New Roman" w:cs="Times New Roman"/>
          <w:sz w:val="24"/>
          <w:szCs w:val="24"/>
        </w:rPr>
        <w:t xml:space="preserve"> </w:t>
      </w:r>
      <w:r w:rsidRPr="008D7108">
        <w:rPr>
          <w:rFonts w:ascii="Times New Roman" w:hAnsi="Times New Roman" w:cs="Times New Roman"/>
          <w:sz w:val="24"/>
          <w:szCs w:val="24"/>
        </w:rPr>
        <w:t xml:space="preserve">A set of variables is perfect </w:t>
      </w:r>
      <w:proofErr w:type="spellStart"/>
      <w:r w:rsidRPr="008D7108">
        <w:rPr>
          <w:rFonts w:ascii="Times New Roman" w:hAnsi="Times New Roman" w:cs="Times New Roman"/>
          <w:sz w:val="24"/>
          <w:szCs w:val="24"/>
        </w:rPr>
        <w:t>multicollinear</w:t>
      </w:r>
      <w:proofErr w:type="spellEnd"/>
      <w:r w:rsidRPr="008D7108">
        <w:rPr>
          <w:rFonts w:ascii="Times New Roman" w:hAnsi="Times New Roman" w:cs="Times New Roman"/>
          <w:sz w:val="24"/>
          <w:szCs w:val="24"/>
        </w:rPr>
        <w:t xml:space="preserve"> if there is one or more exact linear relationship between some of the variables the following condition is satisfied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&lt;EndNote&gt;&lt;Cite&gt;&lt;Author&gt;Gujarati&lt;/Author&gt;&lt;Year&gt;2009&lt;/Year&gt;&lt;RecNum&gt;152&lt;/RecNum&gt;&lt;DisplayText&gt;(D. N. Gujarati, 2009)&lt;/DisplayText&gt;&lt;record&gt;&lt;rec-number&gt;152&lt;/rec-number&gt;&lt;foreign-keys&gt;&lt;key app="EN" db-id="x95eazwvpdtvtwepp55pw0zupw0drez0faxd"&gt;152&lt;/key&gt;&lt;/foreign-keys&gt;&lt;ref-type name="Book"&gt;6&lt;/ref-type&gt;&lt;contributors&gt;&lt;authors&gt;&lt;author&gt;Gujarati, Damodar N&lt;/author&gt;&lt;/authors&gt;&lt;/contributors&gt;&lt;titles&gt;&lt;title&gt;Basic econometrics&lt;/title&gt;&lt;/titles&gt;&lt;dates&gt;&lt;year&gt;2009&lt;/year&gt;&lt;/dates&gt;&lt;publisher&gt;Tata McGraw-Hill Education&lt;/publisher&gt;&lt;isbn&gt;0071333452&lt;/isbn&gt;&lt;urls&gt;&lt;/urls&gt;&lt;/record&gt;&lt;/Cite&gt;&lt;/EndNote&gt;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89" w:tooltip="Gujarati, 2009 #152" w:history="1">
        <w:r w:rsidR="00DF3BB4" w:rsidRPr="008D7108">
          <w:rPr>
            <w:rFonts w:ascii="Times New Roman" w:hAnsi="Times New Roman" w:cs="Times New Roman"/>
            <w:noProof/>
            <w:sz w:val="24"/>
            <w:szCs w:val="24"/>
          </w:rPr>
          <w:t>D. N. Gujarati, 2009</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00E522E4">
        <w:rPr>
          <w:rFonts w:ascii="Times New Roman" w:hAnsi="Times New Roman" w:cs="Times New Roman"/>
          <w:sz w:val="24"/>
          <w:szCs w:val="24"/>
        </w:rPr>
        <w:t>;</w:t>
      </w:r>
    </w:p>
    <w:p w:rsidR="00254809" w:rsidRPr="008D7108" w:rsidRDefault="00FA48CF" w:rsidP="00254809">
      <w:pPr>
        <w:spacing w:line="480" w:lineRule="auto"/>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sλ</m:t>
            </m:r>
          </m:e>
          <m:sub>
            <m:r>
              <w:rPr>
                <w:rFonts w:ascii="Cambria Math" w:hAnsi="Cambria Math" w:cs="Times New Roman"/>
                <w:sz w:val="24"/>
                <w:szCs w:val="24"/>
              </w:rPr>
              <m:t>1</m:t>
            </m:r>
          </m:sub>
        </m:s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2</m:t>
            </m:r>
          </m:sub>
        </m:s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k</m:t>
            </m:r>
          </m:sub>
        </m:s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k</m:t>
            </m:r>
          </m:sub>
        </m:sSub>
        <m:r>
          <w:rPr>
            <w:rFonts w:ascii="Cambria Math" w:hAnsi="Cambria Math" w:cs="Times New Roman"/>
            <w:sz w:val="24"/>
            <w:szCs w:val="24"/>
          </w:rPr>
          <m:t xml:space="preserve">=0 </m:t>
        </m:r>
      </m:oMath>
      <w:r w:rsidR="00254809" w:rsidRPr="008D7108">
        <w:rPr>
          <w:rFonts w:ascii="Times New Roman" w:hAnsi="Times New Roman" w:cs="Times New Roman"/>
          <w:sz w:val="24"/>
          <w:szCs w:val="24"/>
        </w:rPr>
        <w:t>………………………………......</w:t>
      </w:r>
      <w:r w:rsidR="006605B8">
        <w:rPr>
          <w:rFonts w:ascii="Times New Roman" w:hAnsi="Times New Roman" w:cs="Times New Roman"/>
          <w:sz w:val="24"/>
          <w:szCs w:val="24"/>
        </w:rPr>
        <w:t>............................3.53</w:t>
      </w:r>
    </w:p>
    <w:p w:rsidR="00254809" w:rsidRPr="008D7108" w:rsidRDefault="00254809" w:rsidP="00254809">
      <w:pPr>
        <w:spacing w:line="480" w:lineRule="auto"/>
        <w:jc w:val="both"/>
        <w:rPr>
          <w:rFonts w:ascii="Times New Roman" w:hAnsi="Times New Roman" w:cs="Times New Roman"/>
          <w:sz w:val="24"/>
          <w:szCs w:val="24"/>
        </w:rPr>
      </w:pPr>
      <w:proofErr w:type="gramStart"/>
      <w:r w:rsidRPr="008D7108">
        <w:rPr>
          <w:rFonts w:ascii="Times New Roman" w:hAnsi="Times New Roman" w:cs="Times New Roman"/>
          <w:sz w:val="24"/>
          <w:szCs w:val="24"/>
        </w:rPr>
        <w:lastRenderedPageBreak/>
        <w:t xml:space="preserve">Where </w:t>
      </w:r>
      <m:oMath>
        <m:r>
          <w:rPr>
            <w:rFonts w:ascii="Cambria Math" w:hAnsi="Cambria Math" w:cs="Times New Roman"/>
            <w:sz w:val="24"/>
            <w:szCs w:val="24"/>
          </w:rPr>
          <m:t>=</m:t>
        </m:r>
        <w:proofErr w:type="gramEnd"/>
        <m:r>
          <w:rPr>
            <w:rFonts w:ascii="Cambria Math" w:hAnsi="Cambria Math" w:cs="Times New Roman"/>
            <w:sz w:val="24"/>
            <w:szCs w:val="24"/>
          </w:rPr>
          <m:t>1</m:t>
        </m:r>
      </m:oMath>
      <w:r w:rsidRPr="008D7108">
        <w:rPr>
          <w:rFonts w:ascii="Times New Roman" w:hAnsi="Times New Roman" w:cs="Times New Roman"/>
          <w:sz w:val="24"/>
          <w:szCs w:val="24"/>
        </w:rPr>
        <w:t xml:space="preserve"> , </w:t>
      </w:r>
      <m:oMath>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i's</m:t>
            </m:r>
          </m:sub>
        </m:sSub>
      </m:oMath>
      <w:r w:rsidRPr="008D7108">
        <w:rPr>
          <w:rFonts w:ascii="Times New Roman" w:hAnsi="Times New Roman" w:cs="Times New Roman"/>
          <w:sz w:val="24"/>
          <w:szCs w:val="24"/>
        </w:rPr>
        <w:t xml:space="preserve"> are constants and that not all of them are zero simultaneously. However, in a situation where we have both perfect collinearity as well as the case where the X variables are interrelated though not perfectly, the following equation follows;</w:t>
      </w:r>
    </w:p>
    <w:p w:rsidR="00254809" w:rsidRPr="008D7108" w:rsidRDefault="00FA48CF" w:rsidP="00254809">
      <w:pPr>
        <w:spacing w:line="480" w:lineRule="auto"/>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1</m:t>
            </m:r>
          </m:sub>
        </m:s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2</m:t>
            </m:r>
          </m:sub>
        </m:s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k</m:t>
            </m:r>
          </m:sub>
        </m:s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k</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i</m:t>
            </m:r>
          </m:sub>
        </m:sSub>
        <m:r>
          <w:rPr>
            <w:rFonts w:ascii="Cambria Math" w:hAnsi="Cambria Math" w:cs="Times New Roman"/>
            <w:sz w:val="24"/>
            <w:szCs w:val="24"/>
          </w:rPr>
          <m:t xml:space="preserve"> =0</m:t>
        </m:r>
      </m:oMath>
      <w:proofErr w:type="gramStart"/>
      <w:r w:rsidR="006605B8">
        <w:rPr>
          <w:rFonts w:ascii="Times New Roman" w:hAnsi="Times New Roman" w:cs="Times New Roman"/>
          <w:sz w:val="24"/>
          <w:szCs w:val="24"/>
        </w:rPr>
        <w:t>…………………………..…………..…………</w:t>
      </w:r>
      <w:proofErr w:type="gramEnd"/>
      <w:r w:rsidR="006605B8">
        <w:rPr>
          <w:rFonts w:ascii="Times New Roman" w:hAnsi="Times New Roman" w:cs="Times New Roman"/>
          <w:sz w:val="24"/>
          <w:szCs w:val="24"/>
        </w:rPr>
        <w:t>3.54</w:t>
      </w:r>
    </w:p>
    <w:p w:rsidR="00254809" w:rsidRPr="008D7108" w:rsidRDefault="00FA48CF" w:rsidP="00254809">
      <w:pPr>
        <w:spacing w:line="480" w:lineRule="auto"/>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i</m:t>
            </m:r>
          </m:sub>
        </m:sSub>
      </m:oMath>
      <w:r w:rsidR="00254809" w:rsidRPr="008D7108">
        <w:rPr>
          <w:rFonts w:ascii="Times New Roman" w:hAnsi="Times New Roman" w:cs="Times New Roman"/>
          <w:sz w:val="24"/>
          <w:szCs w:val="24"/>
        </w:rPr>
        <w:t xml:space="preserve"> </w:t>
      </w:r>
      <w:proofErr w:type="gramStart"/>
      <w:r w:rsidR="00254809" w:rsidRPr="008D7108">
        <w:rPr>
          <w:rFonts w:ascii="Times New Roman" w:hAnsi="Times New Roman" w:cs="Times New Roman"/>
          <w:sz w:val="24"/>
          <w:szCs w:val="24"/>
        </w:rPr>
        <w:t>is</w:t>
      </w:r>
      <w:proofErr w:type="gramEnd"/>
      <w:r w:rsidR="00254809" w:rsidRPr="008D7108">
        <w:rPr>
          <w:rFonts w:ascii="Times New Roman" w:hAnsi="Times New Roman" w:cs="Times New Roman"/>
          <w:sz w:val="24"/>
          <w:szCs w:val="24"/>
        </w:rPr>
        <w:t xml:space="preserve"> the error term. In ordinary least squares method we seek to establish;</w:t>
      </w:r>
    </w:p>
    <w:p w:rsidR="00254809" w:rsidRPr="008D7108" w:rsidRDefault="00FA48CF" w:rsidP="00254809">
      <w:pPr>
        <w:spacing w:line="480" w:lineRule="auto"/>
        <w:jc w:val="both"/>
        <w:rPr>
          <w:rFonts w:ascii="Times New Roman" w:hAnsi="Times New Roman" w:cs="Times New Roman"/>
          <w:sz w:val="24"/>
          <w:szCs w:val="24"/>
        </w:rPr>
      </w:pPr>
      <m:oMath>
        <m:sSup>
          <m:sSupPr>
            <m:ctrlPr>
              <w:rPr>
                <w:rFonts w:ascii="Cambria Math" w:hAnsi="Cambria Math" w:cs="Times New Roman"/>
                <w:i/>
                <w:sz w:val="24"/>
                <w:szCs w:val="24"/>
              </w:rPr>
            </m:ctrlPr>
          </m:sSupPr>
          <m:e>
            <m:r>
              <w:rPr>
                <w:rFonts w:ascii="Cambria Math" w:hAnsi="Cambria Math" w:cs="Times New Roman"/>
                <w:sz w:val="24"/>
                <w:szCs w:val="24"/>
              </w:rPr>
              <m:t>β=</m:t>
            </m:r>
            <m:sSup>
              <m:sSupPr>
                <m:ctrlPr>
                  <w:rPr>
                    <w:rFonts w:ascii="Cambria Math" w:hAnsi="Cambria Math" w:cs="Times New Roman"/>
                    <w:i/>
                    <w:sz w:val="24"/>
                    <w:szCs w:val="24"/>
                  </w:rPr>
                </m:ctrlPr>
              </m:sSupPr>
              <m:e>
                <m:r>
                  <w:rPr>
                    <w:rFonts w:ascii="Cambria Math" w:hAnsi="Cambria Math" w:cs="Times New Roman"/>
                    <w:sz w:val="24"/>
                    <w:szCs w:val="24"/>
                  </w:rPr>
                  <m:t>(X</m:t>
                </m:r>
              </m:e>
              <m:sup>
                <m:r>
                  <w:rPr>
                    <w:rFonts w:ascii="Cambria Math" w:hAnsi="Cambria Math" w:cs="Times New Roman"/>
                    <w:sz w:val="24"/>
                    <w:szCs w:val="24"/>
                  </w:rPr>
                  <m:t>˕</m:t>
                </m:r>
              </m:sup>
            </m:sSup>
            <m:r>
              <w:rPr>
                <w:rFonts w:ascii="Cambria Math" w:hAnsi="Cambria Math" w:cs="Times New Roman"/>
                <w:sz w:val="24"/>
                <w:szCs w:val="24"/>
              </w:rPr>
              <m:t>X</m:t>
            </m:r>
          </m:e>
          <m:sup>
            <m:r>
              <w:rPr>
                <w:rFonts w:ascii="Cambria Math" w:hAnsi="Cambria Math" w:cs="Times New Roman"/>
                <w:sz w:val="24"/>
                <w:szCs w:val="24"/>
              </w:rPr>
              <m:t>)-1</m:t>
            </m:r>
          </m:sup>
        </m:sSup>
        <m:sSup>
          <m:sSupPr>
            <m:ctrlPr>
              <w:rPr>
                <w:rFonts w:ascii="Cambria Math" w:hAnsi="Cambria Math" w:cs="Times New Roman"/>
                <w:i/>
                <w:sz w:val="24"/>
                <w:szCs w:val="24"/>
              </w:rPr>
            </m:ctrlPr>
          </m:sSupPr>
          <m:e>
            <m:r>
              <w:rPr>
                <w:rFonts w:ascii="Cambria Math" w:hAnsi="Cambria Math" w:cs="Times New Roman"/>
                <w:sz w:val="24"/>
                <w:szCs w:val="24"/>
              </w:rPr>
              <m:t>X</m:t>
            </m:r>
          </m:e>
          <m:sup>
            <m:r>
              <w:rPr>
                <w:rFonts w:ascii="Cambria Math" w:hAnsi="Cambria Math" w:cs="Times New Roman"/>
                <w:sz w:val="24"/>
                <w:szCs w:val="24"/>
              </w:rPr>
              <m:t>˕</m:t>
            </m:r>
          </m:sup>
        </m:sSup>
        <m:r>
          <w:rPr>
            <w:rFonts w:ascii="Cambria Math" w:hAnsi="Cambria Math" w:cs="Times New Roman"/>
            <w:sz w:val="24"/>
            <w:szCs w:val="24"/>
          </w:rPr>
          <m:t xml:space="preserve"> Y</m:t>
        </m:r>
      </m:oMath>
      <w:r w:rsidR="00254809" w:rsidRPr="008D7108">
        <w:rPr>
          <w:rFonts w:ascii="Times New Roman" w:hAnsi="Times New Roman" w:cs="Times New Roman"/>
          <w:sz w:val="24"/>
          <w:szCs w:val="24"/>
        </w:rPr>
        <w:t xml:space="preserve">  Where;</w:t>
      </w:r>
    </w:p>
    <w:p w:rsidR="00254809" w:rsidRPr="008D7108" w:rsidRDefault="00254809" w:rsidP="00254809">
      <w:pPr>
        <w:spacing w:line="480" w:lineRule="auto"/>
        <w:jc w:val="both"/>
        <w:rPr>
          <w:rFonts w:ascii="Times New Roman" w:hAnsi="Times New Roman" w:cs="Times New Roman"/>
          <w:sz w:val="24"/>
          <w:szCs w:val="24"/>
        </w:rPr>
      </w:pPr>
      <m:oMath>
        <m:r>
          <w:rPr>
            <w:rFonts w:ascii="Cambria Math" w:hAnsi="Cambria Math" w:cs="Times New Roman"/>
            <w:sz w:val="24"/>
            <w:szCs w:val="24"/>
          </w:rPr>
          <m:t>X=</m:t>
        </m:r>
        <m:d>
          <m:dPr>
            <m:begChr m:val="["/>
            <m:endChr m:val="]"/>
            <m:ctrlPr>
              <w:rPr>
                <w:rFonts w:ascii="Cambria Math" w:hAnsi="Cambria Math" w:cs="Times New Roman"/>
                <w:i/>
                <w:sz w:val="24"/>
                <w:szCs w:val="24"/>
              </w:rPr>
            </m:ctrlPr>
          </m:dPr>
          <m:e>
            <m:eqArr>
              <m:eqArrPr>
                <m:ctrlPr>
                  <w:rPr>
                    <w:rFonts w:ascii="Cambria Math" w:hAnsi="Cambria Math" w:cs="Times New Roman"/>
                    <w:i/>
                    <w:sz w:val="24"/>
                    <w:szCs w:val="24"/>
                  </w:rPr>
                </m:ctrlPr>
              </m:eqArrPr>
              <m:e>
                <m:r>
                  <w:rPr>
                    <w:rFonts w:ascii="Cambria Math" w:hAnsi="Cambria Math" w:cs="Times New Roman"/>
                    <w:sz w:val="24"/>
                    <w:szCs w:val="24"/>
                  </w:rPr>
                  <m:t xml:space="preserve">1      </m:t>
                </m:r>
                <m:sSub>
                  <m:sSubPr>
                    <m:ctrlPr>
                      <w:rPr>
                        <w:rFonts w:ascii="Cambria Math" w:hAnsi="Cambria Math" w:cs="Times New Roman"/>
                        <w:i/>
                        <w:sz w:val="24"/>
                        <w:szCs w:val="24"/>
                      </w:rPr>
                    </m:ctrlPr>
                  </m:sSubPr>
                  <m:e>
                    <m:r>
                      <w:rPr>
                        <w:rFonts w:ascii="Cambria Math" w:hAnsi="Cambria Math" w:cs="Times New Roman"/>
                        <w:sz w:val="24"/>
                        <w:szCs w:val="24"/>
                      </w:rPr>
                      <m:t>X</m:t>
                    </m:r>
                  </m:e>
                  <m:sub>
                    <m:eqArr>
                      <m:eqArrPr>
                        <m:ctrlPr>
                          <w:rPr>
                            <w:rFonts w:ascii="Cambria Math" w:hAnsi="Cambria Math" w:cs="Times New Roman"/>
                            <w:i/>
                            <w:sz w:val="24"/>
                            <w:szCs w:val="24"/>
                          </w:rPr>
                        </m:ctrlPr>
                      </m:eqArrPr>
                      <m:e>
                        <m:r>
                          <w:rPr>
                            <w:rFonts w:ascii="Cambria Math" w:hAnsi="Cambria Math" w:cs="Times New Roman"/>
                            <w:sz w:val="24"/>
                            <w:szCs w:val="24"/>
                          </w:rPr>
                          <m:t>11</m:t>
                        </m:r>
                      </m:e>
                      <m:e>
                        <m:r>
                          <w:rPr>
                            <w:rFonts w:ascii="Cambria Math" w:hAnsi="Cambria Math" w:cs="Times New Roman"/>
                            <w:sz w:val="24"/>
                            <w:szCs w:val="24"/>
                          </w:rPr>
                          <m:t>.</m:t>
                        </m:r>
                      </m:e>
                      <m:e>
                        <m:r>
                          <w:rPr>
                            <w:rFonts w:ascii="Cambria Math" w:hAnsi="Cambria Math" w:cs="Times New Roman"/>
                            <w:sz w:val="24"/>
                            <w:szCs w:val="24"/>
                          </w:rPr>
                          <m:t>.</m:t>
                        </m:r>
                      </m:e>
                      <m:e>
                        <m:r>
                          <w:rPr>
                            <w:rFonts w:ascii="Cambria Math" w:hAnsi="Cambria Math" w:cs="Times New Roman"/>
                            <w:sz w:val="24"/>
                            <w:szCs w:val="24"/>
                          </w:rPr>
                          <m:t>.</m:t>
                        </m:r>
                      </m:e>
                    </m:eqAr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X</m:t>
                    </m:r>
                  </m:e>
                  <m:sub>
                    <m:eqArr>
                      <m:eqArrPr>
                        <m:ctrlPr>
                          <w:rPr>
                            <w:rFonts w:ascii="Cambria Math" w:hAnsi="Cambria Math" w:cs="Times New Roman"/>
                            <w:i/>
                            <w:sz w:val="24"/>
                            <w:szCs w:val="24"/>
                          </w:rPr>
                        </m:ctrlPr>
                      </m:eqArrPr>
                      <m:e>
                        <m:r>
                          <w:rPr>
                            <w:rFonts w:ascii="Cambria Math" w:hAnsi="Cambria Math" w:cs="Times New Roman"/>
                            <w:sz w:val="24"/>
                            <w:szCs w:val="24"/>
                          </w:rPr>
                          <m:t>11</m:t>
                        </m:r>
                      </m:e>
                      <m:e>
                        <m:r>
                          <w:rPr>
                            <w:rFonts w:ascii="Cambria Math" w:hAnsi="Cambria Math" w:cs="Times New Roman"/>
                            <w:sz w:val="24"/>
                            <w:szCs w:val="24"/>
                          </w:rPr>
                          <m:t>.</m:t>
                        </m:r>
                      </m:e>
                      <m:e>
                        <m:r>
                          <w:rPr>
                            <w:rFonts w:ascii="Cambria Math" w:hAnsi="Cambria Math" w:cs="Times New Roman"/>
                            <w:sz w:val="24"/>
                            <w:szCs w:val="24"/>
                          </w:rPr>
                          <m:t>.</m:t>
                        </m:r>
                      </m:e>
                      <m:e>
                        <m:r>
                          <w:rPr>
                            <w:rFonts w:ascii="Cambria Math" w:hAnsi="Cambria Math" w:cs="Times New Roman"/>
                            <w:sz w:val="24"/>
                            <w:szCs w:val="24"/>
                          </w:rPr>
                          <m:t>.</m:t>
                        </m:r>
                      </m:e>
                    </m:eqArr>
                  </m:sub>
                </m:sSub>
              </m:e>
              <m:e>
                <m:r>
                  <w:rPr>
                    <w:rFonts w:ascii="Cambria Math" w:hAnsi="Cambria Math" w:cs="Times New Roman"/>
                    <w:sz w:val="24"/>
                    <w:szCs w:val="24"/>
                  </w:rPr>
                  <m:t xml:space="preserve">1     </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1N</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KN</m:t>
                    </m:r>
                  </m:sub>
                </m:sSub>
              </m:e>
            </m:eqArr>
          </m:e>
        </m:d>
      </m:oMath>
      <w:proofErr w:type="gramStart"/>
      <w:r w:rsidR="006605B8">
        <w:rPr>
          <w:rFonts w:ascii="Times New Roman" w:hAnsi="Times New Roman" w:cs="Times New Roman"/>
          <w:sz w:val="24"/>
          <w:szCs w:val="24"/>
        </w:rPr>
        <w:t>…………………………………………………….…..…</w:t>
      </w:r>
      <w:proofErr w:type="gramEnd"/>
      <w:r w:rsidR="006605B8">
        <w:rPr>
          <w:rFonts w:ascii="Times New Roman" w:hAnsi="Times New Roman" w:cs="Times New Roman"/>
          <w:sz w:val="24"/>
          <w:szCs w:val="24"/>
        </w:rPr>
        <w:t>..3.55</w:t>
      </w:r>
    </w:p>
    <w:p w:rsidR="00254809" w:rsidRPr="008D7108" w:rsidRDefault="00254809" w:rsidP="00254809">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If there is a perfect relationship between the independent variables, at least one of the columns of </w:t>
      </w:r>
      <m:oMath>
        <m:r>
          <w:rPr>
            <w:rFonts w:ascii="Cambria Math" w:hAnsi="Cambria Math" w:cs="Times New Roman"/>
            <w:sz w:val="24"/>
            <w:szCs w:val="24"/>
          </w:rPr>
          <m:t>X</m:t>
        </m:r>
      </m:oMath>
      <w:r w:rsidRPr="008D7108">
        <w:rPr>
          <w:rFonts w:ascii="Times New Roman" w:hAnsi="Times New Roman" w:cs="Times New Roman"/>
          <w:sz w:val="24"/>
          <w:szCs w:val="24"/>
        </w:rPr>
        <w:t xml:space="preserve"> is a linear combination of the others, and so the rank of </w:t>
      </w:r>
      <m:oMath>
        <m:r>
          <w:rPr>
            <w:rFonts w:ascii="Cambria Math" w:hAnsi="Cambria Math" w:cs="Times New Roman"/>
            <w:sz w:val="24"/>
            <w:szCs w:val="24"/>
          </w:rPr>
          <m:t>X</m:t>
        </m:r>
      </m:oMath>
      <w:r w:rsidRPr="008D7108">
        <w:rPr>
          <w:rFonts w:ascii="Times New Roman" w:hAnsi="Times New Roman" w:cs="Times New Roman"/>
          <w:sz w:val="24"/>
          <w:szCs w:val="24"/>
        </w:rPr>
        <w:t xml:space="preserve"> and</w:t>
      </w:r>
      <m:oMath>
        <m:sSup>
          <m:sSupPr>
            <m:ctrlPr>
              <w:rPr>
                <w:rFonts w:ascii="Cambria Math" w:hAnsi="Cambria Math" w:cs="Times New Roman"/>
                <w:i/>
                <w:sz w:val="24"/>
                <w:szCs w:val="24"/>
              </w:rPr>
            </m:ctrlPr>
          </m:sSupPr>
          <m:e>
            <m:r>
              <w:rPr>
                <w:rFonts w:ascii="Cambria Math" w:hAnsi="Cambria Math" w:cs="Times New Roman"/>
                <w:sz w:val="24"/>
                <w:szCs w:val="24"/>
              </w:rPr>
              <m:t xml:space="preserve"> (X</m:t>
            </m:r>
          </m:e>
          <m:sup>
            <m:r>
              <w:rPr>
                <w:rFonts w:ascii="Cambria Math" w:hAnsi="Cambria Math" w:cs="Times New Roman"/>
                <w:sz w:val="24"/>
                <w:szCs w:val="24"/>
              </w:rPr>
              <m:t>˕</m:t>
            </m:r>
          </m:sup>
        </m:sSup>
        <m:r>
          <w:rPr>
            <w:rFonts w:ascii="Cambria Math" w:hAnsi="Cambria Math" w:cs="Times New Roman"/>
            <w:sz w:val="24"/>
            <w:szCs w:val="24"/>
          </w:rPr>
          <m:t>X</m:t>
        </m:r>
      </m:oMath>
      <w:r w:rsidRPr="008D7108">
        <w:rPr>
          <w:rFonts w:ascii="Times New Roman" w:hAnsi="Times New Roman" w:cs="Times New Roman"/>
          <w:sz w:val="24"/>
          <w:szCs w:val="24"/>
        </w:rPr>
        <w:t>) is less than</w:t>
      </w:r>
      <m:oMath>
        <m:r>
          <w:rPr>
            <w:rFonts w:ascii="Cambria Math" w:hAnsi="Cambria Math" w:cs="Times New Roman"/>
            <w:sz w:val="24"/>
            <w:szCs w:val="24"/>
          </w:rPr>
          <m:t xml:space="preserve"> k</m:t>
        </m:r>
      </m:oMath>
      <w:r w:rsidRPr="008D7108">
        <w:rPr>
          <w:rFonts w:ascii="Times New Roman" w:hAnsi="Times New Roman" w:cs="Times New Roman"/>
          <w:sz w:val="24"/>
          <w:szCs w:val="24"/>
        </w:rPr>
        <w:t xml:space="preserve">, and the </w:t>
      </w:r>
      <w:r w:rsidR="00C332A5" w:rsidRPr="008D7108">
        <w:rPr>
          <w:rFonts w:ascii="Times New Roman" w:hAnsi="Times New Roman" w:cs="Times New Roman"/>
          <w:sz w:val="24"/>
          <w:szCs w:val="24"/>
        </w:rPr>
        <w:t>matrix</w:t>
      </w:r>
      <m:oMath>
        <m:sSup>
          <m:sSupPr>
            <m:ctrlPr>
              <w:rPr>
                <w:rFonts w:ascii="Cambria Math" w:hAnsi="Cambria Math" w:cs="Times New Roman"/>
                <w:i/>
                <w:sz w:val="24"/>
                <w:szCs w:val="24"/>
              </w:rPr>
            </m:ctrlPr>
          </m:sSupPr>
          <m:e>
            <m:r>
              <w:rPr>
                <w:rFonts w:ascii="Cambria Math" w:hAnsi="Cambria Math" w:cs="Times New Roman"/>
                <w:sz w:val="24"/>
                <w:szCs w:val="24"/>
              </w:rPr>
              <m:t>(X</m:t>
            </m:r>
          </m:e>
          <m:sup>
            <m:r>
              <w:rPr>
                <w:rFonts w:ascii="Cambria Math" w:hAnsi="Cambria Math" w:cs="Times New Roman"/>
                <w:sz w:val="24"/>
                <w:szCs w:val="24"/>
              </w:rPr>
              <m:t>˕</m:t>
            </m:r>
          </m:sup>
        </m:sSup>
        <m:r>
          <w:rPr>
            <w:rFonts w:ascii="Cambria Math" w:hAnsi="Cambria Math" w:cs="Times New Roman"/>
            <w:sz w:val="24"/>
            <w:szCs w:val="24"/>
          </w:rPr>
          <m:t>X</m:t>
        </m:r>
      </m:oMath>
      <w:r w:rsidRPr="008D7108">
        <w:rPr>
          <w:rFonts w:ascii="Times New Roman" w:hAnsi="Times New Roman" w:cs="Times New Roman"/>
          <w:sz w:val="24"/>
          <w:szCs w:val="24"/>
        </w:rPr>
        <w:t>) will not be invertible, i.e. singular matrix.</w:t>
      </w:r>
    </w:p>
    <w:p w:rsidR="00254809" w:rsidRPr="008D7108" w:rsidRDefault="00254809" w:rsidP="00254809">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If there is a perfect relationship between the independent variables, at least one of the columns of X is a linear combination of the others, and the rank of X and the rank of (X) is less than k, and the matrix of (X) is not invertible, i.e. the matrix of singular matrix. The study used Variance Inflation vector.</w:t>
      </w:r>
    </w:p>
    <w:p w:rsidR="00254809" w:rsidRPr="008D7108" w:rsidRDefault="00254809" w:rsidP="00254809">
      <w:pPr>
        <w:pStyle w:val="Heading2"/>
      </w:pPr>
      <w:bookmarkStart w:id="169" w:name="_Toc104235836"/>
      <w:r w:rsidRPr="008D7108">
        <w:t>3.1</w:t>
      </w:r>
      <w:r w:rsidR="00447863">
        <w:t>7</w:t>
      </w:r>
      <w:r w:rsidRPr="008D7108">
        <w:t>.3.1 The Variance Inflation Factor</w:t>
      </w:r>
      <w:bookmarkEnd w:id="169"/>
      <w:r w:rsidRPr="008D7108">
        <w:t xml:space="preserve"> </w:t>
      </w:r>
    </w:p>
    <w:p w:rsidR="00254809" w:rsidRPr="008D7108" w:rsidRDefault="00254809" w:rsidP="00254809">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The variance inflation factor, (VIF) is the quotient of the variance of the multiple-term model by the variance of the single-term model. It quantifies the magnitude of the multi-collinearity in the ordinary least square regression analysis. This sets out an index that determines how much the variance (the square of the standard deviation of the estimate) of the estimated regression coefficient is increased due to collinearity.</w:t>
      </w:r>
    </w:p>
    <w:p w:rsidR="00254809" w:rsidRPr="008D7108" w:rsidRDefault="00254809" w:rsidP="00254809">
      <w:pPr>
        <w:spacing w:line="480" w:lineRule="auto"/>
        <w:jc w:val="both"/>
        <w:rPr>
          <w:rFonts w:ascii="Times New Roman" w:eastAsiaTheme="minorEastAsia" w:hAnsi="Times New Roman" w:cs="Times New Roman"/>
          <w:sz w:val="24"/>
          <w:szCs w:val="24"/>
        </w:rPr>
      </w:pPr>
      <m:oMath>
        <m:r>
          <w:rPr>
            <w:rFonts w:ascii="Cambria Math" w:hAnsi="Cambria Math" w:cs="Times New Roman"/>
            <w:sz w:val="24"/>
            <w:szCs w:val="24"/>
          </w:rPr>
          <w:lastRenderedPageBreak/>
          <m:t>VIF=</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1-</m:t>
            </m:r>
            <m:sSup>
              <m:sSupPr>
                <m:ctrlPr>
                  <w:rPr>
                    <w:rFonts w:ascii="Cambria Math" w:hAnsi="Cambria Math" w:cs="Times New Roman"/>
                    <w:i/>
                    <w:sz w:val="24"/>
                    <w:szCs w:val="24"/>
                  </w:rPr>
                </m:ctrlPr>
              </m:sSupPr>
              <m:e>
                <m:r>
                  <w:rPr>
                    <w:rFonts w:ascii="Cambria Math" w:hAnsi="Cambria Math" w:cs="Times New Roman"/>
                    <w:sz w:val="24"/>
                    <w:szCs w:val="24"/>
                  </w:rPr>
                  <m:t>R</m:t>
                </m:r>
              </m:e>
              <m:sup>
                <m:r>
                  <w:rPr>
                    <w:rFonts w:ascii="Cambria Math" w:hAnsi="Cambria Math" w:cs="Times New Roman"/>
                    <w:sz w:val="24"/>
                    <w:szCs w:val="24"/>
                  </w:rPr>
                  <m:t>2</m:t>
                </m:r>
              </m:sup>
            </m:sSup>
          </m:den>
        </m:f>
      </m:oMath>
      <w:r w:rsidRPr="008D7108">
        <w:rPr>
          <w:rFonts w:ascii="Times New Roman" w:eastAsiaTheme="minorEastAsia" w:hAnsi="Times New Roman" w:cs="Times New Roman"/>
          <w:sz w:val="24"/>
          <w:szCs w:val="24"/>
        </w:rPr>
        <w:t xml:space="preserve">  ………………………………………………………………………3.5</w:t>
      </w:r>
      <w:r w:rsidR="006605B8">
        <w:rPr>
          <w:rFonts w:ascii="Times New Roman" w:eastAsiaTheme="minorEastAsia" w:hAnsi="Times New Roman" w:cs="Times New Roman"/>
          <w:sz w:val="24"/>
          <w:szCs w:val="24"/>
        </w:rPr>
        <w:t>6</w:t>
      </w:r>
    </w:p>
    <w:p w:rsidR="00254809" w:rsidRPr="008D7108" w:rsidRDefault="00254809" w:rsidP="00254809">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higher the value </w:t>
      </w:r>
      <w:proofErr w:type="gramStart"/>
      <w:r w:rsidRPr="008D7108">
        <w:rPr>
          <w:rFonts w:ascii="Times New Roman" w:hAnsi="Times New Roman" w:cs="Times New Roman"/>
          <w:sz w:val="24"/>
          <w:szCs w:val="24"/>
        </w:rPr>
        <w:t xml:space="preserve">of </w:t>
      </w:r>
      <w:proofErr w:type="gramEnd"/>
      <m:oMath>
        <m:r>
          <w:rPr>
            <w:rFonts w:ascii="Cambria Math" w:hAnsi="Cambria Math" w:cs="Times New Roman"/>
            <w:sz w:val="24"/>
            <w:szCs w:val="24"/>
          </w:rPr>
          <m:t>VIF</m:t>
        </m:r>
      </m:oMath>
      <w:r w:rsidRPr="008D7108">
        <w:rPr>
          <w:rFonts w:ascii="Times New Roman" w:hAnsi="Times New Roman" w:cs="Times New Roman"/>
          <w:sz w:val="24"/>
          <w:szCs w:val="24"/>
        </w:rPr>
        <w:t xml:space="preserve">, the more collinear the  element. As a rule of thumb, if the </w:t>
      </w:r>
      <m:oMath>
        <m:r>
          <w:rPr>
            <w:rFonts w:ascii="Cambria Math" w:hAnsi="Cambria Math" w:cs="Times New Roman"/>
            <w:sz w:val="24"/>
            <w:szCs w:val="24"/>
          </w:rPr>
          <m:t>VIF</m:t>
        </m:r>
      </m:oMath>
      <w:r w:rsidRPr="008D7108">
        <w:rPr>
          <w:rFonts w:ascii="Times New Roman" w:hAnsi="Times New Roman" w:cs="Times New Roman"/>
          <w:sz w:val="24"/>
          <w:szCs w:val="24"/>
        </w:rPr>
        <w:t xml:space="preserve"> of a variable exceeds 10, which occurs when </w:t>
      </w:r>
      <m:oMath>
        <m:sSup>
          <m:sSupPr>
            <m:ctrlPr>
              <w:rPr>
                <w:rFonts w:ascii="Cambria Math" w:hAnsi="Cambria Math" w:cs="Times New Roman"/>
                <w:i/>
                <w:sz w:val="24"/>
                <w:szCs w:val="24"/>
              </w:rPr>
            </m:ctrlPr>
          </m:sSupPr>
          <m:e>
            <m:r>
              <w:rPr>
                <w:rFonts w:ascii="Cambria Math" w:hAnsi="Cambria Math" w:cs="Times New Roman"/>
                <w:sz w:val="24"/>
                <w:szCs w:val="24"/>
              </w:rPr>
              <m:t>R</m:t>
            </m:r>
          </m:e>
          <m:sup>
            <m:r>
              <w:rPr>
                <w:rFonts w:ascii="Cambria Math" w:hAnsi="Cambria Math" w:cs="Times New Roman"/>
                <w:sz w:val="24"/>
                <w:szCs w:val="24"/>
              </w:rPr>
              <m:t>2</m:t>
            </m:r>
          </m:sup>
        </m:sSup>
      </m:oMath>
      <w:r w:rsidRPr="008D7108">
        <w:rPr>
          <w:rFonts w:ascii="Times New Roman" w:hAnsi="Times New Roman" w:cs="Times New Roman"/>
          <w:sz w:val="24"/>
          <w:szCs w:val="24"/>
        </w:rPr>
        <w:t xml:space="preserve"> exceeds</w:t>
      </w:r>
      <m:oMath>
        <m:r>
          <w:rPr>
            <w:rFonts w:ascii="Cambria Math" w:hAnsi="Cambria Math" w:cs="Times New Roman"/>
            <w:sz w:val="24"/>
            <w:szCs w:val="24"/>
          </w:rPr>
          <m:t xml:space="preserve"> 0.9</m:t>
        </m:r>
      </m:oMath>
      <w:r w:rsidRPr="008D7108">
        <w:rPr>
          <w:rFonts w:ascii="Times New Roman" w:hAnsi="Times New Roman" w:cs="Times New Roman"/>
          <w:sz w:val="24"/>
          <w:szCs w:val="24"/>
        </w:rPr>
        <w:t xml:space="preserve">, that variable is said to be highly collinear and therefore calls for remedial measures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 AuthorYear="1"&gt;&lt;Author&gt;Sheather&lt;/Author&gt;&lt;Year&gt;2009&lt;/Year&gt;&lt;RecNum&gt;179&lt;/RecNum&gt;&lt;DisplayText&gt;Sheather (2009)&lt;/DisplayText&gt;&lt;record&gt;&lt;rec-number&gt;179&lt;/rec-number&gt;&lt;foreign-keys&gt;&lt;key app="EN" db-id="x95eazwvpdtvtwepp55pw0zupw0drez0faxd"&gt;179&lt;/key&gt;&lt;/foreign-keys&gt;&lt;ref-type name="Book"&gt;6&lt;/ref-type&gt;&lt;contributors&gt;&lt;authors&gt;&lt;author&gt;Sheather, Simon&lt;/author&gt;&lt;/authors&gt;&lt;/contributors&gt;&lt;titles&gt;&lt;title&gt;A modern approach to regression with R&lt;/title&gt;&lt;/titles&gt;&lt;dates&gt;&lt;year&gt;2009&lt;/year&gt;&lt;/dates&gt;&lt;publisher&gt;Springer Science &amp;amp; Business Media&lt;/publisher&gt;&lt;isbn&gt;0387096086&lt;/isbn&gt;&lt;urls&gt;&lt;/urls&gt;&lt;/record&gt;&lt;/Cite&gt;&lt;/EndNote&gt;</w:instrText>
      </w:r>
      <w:r w:rsidRPr="008D7108">
        <w:rPr>
          <w:rFonts w:ascii="Times New Roman" w:hAnsi="Times New Roman" w:cs="Times New Roman"/>
          <w:sz w:val="24"/>
          <w:szCs w:val="24"/>
        </w:rPr>
        <w:fldChar w:fldCharType="separate"/>
      </w:r>
      <w:hyperlink w:anchor="_ENREF_243" w:tooltip="Sheather, 2009 #179" w:history="1">
        <w:r w:rsidR="00DF3BB4" w:rsidRPr="008D7108">
          <w:rPr>
            <w:rFonts w:ascii="Times New Roman" w:hAnsi="Times New Roman" w:cs="Times New Roman"/>
            <w:noProof/>
            <w:sz w:val="24"/>
            <w:szCs w:val="24"/>
          </w:rPr>
          <w:t>Sheather (2009</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254809" w:rsidRPr="008D7108" w:rsidRDefault="00447863" w:rsidP="00254809">
      <w:pPr>
        <w:pStyle w:val="Heading2"/>
      </w:pPr>
      <w:bookmarkStart w:id="170" w:name="_Toc104235837"/>
      <w:r>
        <w:t>3.17</w:t>
      </w:r>
      <w:r w:rsidR="00254809" w:rsidRPr="008D7108">
        <w:t>.4 Heteroscedasticity</w:t>
      </w:r>
      <w:bookmarkEnd w:id="170"/>
    </w:p>
    <w:p w:rsidR="00254809" w:rsidRPr="008D7108" w:rsidRDefault="00254809" w:rsidP="00254809">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If the variance of the random disturbance is different across elements of the vector or the variance-covariance matrix of disturbance </w:t>
      </w:r>
      <m:oMath>
        <m:sSub>
          <m:sSubPr>
            <m:ctrlPr>
              <w:rPr>
                <w:rFonts w:ascii="Cambria Math" w:hAnsi="Cambria Math" w:cs="Times New Roman"/>
                <w:i/>
                <w:sz w:val="24"/>
                <w:szCs w:val="24"/>
              </w:rPr>
            </m:ctrlPr>
          </m:sSubPr>
          <m:e>
            <m:r>
              <w:rPr>
                <w:rFonts w:ascii="Cambria Math" w:hAnsi="Cambria Math" w:cs="Times New Roman"/>
                <w:sz w:val="24"/>
                <w:szCs w:val="24"/>
              </w:rPr>
              <m:t>ε</m:t>
            </m:r>
          </m:e>
          <m:sub>
            <m:r>
              <w:rPr>
                <w:rFonts w:ascii="Cambria Math" w:hAnsi="Cambria Math" w:cs="Times New Roman"/>
                <w:sz w:val="24"/>
                <w:szCs w:val="24"/>
              </w:rPr>
              <m:t>i</m:t>
            </m:r>
          </m:sub>
        </m:sSub>
      </m:oMath>
      <w:r w:rsidRPr="008D7108">
        <w:rPr>
          <w:rFonts w:ascii="Times New Roman" w:hAnsi="Times New Roman" w:cs="Times New Roman"/>
          <w:sz w:val="24"/>
          <w:szCs w:val="24"/>
        </w:rPr>
        <w:t xml:space="preserve"> across the diagonal is non-constant, then heteroscedasticity exist i.e.</w:t>
      </w:r>
    </w:p>
    <w:p w:rsidR="00254809" w:rsidRPr="008D7108" w:rsidRDefault="00FA48CF" w:rsidP="00254809">
      <w:pPr>
        <w:spacing w:line="480" w:lineRule="auto"/>
        <w:jc w:val="both"/>
        <w:rPr>
          <w:rFonts w:ascii="Times New Roman" w:hAnsi="Times New Roman" w:cs="Times New Roman"/>
          <w:sz w:val="24"/>
          <w:szCs w:val="24"/>
        </w:rPr>
      </w:pPr>
      <m:oMath>
        <m:d>
          <m:dPr>
            <m:begChr m:val="["/>
            <m:endChr m:val="]"/>
            <m:ctrlPr>
              <w:rPr>
                <w:rFonts w:ascii="Cambria Math" w:hAnsi="Cambria Math" w:cs="Times New Roman"/>
                <w:i/>
                <w:sz w:val="24"/>
                <w:szCs w:val="24"/>
              </w:rPr>
            </m:ctrlPr>
          </m:dPr>
          <m:e>
            <m:r>
              <w:rPr>
                <w:rFonts w:ascii="Cambria Math" w:hAnsi="Cambria Math" w:cs="Times New Roman"/>
                <w:sz w:val="24"/>
                <w:szCs w:val="24"/>
              </w:rPr>
              <m:t>Y=</m:t>
            </m:r>
            <m:sSup>
              <m:sSupPr>
                <m:ctrlPr>
                  <w:rPr>
                    <w:rFonts w:ascii="Cambria Math" w:hAnsi="Cambria Math" w:cs="Times New Roman"/>
                    <w:i/>
                    <w:sz w:val="24"/>
                    <w:szCs w:val="24"/>
                  </w:rPr>
                </m:ctrlPr>
              </m:sSupPr>
              <m:e>
                <m:r>
                  <w:rPr>
                    <w:rFonts w:ascii="Cambria Math" w:hAnsi="Cambria Math" w:cs="Times New Roman"/>
                    <w:sz w:val="24"/>
                    <w:szCs w:val="24"/>
                  </w:rPr>
                  <m:t>δ</m:t>
                </m:r>
              </m:e>
              <m:sup>
                <m:r>
                  <w:rPr>
                    <w:rFonts w:ascii="Cambria Math" w:hAnsi="Cambria Math" w:cs="Times New Roman"/>
                    <w:sz w:val="24"/>
                    <w:szCs w:val="24"/>
                  </w:rPr>
                  <m:t>2</m:t>
                </m:r>
              </m:sup>
            </m:sSup>
            <m:r>
              <w:rPr>
                <w:rFonts w:ascii="Cambria Math" w:hAnsi="Cambria Math" w:cs="Times New Roman"/>
                <w:sz w:val="24"/>
                <w:szCs w:val="24"/>
              </w:rPr>
              <m:t xml:space="preserve"> </m:t>
            </m:r>
            <m:d>
              <m:dPr>
                <m:begChr m:val="{"/>
                <m:endChr m:val="}"/>
                <m:ctrlPr>
                  <w:rPr>
                    <w:rFonts w:ascii="Cambria Math" w:hAnsi="Cambria Math" w:cs="Times New Roman"/>
                    <w:i/>
                    <w:sz w:val="24"/>
                    <w:szCs w:val="24"/>
                  </w:rPr>
                </m:ctrlPr>
              </m:dPr>
              <m:e>
                <m:eqArr>
                  <m:eqArrPr>
                    <m:ctrlPr>
                      <w:rPr>
                        <w:rFonts w:ascii="Cambria Math" w:hAnsi="Cambria Math" w:cs="Times New Roman"/>
                        <w:i/>
                        <w:sz w:val="24"/>
                        <w:szCs w:val="24"/>
                      </w:rPr>
                    </m:ctrlPr>
                  </m:eqArrPr>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r>
                      <w:rPr>
                        <w:rFonts w:ascii="Cambria Math" w:hAnsi="Cambria Math" w:cs="Times New Roman"/>
                        <w:sz w:val="24"/>
                        <w:szCs w:val="24"/>
                      </w:rPr>
                      <m:t xml:space="preserve"> 0  0</m:t>
                    </m:r>
                  </m:e>
                  <m:e>
                    <m:r>
                      <w:rPr>
                        <w:rFonts w:ascii="Cambria Math" w:hAnsi="Cambria Math" w:cs="Times New Roman"/>
                        <w:sz w:val="24"/>
                        <w:szCs w:val="24"/>
                      </w:rPr>
                      <m:t xml:space="preserve">0  </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r>
                      <w:rPr>
                        <w:rFonts w:ascii="Cambria Math" w:hAnsi="Cambria Math" w:cs="Times New Roman"/>
                        <w:sz w:val="24"/>
                        <w:szCs w:val="24"/>
                      </w:rPr>
                      <m:t xml:space="preserve"> 0</m:t>
                    </m:r>
                  </m:e>
                  <m:e>
                    <m:r>
                      <w:rPr>
                        <w:rFonts w:ascii="Cambria Math" w:hAnsi="Cambria Math" w:cs="Times New Roman"/>
                        <w:sz w:val="24"/>
                        <w:szCs w:val="24"/>
                      </w:rPr>
                      <m:t xml:space="preserve">0  0  </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3</m:t>
                        </m:r>
                      </m:sub>
                    </m:sSub>
                  </m:e>
                </m:eqArr>
              </m:e>
            </m:d>
          </m:e>
        </m:d>
        <m:r>
          <w:rPr>
            <w:rFonts w:ascii="Cambria Math" w:hAnsi="Cambria Math" w:cs="Times New Roman"/>
            <w:sz w:val="24"/>
            <w:szCs w:val="24"/>
          </w:rPr>
          <m:t xml:space="preserve"> </m:t>
        </m:r>
      </m:oMath>
      <w:r w:rsidR="006605B8">
        <w:rPr>
          <w:rFonts w:ascii="Times New Roman" w:hAnsi="Times New Roman" w:cs="Times New Roman"/>
          <w:sz w:val="24"/>
          <w:szCs w:val="24"/>
        </w:rPr>
        <w:t>……………………………………………………………..3.57</w:t>
      </w:r>
    </w:p>
    <w:p w:rsidR="00254809" w:rsidRPr="008D7108" w:rsidRDefault="00254809" w:rsidP="00254809">
      <w:pPr>
        <w:spacing w:line="480" w:lineRule="auto"/>
        <w:jc w:val="both"/>
        <w:rPr>
          <w:rFonts w:ascii="Times New Roman" w:hAnsi="Times New Roman" w:cs="Times New Roman"/>
          <w:sz w:val="24"/>
          <w:szCs w:val="24"/>
        </w:rPr>
      </w:pPr>
      <w:proofErr w:type="spellStart"/>
      <w:r w:rsidRPr="008D7108">
        <w:rPr>
          <w:rFonts w:ascii="Times New Roman" w:hAnsi="Times New Roman" w:cs="Times New Roman"/>
          <w:sz w:val="24"/>
          <w:szCs w:val="24"/>
        </w:rPr>
        <w:t>Breusch</w:t>
      </w:r>
      <w:proofErr w:type="spellEnd"/>
      <w:r w:rsidRPr="008D7108">
        <w:rPr>
          <w:rFonts w:ascii="Times New Roman" w:hAnsi="Times New Roman" w:cs="Times New Roman"/>
          <w:sz w:val="24"/>
          <w:szCs w:val="24"/>
        </w:rPr>
        <w:t>-Godfrey</w:t>
      </w:r>
      <w:r w:rsidR="00052EC8" w:rsidRPr="008D7108">
        <w:rPr>
          <w:rFonts w:ascii="Times New Roman" w:hAnsi="Times New Roman" w:cs="Times New Roman"/>
          <w:sz w:val="24"/>
          <w:szCs w:val="24"/>
        </w:rPr>
        <w:t xml:space="preserve"> and white test were </w:t>
      </w:r>
      <w:r w:rsidRPr="008D7108">
        <w:rPr>
          <w:rFonts w:ascii="Times New Roman" w:hAnsi="Times New Roman" w:cs="Times New Roman"/>
          <w:sz w:val="24"/>
          <w:szCs w:val="24"/>
        </w:rPr>
        <w:t xml:space="preserve">used to test for the presence of heteroscedasticity </w:t>
      </w:r>
      <w:r w:rsidR="00052EC8" w:rsidRPr="008D7108">
        <w:rPr>
          <w:rFonts w:ascii="Times New Roman" w:hAnsi="Times New Roman" w:cs="Times New Roman"/>
          <w:sz w:val="24"/>
          <w:szCs w:val="24"/>
        </w:rPr>
        <w:t>.If detected it is fi</w:t>
      </w:r>
      <w:r w:rsidRPr="008D7108">
        <w:rPr>
          <w:rFonts w:ascii="Times New Roman" w:hAnsi="Times New Roman" w:cs="Times New Roman"/>
          <w:sz w:val="24"/>
          <w:szCs w:val="24"/>
        </w:rPr>
        <w:t xml:space="preserve">xed by Heteroscedasticity consistent standard errors (HCSE)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&lt;EndNote&gt;&lt;Cite&gt;&lt;Author&gt;Gujarati&lt;/Author&gt;&lt;Year&gt;2009&lt;/Year&gt;&lt;RecNum&gt;180&lt;/RecNum&gt;&lt;DisplayText&gt;(D. N. Gujarati &amp;amp; Porter, 2009)&lt;/DisplayText&gt;&lt;record&gt;&lt;rec-number&gt;180&lt;/rec-number&gt;&lt;foreign-keys&gt;&lt;key app="EN" db-id="x95eazwvpdtvtwepp55pw0zupw0drez0faxd"&gt;180&lt;/key&gt;&lt;/foreign-keys&gt;&lt;ref-type name="Journal Article"&gt;17&lt;/ref-type&gt;&lt;contributors&gt;&lt;authors&gt;&lt;author&gt;Gujarati, Damodar N&lt;/author&gt;&lt;author&gt;Porter, Dawn C&lt;/author&gt;&lt;/authors&gt;&lt;/contributors&gt;&lt;titles&gt;&lt;title&gt;Causality in economics: The Granger causality test&lt;/title&gt;&lt;secondary-title&gt;Basic Econometrics&lt;/secondary-title&gt;&lt;/titles&gt;&lt;periodical&gt;&lt;full-title&gt;Basic Econometrics&lt;/full-title&gt;&lt;/periodical&gt;&lt;pages&gt;652-658&lt;/pages&gt;&lt;dates&gt;&lt;year&gt;2009&lt;/year&gt;&lt;/dates&gt;&lt;urls&gt;&lt;/urls&gt;&lt;/record&gt;&lt;/Cite&gt;&lt;/EndNote&gt;</w:instrText>
      </w:r>
      <w:r w:rsidRPr="008D7108">
        <w:rPr>
          <w:rFonts w:ascii="Times New Roman" w:hAnsi="Times New Roman" w:cs="Times New Roman"/>
          <w:sz w:val="24"/>
          <w:szCs w:val="24"/>
        </w:rPr>
        <w:fldChar w:fldCharType="separate"/>
      </w:r>
      <w:r w:rsidR="00E6275A">
        <w:rPr>
          <w:rFonts w:ascii="Times New Roman" w:hAnsi="Times New Roman" w:cs="Times New Roman"/>
          <w:noProof/>
          <w:sz w:val="24"/>
          <w:szCs w:val="24"/>
        </w:rPr>
        <w:t>(</w:t>
      </w:r>
      <w:hyperlink w:anchor="_ENREF_91" w:tooltip="Gujarati, 2009 #180" w:history="1">
        <w:r w:rsidR="00DF3BB4">
          <w:rPr>
            <w:rFonts w:ascii="Times New Roman" w:hAnsi="Times New Roman" w:cs="Times New Roman"/>
            <w:noProof/>
            <w:sz w:val="24"/>
            <w:szCs w:val="24"/>
          </w:rPr>
          <w:t>D. N. Gujarati &amp; Porter, 2009</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00052EC8" w:rsidRPr="008D7108">
        <w:rPr>
          <w:rFonts w:ascii="Times New Roman" w:hAnsi="Times New Roman" w:cs="Times New Roman"/>
          <w:sz w:val="24"/>
          <w:szCs w:val="24"/>
        </w:rPr>
        <w:t>.</w:t>
      </w:r>
    </w:p>
    <w:p w:rsidR="00254809" w:rsidRPr="008D7108" w:rsidRDefault="00447863" w:rsidP="00254809">
      <w:pPr>
        <w:pStyle w:val="Heading2"/>
      </w:pPr>
      <w:bookmarkStart w:id="171" w:name="_Toc104235838"/>
      <w:r>
        <w:t>3.18</w:t>
      </w:r>
      <w:r w:rsidR="00254809" w:rsidRPr="008D7108">
        <w:t xml:space="preserve"> Causality Test</w:t>
      </w:r>
      <w:bookmarkEnd w:id="171"/>
    </w:p>
    <w:p w:rsidR="00254809" w:rsidRPr="008D7108" w:rsidRDefault="00254809" w:rsidP="00254809">
      <w:pPr>
        <w:spacing w:line="480" w:lineRule="auto"/>
        <w:jc w:val="both"/>
        <w:rPr>
          <w:rFonts w:ascii="Times New Roman" w:hAnsi="Times New Roman" w:cs="Times New Roman"/>
          <w:sz w:val="24"/>
          <w:szCs w:val="24"/>
        </w:rPr>
      </w:pPr>
      <w:proofErr w:type="spellStart"/>
      <w:r w:rsidRPr="008D7108">
        <w:rPr>
          <w:rFonts w:ascii="Times New Roman" w:hAnsi="Times New Roman" w:cs="Times New Roman"/>
          <w:sz w:val="24"/>
          <w:szCs w:val="24"/>
        </w:rPr>
        <w:t>Cointegration</w:t>
      </w:r>
      <w:proofErr w:type="spellEnd"/>
      <w:r w:rsidRPr="008D7108">
        <w:rPr>
          <w:rFonts w:ascii="Times New Roman" w:hAnsi="Times New Roman" w:cs="Times New Roman"/>
          <w:sz w:val="24"/>
          <w:szCs w:val="24"/>
        </w:rPr>
        <w:t xml:space="preserve"> gives signal that there is possibility of causality but does not show direction of causality. Correlation does not necessarily imply causation. The Granger (1969) approach to the question of whether</w:t>
      </w:r>
      <m:oMath>
        <m:r>
          <w:rPr>
            <w:rFonts w:ascii="Cambria Math" w:hAnsi="Cambria Math" w:cs="Times New Roman"/>
            <w:sz w:val="24"/>
            <w:szCs w:val="24"/>
          </w:rPr>
          <m:t xml:space="preserve"> X</m:t>
        </m:r>
      </m:oMath>
      <w:r w:rsidRPr="008D7108">
        <w:rPr>
          <w:rFonts w:ascii="Times New Roman" w:eastAsiaTheme="minorEastAsia" w:hAnsi="Times New Roman" w:cs="Times New Roman"/>
          <w:sz w:val="24"/>
          <w:szCs w:val="24"/>
        </w:rPr>
        <w:t xml:space="preserve"> causes </w:t>
      </w:r>
      <m:oMath>
        <m:r>
          <w:rPr>
            <w:rFonts w:ascii="Cambria Math" w:eastAsiaTheme="minorEastAsia" w:hAnsi="Cambria Math" w:cs="Times New Roman"/>
            <w:sz w:val="24"/>
            <w:szCs w:val="24"/>
          </w:rPr>
          <m:t>y</m:t>
        </m:r>
      </m:oMath>
      <w:r w:rsidRPr="008D7108">
        <w:rPr>
          <w:rFonts w:ascii="Times New Roman" w:eastAsiaTheme="minorEastAsia" w:hAnsi="Times New Roman" w:cs="Times New Roman"/>
          <w:sz w:val="24"/>
          <w:szCs w:val="24"/>
        </w:rPr>
        <w:t xml:space="preserve"> </w:t>
      </w:r>
      <w:r w:rsidRPr="008D7108">
        <w:rPr>
          <w:rFonts w:ascii="Times New Roman" w:hAnsi="Times New Roman" w:cs="Times New Roman"/>
          <w:sz w:val="24"/>
          <w:szCs w:val="24"/>
        </w:rPr>
        <w:t xml:space="preserve">is to see how much of the current </w:t>
      </w:r>
      <m:oMath>
        <m:r>
          <w:rPr>
            <w:rFonts w:ascii="Cambria Math" w:hAnsi="Cambria Math" w:cs="Times New Roman"/>
            <w:sz w:val="24"/>
            <w:szCs w:val="24"/>
          </w:rPr>
          <m:t>Y</m:t>
        </m:r>
      </m:oMath>
      <w:r w:rsidRPr="008D7108">
        <w:rPr>
          <w:rFonts w:ascii="Times New Roman" w:hAnsi="Times New Roman" w:cs="Times New Roman"/>
          <w:sz w:val="24"/>
          <w:szCs w:val="24"/>
        </w:rPr>
        <w:t xml:space="preserve"> can be explained by past values of </w:t>
      </w:r>
      <m:oMath>
        <m:r>
          <w:rPr>
            <w:rFonts w:ascii="Cambria Math" w:hAnsi="Cambria Math" w:cs="Times New Roman"/>
            <w:sz w:val="24"/>
            <w:szCs w:val="24"/>
          </w:rPr>
          <m:t>Y</m:t>
        </m:r>
      </m:oMath>
      <w:r w:rsidRPr="008D7108">
        <w:rPr>
          <w:rFonts w:ascii="Times New Roman" w:eastAsiaTheme="minorEastAsia" w:hAnsi="Times New Roman" w:cs="Times New Roman"/>
          <w:sz w:val="24"/>
          <w:szCs w:val="24"/>
        </w:rPr>
        <w:t xml:space="preserve"> </w:t>
      </w:r>
      <w:r w:rsidRPr="008D7108">
        <w:rPr>
          <w:rFonts w:ascii="Times New Roman" w:hAnsi="Times New Roman" w:cs="Times New Roman"/>
          <w:sz w:val="24"/>
          <w:szCs w:val="24"/>
        </w:rPr>
        <w:t xml:space="preserve">and then to see whether adding lagged values of </w:t>
      </w:r>
      <m:oMath>
        <m:r>
          <w:rPr>
            <w:rFonts w:ascii="Cambria Math" w:hAnsi="Cambria Math" w:cs="Times New Roman"/>
            <w:sz w:val="24"/>
            <w:szCs w:val="24"/>
          </w:rPr>
          <m:t>X</m:t>
        </m:r>
      </m:oMath>
      <w:r w:rsidRPr="008D7108">
        <w:rPr>
          <w:rFonts w:ascii="Times New Roman" w:eastAsiaTheme="minorEastAsia" w:hAnsi="Times New Roman" w:cs="Times New Roman"/>
          <w:sz w:val="24"/>
          <w:szCs w:val="24"/>
        </w:rPr>
        <w:t xml:space="preserve"> </w:t>
      </w:r>
      <w:r w:rsidRPr="008D7108">
        <w:rPr>
          <w:rFonts w:ascii="Times New Roman" w:hAnsi="Times New Roman" w:cs="Times New Roman"/>
          <w:sz w:val="24"/>
          <w:szCs w:val="24"/>
        </w:rPr>
        <w:t xml:space="preserve">can improve the explanation. </w:t>
      </w:r>
      <m:oMath>
        <m:r>
          <w:rPr>
            <w:rFonts w:ascii="Cambria Math" w:hAnsi="Cambria Math" w:cs="Times New Roman"/>
            <w:sz w:val="24"/>
            <w:szCs w:val="24"/>
          </w:rPr>
          <m:t>Y</m:t>
        </m:r>
      </m:oMath>
      <w:r w:rsidRPr="008D7108">
        <w:rPr>
          <w:rFonts w:ascii="Times New Roman" w:hAnsi="Times New Roman" w:cs="Times New Roman"/>
          <w:sz w:val="24"/>
          <w:szCs w:val="24"/>
        </w:rPr>
        <w:t xml:space="preserve"> is said to be Granger-caused by </w:t>
      </w:r>
      <m:oMath>
        <m:r>
          <w:rPr>
            <w:rFonts w:ascii="Cambria Math" w:hAnsi="Cambria Math" w:cs="Times New Roman"/>
            <w:sz w:val="24"/>
            <w:szCs w:val="24"/>
          </w:rPr>
          <m:t>X</m:t>
        </m:r>
      </m:oMath>
      <w:r w:rsidRPr="008D7108">
        <w:rPr>
          <w:rFonts w:ascii="Times New Roman" w:eastAsiaTheme="minorEastAsia" w:hAnsi="Times New Roman" w:cs="Times New Roman"/>
          <w:sz w:val="24"/>
          <w:szCs w:val="24"/>
        </w:rPr>
        <w:t xml:space="preserve"> if </w:t>
      </w:r>
      <m:oMath>
        <m:r>
          <w:rPr>
            <w:rFonts w:ascii="Cambria Math" w:hAnsi="Cambria Math" w:cs="Times New Roman"/>
            <w:sz w:val="24"/>
            <w:szCs w:val="24"/>
          </w:rPr>
          <m:t>X</m:t>
        </m:r>
      </m:oMath>
      <w:r w:rsidRPr="008D7108">
        <w:rPr>
          <w:rFonts w:ascii="Times New Roman" w:eastAsiaTheme="minorEastAsia" w:hAnsi="Times New Roman" w:cs="Times New Roman"/>
          <w:sz w:val="24"/>
          <w:szCs w:val="24"/>
        </w:rPr>
        <w:t xml:space="preserve"> </w:t>
      </w:r>
      <w:r w:rsidRPr="008D7108">
        <w:rPr>
          <w:rFonts w:ascii="Times New Roman" w:hAnsi="Times New Roman" w:cs="Times New Roman"/>
          <w:sz w:val="24"/>
          <w:szCs w:val="24"/>
        </w:rPr>
        <w:t xml:space="preserve">helps in the prediction of or equivalently if the coefficients on the lagged </w:t>
      </w:r>
      <m:oMath>
        <m:r>
          <w:rPr>
            <w:rFonts w:ascii="Cambria Math" w:hAnsi="Cambria Math" w:cs="Times New Roman"/>
            <w:sz w:val="24"/>
            <w:szCs w:val="24"/>
          </w:rPr>
          <m:t>X's</m:t>
        </m:r>
      </m:oMath>
      <w:r w:rsidRPr="008D7108">
        <w:rPr>
          <w:rFonts w:ascii="Times New Roman" w:eastAsiaTheme="minorEastAsia" w:hAnsi="Times New Roman" w:cs="Times New Roman"/>
          <w:sz w:val="24"/>
          <w:szCs w:val="24"/>
        </w:rPr>
        <w:t xml:space="preserve"> </w:t>
      </w:r>
      <w:r w:rsidRPr="008D7108">
        <w:rPr>
          <w:rFonts w:ascii="Times New Roman" w:hAnsi="Times New Roman" w:cs="Times New Roman"/>
          <w:sz w:val="24"/>
          <w:szCs w:val="24"/>
        </w:rPr>
        <w:t xml:space="preserve">are statistically significant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&lt;EndNote&gt;&lt;Cite&gt;&lt;Author&gt;Gujarati&lt;/Author&gt;&lt;Year&gt;2009&lt;/Year&gt;&lt;RecNum&gt;152&lt;/RecNum&gt;&lt;DisplayText&gt;(D. N. Gujarati, 2009)&lt;/DisplayText&gt;&lt;record&gt;&lt;rec-number&gt;152&lt;/rec-number&gt;&lt;foreign-keys&gt;&lt;key app="EN" db-id="x95eazwvpdtvtwepp55pw0zupw0drez0faxd"&gt;152&lt;/key&gt;&lt;/foreign-keys&gt;&lt;ref-type name="Book"&gt;6&lt;/ref-type&gt;&lt;contributors&gt;&lt;authors&gt;&lt;author&gt;Gujarati, Damodar N&lt;/author&gt;&lt;/authors&gt;&lt;/contributors&gt;&lt;titles&gt;&lt;title&gt;Basic econometrics&lt;/title&gt;&lt;/titles&gt;&lt;dates&gt;&lt;year&gt;2009&lt;/year&gt;&lt;/dates&gt;&lt;publisher&gt;Tata McGraw-Hill Education&lt;/publisher&gt;&lt;isbn&gt;0071333452&lt;/isbn&gt;&lt;urls&gt;&lt;/urls&gt;&lt;/record&gt;&lt;/Cite&gt;&lt;/EndNote&gt;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89" w:tooltip="Gujarati, 2009 #152" w:history="1">
        <w:r w:rsidR="00DF3BB4" w:rsidRPr="008D7108">
          <w:rPr>
            <w:rFonts w:ascii="Times New Roman" w:hAnsi="Times New Roman" w:cs="Times New Roman"/>
            <w:noProof/>
            <w:sz w:val="24"/>
            <w:szCs w:val="24"/>
          </w:rPr>
          <w:t>D. N. Gujarati, 2009</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w:t>
      </w:r>
    </w:p>
    <w:p w:rsidR="00254809" w:rsidRPr="008D7108" w:rsidRDefault="00254809" w:rsidP="00254809">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lastRenderedPageBreak/>
        <w:t>The bivariate regressions of granger causality can be written as form for all possible pairs of (</w:t>
      </w:r>
      <m:oMath>
        <m:r>
          <w:rPr>
            <w:rFonts w:ascii="Cambria Math" w:hAnsi="Cambria Math" w:cs="Times New Roman"/>
            <w:sz w:val="24"/>
            <w:szCs w:val="24"/>
          </w:rPr>
          <m:t>X,Y</m:t>
        </m:r>
      </m:oMath>
      <w:r w:rsidRPr="008D7108">
        <w:rPr>
          <w:rFonts w:ascii="Times New Roman" w:eastAsiaTheme="minorEastAsia" w:hAnsi="Times New Roman" w:cs="Times New Roman"/>
          <w:sz w:val="24"/>
          <w:szCs w:val="24"/>
        </w:rPr>
        <w:t xml:space="preserve">) </w:t>
      </w:r>
      <w:r w:rsidRPr="008D7108">
        <w:rPr>
          <w:rFonts w:ascii="Times New Roman" w:hAnsi="Times New Roman" w:cs="Times New Roman"/>
          <w:sz w:val="24"/>
          <w:szCs w:val="24"/>
        </w:rPr>
        <w:t>series in the group;</w:t>
      </w:r>
    </w:p>
    <w:p w:rsidR="00254809" w:rsidRPr="008D7108" w:rsidRDefault="00FA48CF" w:rsidP="00254809">
      <w:pPr>
        <w:spacing w:line="480" w:lineRule="auto"/>
        <w:jc w:val="both"/>
        <w:rPr>
          <w:rFonts w:ascii="Times New Roman" w:eastAsiaTheme="minorEastAsia"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t</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o</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1</m:t>
            </m:r>
          </m:sub>
        </m:sSub>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i</m:t>
            </m:r>
          </m:sub>
        </m:sSub>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t-i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1</m:t>
            </m:r>
          </m:sub>
        </m:s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i</m:t>
            </m:r>
          </m:sub>
        </m:s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t-i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Ɛ</m:t>
            </m:r>
          </m:e>
          <m:sub>
            <m:r>
              <w:rPr>
                <w:rFonts w:ascii="Cambria Math" w:hAnsi="Cambria Math" w:cs="Times New Roman"/>
                <w:sz w:val="24"/>
                <w:szCs w:val="24"/>
              </w:rPr>
              <m:t>i</m:t>
            </m:r>
          </m:sub>
        </m:sSub>
      </m:oMath>
      <w:r w:rsidR="00254809" w:rsidRPr="008D7108">
        <w:rPr>
          <w:rFonts w:ascii="Times New Roman" w:eastAsiaTheme="minorEastAsia" w:hAnsi="Times New Roman" w:cs="Times New Roman"/>
          <w:sz w:val="24"/>
          <w:szCs w:val="24"/>
        </w:rPr>
        <w:t>……</w:t>
      </w:r>
      <w:r w:rsidR="00254809" w:rsidRPr="008D7108">
        <w:rPr>
          <w:rFonts w:ascii="Times New Roman" w:hAnsi="Times New Roman" w:cs="Times New Roman"/>
          <w:sz w:val="24"/>
          <w:szCs w:val="24"/>
        </w:rPr>
        <w:t>………..….……3.5</w:t>
      </w:r>
      <w:r w:rsidR="006605B8">
        <w:rPr>
          <w:rFonts w:ascii="Times New Roman" w:hAnsi="Times New Roman" w:cs="Times New Roman"/>
          <w:sz w:val="24"/>
          <w:szCs w:val="24"/>
        </w:rPr>
        <w:t>8</w:t>
      </w:r>
    </w:p>
    <w:p w:rsidR="00254809" w:rsidRPr="008D7108" w:rsidRDefault="00FA48CF" w:rsidP="00254809">
      <w:pPr>
        <w:spacing w:line="480" w:lineRule="auto"/>
        <w:jc w:val="both"/>
        <w:rPr>
          <w:rFonts w:ascii="Times New Roman" w:eastAsiaTheme="minorEastAsia"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t</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o</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1</m:t>
            </m:r>
          </m:sub>
        </m:s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i</m:t>
            </m:r>
          </m:sub>
        </m:s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t-i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1</m:t>
            </m:r>
          </m:sub>
        </m:sSub>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i</m:t>
            </m:r>
          </m:sub>
        </m:sSub>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t-i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µ</m:t>
            </m:r>
          </m:e>
          <m:sub>
            <m:r>
              <w:rPr>
                <w:rFonts w:ascii="Cambria Math" w:hAnsi="Cambria Math" w:cs="Times New Roman"/>
                <w:sz w:val="24"/>
                <w:szCs w:val="24"/>
              </w:rPr>
              <m:t>i</m:t>
            </m:r>
          </m:sub>
        </m:sSub>
      </m:oMath>
      <w:proofErr w:type="gramStart"/>
      <w:r w:rsidR="006605B8">
        <w:rPr>
          <w:rFonts w:ascii="Times New Roman" w:eastAsiaTheme="minorEastAsia" w:hAnsi="Times New Roman" w:cs="Times New Roman"/>
          <w:sz w:val="24"/>
          <w:szCs w:val="24"/>
        </w:rPr>
        <w:t>………………..…....</w:t>
      </w:r>
      <w:proofErr w:type="gramEnd"/>
      <w:r w:rsidR="006605B8">
        <w:rPr>
          <w:rFonts w:ascii="Times New Roman" w:eastAsiaTheme="minorEastAsia" w:hAnsi="Times New Roman" w:cs="Times New Roman"/>
          <w:sz w:val="24"/>
          <w:szCs w:val="24"/>
        </w:rPr>
        <w:t>3.59</w:t>
      </w:r>
    </w:p>
    <w:p w:rsidR="00254809" w:rsidRPr="008D7108" w:rsidRDefault="00254809" w:rsidP="00254809">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Where it is assumed that the error terms </w:t>
      </w:r>
      <m:oMath>
        <m:sSub>
          <m:sSubPr>
            <m:ctrlPr>
              <w:rPr>
                <w:rFonts w:ascii="Cambria Math" w:hAnsi="Cambria Math" w:cs="Times New Roman"/>
                <w:i/>
                <w:sz w:val="24"/>
                <w:szCs w:val="24"/>
              </w:rPr>
            </m:ctrlPr>
          </m:sSubPr>
          <m:e>
            <m:r>
              <w:rPr>
                <w:rFonts w:ascii="Cambria Math" w:hAnsi="Cambria Math" w:cs="Times New Roman"/>
                <w:sz w:val="24"/>
                <w:szCs w:val="24"/>
              </w:rPr>
              <m:t>Ɛ</m:t>
            </m:r>
          </m:e>
          <m:sub>
            <m:r>
              <w:rPr>
                <w:rFonts w:ascii="Cambria Math" w:hAnsi="Cambria Math" w:cs="Times New Roman"/>
                <w:sz w:val="24"/>
                <w:szCs w:val="24"/>
              </w:rPr>
              <m:t>i</m:t>
            </m:r>
          </m:sub>
        </m:sSub>
      </m:oMath>
      <w:r w:rsidRPr="008D7108">
        <w:rPr>
          <w:rFonts w:ascii="Times New Roman" w:eastAsiaTheme="minorEastAsia" w:hAnsi="Times New Roman" w:cs="Times New Roman"/>
          <w:sz w:val="24"/>
          <w:szCs w:val="24"/>
        </w:rPr>
        <w:t xml:space="preserve"> and </w:t>
      </w:r>
      <m:oMath>
        <m:sSub>
          <m:sSubPr>
            <m:ctrlPr>
              <w:rPr>
                <w:rFonts w:ascii="Cambria Math" w:hAnsi="Cambria Math" w:cs="Times New Roman"/>
                <w:i/>
                <w:sz w:val="24"/>
                <w:szCs w:val="24"/>
              </w:rPr>
            </m:ctrlPr>
          </m:sSubPr>
          <m:e>
            <m:r>
              <w:rPr>
                <w:rFonts w:ascii="Cambria Math" w:hAnsi="Cambria Math" w:cs="Times New Roman"/>
                <w:sz w:val="24"/>
                <w:szCs w:val="24"/>
              </w:rPr>
              <m:t>µ</m:t>
            </m:r>
          </m:e>
          <m:sub>
            <m:r>
              <w:rPr>
                <w:rFonts w:ascii="Cambria Math" w:hAnsi="Cambria Math" w:cs="Times New Roman"/>
                <w:sz w:val="24"/>
                <w:szCs w:val="24"/>
              </w:rPr>
              <m:t>i</m:t>
            </m:r>
          </m:sub>
        </m:sSub>
      </m:oMath>
      <w:r w:rsidRPr="008D7108">
        <w:rPr>
          <w:rFonts w:ascii="Times New Roman" w:hAnsi="Times New Roman" w:cs="Times New Roman"/>
          <w:sz w:val="24"/>
          <w:szCs w:val="24"/>
        </w:rPr>
        <w:t xml:space="preserve">  </w:t>
      </w:r>
      <w:proofErr w:type="gramStart"/>
      <w:r w:rsidRPr="008D7108">
        <w:rPr>
          <w:rFonts w:ascii="Times New Roman" w:hAnsi="Times New Roman" w:cs="Times New Roman"/>
          <w:sz w:val="24"/>
          <w:szCs w:val="24"/>
        </w:rPr>
        <w:t>are</w:t>
      </w:r>
      <w:proofErr w:type="gramEnd"/>
      <w:r w:rsidRPr="008D7108">
        <w:rPr>
          <w:rFonts w:ascii="Times New Roman" w:hAnsi="Times New Roman" w:cs="Times New Roman"/>
          <w:sz w:val="24"/>
          <w:szCs w:val="24"/>
        </w:rPr>
        <w:t xml:space="preserve"> uncorrelated. The study tested the following hypothesis using F test together with its associated probability</w:t>
      </w:r>
      <w:proofErr w:type="gramStart"/>
      <w:r w:rsidRPr="008D7108">
        <w:rPr>
          <w:rFonts w:ascii="Times New Roman" w:hAnsi="Times New Roman" w:cs="Times New Roman"/>
          <w:sz w:val="24"/>
          <w:szCs w:val="24"/>
        </w:rPr>
        <w:t xml:space="preserve">; </w:t>
      </w:r>
      <w:proofErr w:type="gramEnd"/>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0</m:t>
            </m:r>
          </m:sub>
        </m:sSub>
      </m:oMath>
      <w:r w:rsidRPr="008D7108">
        <w:rPr>
          <w:rFonts w:ascii="Times New Roman" w:eastAsiaTheme="minorEastAsia" w:hAnsi="Times New Roman" w:cs="Times New Roman"/>
          <w:sz w:val="24"/>
          <w:szCs w:val="24"/>
        </w:rPr>
        <w:t xml:space="preserve">: </w:t>
      </w:r>
      <w:r w:rsidRPr="008D7108">
        <w:rPr>
          <w:rFonts w:ascii="Times New Roman" w:hAnsi="Times New Roman" w:cs="Times New Roman"/>
          <w:sz w:val="24"/>
          <w:szCs w:val="24"/>
        </w:rPr>
        <w:t xml:space="preserve">No causality against </w:t>
      </w: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1</m:t>
            </m:r>
          </m:sub>
        </m:sSub>
      </m:oMath>
      <w:r w:rsidRPr="008D7108">
        <w:rPr>
          <w:rFonts w:ascii="Times New Roman" w:eastAsiaTheme="minorEastAsia" w:hAnsi="Times New Roman" w:cs="Times New Roman"/>
          <w:sz w:val="24"/>
          <w:szCs w:val="24"/>
        </w:rPr>
        <w:t>:</w:t>
      </w:r>
      <w:r w:rsidRPr="008D7108">
        <w:rPr>
          <w:rFonts w:ascii="Times New Roman" w:hAnsi="Times New Roman" w:cs="Times New Roman"/>
          <w:sz w:val="24"/>
          <w:szCs w:val="24"/>
        </w:rPr>
        <w:t xml:space="preserve"> Causality exists.</w:t>
      </w:r>
    </w:p>
    <w:p w:rsidR="00254809" w:rsidRPr="008D7108" w:rsidRDefault="00254809" w:rsidP="00254809">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The following pair of regressions for specific variables established pair wise granger causality</w:t>
      </w:r>
      <w:r w:rsidR="001E307B">
        <w:rPr>
          <w:rFonts w:ascii="Times New Roman" w:hAnsi="Times New Roman" w:cs="Times New Roman"/>
          <w:sz w:val="24"/>
          <w:szCs w:val="24"/>
        </w:rPr>
        <w:t>;</w:t>
      </w:r>
    </w:p>
    <w:p w:rsidR="00254809" w:rsidRPr="008D7108" w:rsidRDefault="00FA48CF" w:rsidP="00254809">
      <w:pPr>
        <w:spacing w:line="240" w:lineRule="auto"/>
        <w:rPr>
          <w:rFonts w:ascii="Times New Roman" w:eastAsiaTheme="minorEastAsia"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GDP</m:t>
                </m:r>
              </m:e>
              <m:sub>
                <m:r>
                  <w:rPr>
                    <w:rFonts w:ascii="Cambria Math" w:hAnsi="Cambria Math" w:cs="Times New Roman"/>
                    <w:sz w:val="24"/>
                    <w:szCs w:val="24"/>
                  </w:rPr>
                  <m:t>t</m:t>
                </m:r>
              </m:sub>
            </m:sSub>
            <m:r>
              <w:rPr>
                <w:rFonts w:ascii="Cambria Math" w:hAnsi="Cambria Math" w:cs="Times New Roman"/>
                <w:sz w:val="24"/>
                <w:szCs w:val="24"/>
              </w:rPr>
              <m:t>=β</m:t>
            </m:r>
          </m:e>
          <m:sub>
            <m:r>
              <w:rPr>
                <w:rFonts w:ascii="Cambria Math" w:hAnsi="Cambria Math" w:cs="Times New Roman"/>
                <w:sz w:val="24"/>
                <w:szCs w:val="24"/>
              </w:rPr>
              <m:t>1j</m:t>
            </m:r>
          </m:sub>
        </m:sSub>
        <m:r>
          <w:rPr>
            <w:rFonts w:ascii="Cambria Math" w:hAnsi="Cambria Math" w:cs="Times New Roman"/>
            <w:sz w:val="24"/>
            <w:szCs w:val="24"/>
          </w:rPr>
          <m:t>+</m:t>
        </m:r>
        <m:sSub>
          <m:sSubPr>
            <m:ctrlPr>
              <w:rPr>
                <w:rFonts w:ascii="Cambria Math" w:eastAsia="Calibri" w:hAnsi="Cambria Math" w:cs="Times New Roman"/>
                <w:i/>
                <w:sz w:val="24"/>
                <w:szCs w:val="24"/>
                <w:lang w:val="en-GB"/>
              </w:rPr>
            </m:ctrlPr>
          </m:sSubPr>
          <m:e>
            <m:r>
              <w:rPr>
                <w:rFonts w:ascii="Cambria Math" w:eastAsia="Calibri" w:hAnsi="Cambria Math"/>
                <w:sz w:val="24"/>
                <w:szCs w:val="24"/>
                <w:lang w:val="en-GB"/>
              </w:rPr>
              <m:t>λ</m:t>
            </m:r>
          </m:e>
          <m:sub>
            <m:r>
              <w:rPr>
                <w:rFonts w:ascii="Cambria Math" w:eastAsia="Calibri" w:hAnsi="Cambria Math"/>
                <w:sz w:val="24"/>
                <w:szCs w:val="24"/>
                <w:lang w:val="en-GB"/>
              </w:rPr>
              <m:t>1</m:t>
            </m:r>
          </m:sub>
        </m:sSub>
        <m:sSub>
          <m:sSubPr>
            <m:ctrlPr>
              <w:rPr>
                <w:rFonts w:ascii="Cambria Math" w:eastAsia="Calibri" w:hAnsi="Cambria Math" w:cs="Times New Roman"/>
                <w:i/>
                <w:sz w:val="24"/>
                <w:szCs w:val="24"/>
                <w:lang w:val="en-GB"/>
              </w:rPr>
            </m:ctrlPr>
          </m:sSubPr>
          <m:e>
            <m:r>
              <w:rPr>
                <w:rFonts w:ascii="Cambria Math" w:eastAsia="Calibri" w:hAnsi="Cambria Math"/>
                <w:sz w:val="24"/>
                <w:szCs w:val="24"/>
                <w:lang w:val="en-GB"/>
              </w:rPr>
              <m:t>EC</m:t>
            </m:r>
          </m:e>
          <m:sub>
            <m:r>
              <w:rPr>
                <w:rFonts w:ascii="Cambria Math" w:eastAsia="Calibri" w:hAnsi="Cambria Math"/>
                <w:sz w:val="24"/>
                <w:szCs w:val="24"/>
                <w:lang w:val="en-GB"/>
              </w:rPr>
              <m:t>t-i</m:t>
            </m:r>
          </m:sub>
        </m:sSub>
        <m:r>
          <w:rPr>
            <w:rFonts w:ascii="Cambria Math" w:hAnsi="Cambria Math" w:cs="Times New Roman"/>
            <w:sz w:val="24"/>
            <w:szCs w:val="24"/>
          </w:rPr>
          <m:t xml:space="preserve"> </m:t>
        </m:r>
        <m:nary>
          <m:naryPr>
            <m:chr m:val="∑"/>
            <m:limLoc m:val="undOvr"/>
            <m:ctrlPr>
              <w:rPr>
                <w:rFonts w:ascii="Cambria Math" w:hAnsi="Cambria Math" w:cs="Times New Roman"/>
                <w:i/>
                <w:sz w:val="24"/>
                <w:szCs w:val="24"/>
              </w:rPr>
            </m:ctrlPr>
          </m:naryPr>
          <m:sub>
            <m:r>
              <w:rPr>
                <w:rFonts w:ascii="Cambria Math" w:hAnsi="Cambria Math" w:cs="Times New Roman"/>
                <w:sz w:val="24"/>
                <w:szCs w:val="24"/>
              </w:rPr>
              <m:t>i=1</m:t>
            </m:r>
          </m:sub>
          <m:sup>
            <m:r>
              <w:rPr>
                <w:rFonts w:ascii="Cambria Math" w:hAnsi="Cambria Math" w:cs="Times New Roman"/>
                <w:sz w:val="24"/>
                <w:szCs w:val="24"/>
              </w:rPr>
              <m:t>p</m:t>
            </m:r>
          </m:sup>
          <m:e>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11i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GDP</m:t>
                </m:r>
              </m:e>
              <m:sub>
                <m:r>
                  <w:rPr>
                    <w:rFonts w:ascii="Cambria Math" w:hAnsi="Cambria Math" w:cs="Times New Roman"/>
                    <w:sz w:val="24"/>
                    <w:szCs w:val="24"/>
                  </w:rPr>
                  <m:t xml:space="preserve">t-i </m:t>
                </m:r>
              </m:sub>
            </m:sSub>
          </m:e>
        </m:nary>
        <m:nary>
          <m:naryPr>
            <m:chr m:val="∑"/>
            <m:limLoc m:val="undOvr"/>
            <m:ctrlPr>
              <w:rPr>
                <w:rFonts w:ascii="Cambria Math" w:hAnsi="Cambria Math" w:cs="Times New Roman"/>
                <w:i/>
                <w:sz w:val="24"/>
                <w:szCs w:val="24"/>
              </w:rPr>
            </m:ctrlPr>
          </m:naryPr>
          <m:sub>
            <m:r>
              <w:rPr>
                <w:rFonts w:ascii="Cambria Math" w:hAnsi="Cambria Math" w:cs="Times New Roman"/>
                <w:sz w:val="24"/>
                <w:szCs w:val="24"/>
              </w:rPr>
              <m:t>i=1</m:t>
            </m:r>
          </m:sub>
          <m:sup>
            <m:r>
              <w:rPr>
                <w:rFonts w:ascii="Cambria Math" w:hAnsi="Cambria Math" w:cs="Times New Roman"/>
                <w:sz w:val="24"/>
                <w:szCs w:val="24"/>
              </w:rPr>
              <m:t>p</m:t>
            </m:r>
          </m:sup>
          <m:e>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12i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FD</m:t>
                </m:r>
              </m:e>
              <m:sub>
                <m:r>
                  <w:rPr>
                    <w:rFonts w:ascii="Cambria Math" w:hAnsi="Cambria Math" w:cs="Times New Roman"/>
                    <w:sz w:val="24"/>
                    <w:szCs w:val="24"/>
                  </w:rPr>
                  <m:t xml:space="preserve">t-i </m:t>
                </m:r>
              </m:sub>
            </m:sSub>
            <m:r>
              <w:rPr>
                <w:rFonts w:ascii="Cambria Math" w:hAnsi="Cambria Math" w:cs="Times New Roman"/>
                <w:sz w:val="24"/>
                <w:szCs w:val="24"/>
              </w:rPr>
              <m:t xml:space="preserve">+ </m:t>
            </m:r>
          </m:e>
        </m:nary>
        <m:nary>
          <m:naryPr>
            <m:chr m:val="∑"/>
            <m:limLoc m:val="undOvr"/>
            <m:ctrlPr>
              <w:rPr>
                <w:rFonts w:ascii="Cambria Math" w:hAnsi="Cambria Math" w:cs="Times New Roman"/>
                <w:i/>
                <w:sz w:val="24"/>
                <w:szCs w:val="24"/>
              </w:rPr>
            </m:ctrlPr>
          </m:naryPr>
          <m:sub>
            <m:r>
              <w:rPr>
                <w:rFonts w:ascii="Cambria Math" w:hAnsi="Cambria Math" w:cs="Times New Roman"/>
                <w:sz w:val="24"/>
                <w:szCs w:val="24"/>
              </w:rPr>
              <m:t>i=1</m:t>
            </m:r>
          </m:sub>
          <m:sup>
            <m:r>
              <w:rPr>
                <w:rFonts w:ascii="Cambria Math" w:hAnsi="Cambria Math" w:cs="Times New Roman"/>
                <w:sz w:val="24"/>
                <w:szCs w:val="24"/>
              </w:rPr>
              <m:t>p</m:t>
            </m:r>
          </m:sup>
          <m:e>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13i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ER</m:t>
                </m:r>
              </m:e>
              <m:sub>
                <m:r>
                  <w:rPr>
                    <w:rFonts w:ascii="Cambria Math" w:hAnsi="Cambria Math" w:cs="Times New Roman"/>
                    <w:sz w:val="24"/>
                    <w:szCs w:val="24"/>
                  </w:rPr>
                  <m:t xml:space="preserve">t-i </m:t>
                </m:r>
              </m:sub>
            </m:sSub>
            <m:r>
              <w:rPr>
                <w:rFonts w:ascii="Cambria Math" w:hAnsi="Cambria Math" w:cs="Times New Roman"/>
                <w:sz w:val="24"/>
                <w:szCs w:val="24"/>
              </w:rPr>
              <m:t xml:space="preserve">+ </m:t>
            </m:r>
            <m:nary>
              <m:naryPr>
                <m:chr m:val="∑"/>
                <m:limLoc m:val="undOvr"/>
                <m:ctrlPr>
                  <w:rPr>
                    <w:rFonts w:ascii="Cambria Math" w:hAnsi="Cambria Math" w:cs="Times New Roman"/>
                    <w:i/>
                    <w:sz w:val="24"/>
                    <w:szCs w:val="24"/>
                  </w:rPr>
                </m:ctrlPr>
              </m:naryPr>
              <m:sub>
                <m:r>
                  <w:rPr>
                    <w:rFonts w:ascii="Cambria Math" w:hAnsi="Cambria Math" w:cs="Times New Roman"/>
                    <w:sz w:val="24"/>
                    <w:szCs w:val="24"/>
                  </w:rPr>
                  <m:t>i=1</m:t>
                </m:r>
              </m:sub>
              <m:sup>
                <m:r>
                  <w:rPr>
                    <w:rFonts w:ascii="Cambria Math" w:hAnsi="Cambria Math" w:cs="Times New Roman"/>
                    <w:sz w:val="24"/>
                    <w:szCs w:val="24"/>
                  </w:rPr>
                  <m:t>p</m:t>
                </m:r>
              </m:sup>
              <m:e>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14i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INF</m:t>
                    </m:r>
                  </m:e>
                  <m:sub>
                    <m:r>
                      <w:rPr>
                        <w:rFonts w:ascii="Cambria Math" w:hAnsi="Cambria Math" w:cs="Times New Roman"/>
                        <w:sz w:val="24"/>
                        <w:szCs w:val="24"/>
                      </w:rPr>
                      <m:t xml:space="preserve">t-i </m:t>
                    </m:r>
                  </m:sub>
                </m:sSub>
                <m:r>
                  <w:rPr>
                    <w:rFonts w:ascii="Cambria Math" w:hAnsi="Cambria Math" w:cs="Times New Roman"/>
                    <w:sz w:val="24"/>
                    <w:szCs w:val="24"/>
                  </w:rPr>
                  <m:t xml:space="preserve">+ </m:t>
                </m:r>
              </m:e>
            </m:nary>
          </m:e>
        </m:nary>
        <m:nary>
          <m:naryPr>
            <m:chr m:val="∑"/>
            <m:limLoc m:val="undOvr"/>
            <m:ctrlPr>
              <w:rPr>
                <w:rFonts w:ascii="Cambria Math" w:hAnsi="Cambria Math" w:cs="Times New Roman"/>
                <w:i/>
                <w:sz w:val="24"/>
                <w:szCs w:val="24"/>
              </w:rPr>
            </m:ctrlPr>
          </m:naryPr>
          <m:sub>
            <m:r>
              <w:rPr>
                <w:rFonts w:ascii="Cambria Math" w:hAnsi="Cambria Math" w:cs="Times New Roman"/>
                <w:sz w:val="24"/>
                <w:szCs w:val="24"/>
              </w:rPr>
              <m:t>i=1</m:t>
            </m:r>
          </m:sub>
          <m:sup>
            <m:r>
              <w:rPr>
                <w:rFonts w:ascii="Cambria Math" w:hAnsi="Cambria Math" w:cs="Times New Roman"/>
                <w:sz w:val="24"/>
                <w:szCs w:val="24"/>
              </w:rPr>
              <m:t>p</m:t>
            </m:r>
          </m:sup>
          <m:e>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15i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BMS</m:t>
                </m:r>
              </m:e>
              <m:sub>
                <m:r>
                  <w:rPr>
                    <w:rFonts w:ascii="Cambria Math" w:hAnsi="Cambria Math" w:cs="Times New Roman"/>
                    <w:sz w:val="24"/>
                    <w:szCs w:val="24"/>
                  </w:rPr>
                  <m:t xml:space="preserve">t-i </m:t>
                </m:r>
              </m:sub>
            </m:sSub>
            <m:r>
              <w:rPr>
                <w:rFonts w:ascii="Cambria Math" w:hAnsi="Cambria Math" w:cs="Times New Roman"/>
                <w:sz w:val="24"/>
                <w:szCs w:val="24"/>
              </w:rPr>
              <m:t xml:space="preserve">+ </m:t>
            </m:r>
          </m:e>
        </m:nary>
        <m:nary>
          <m:naryPr>
            <m:chr m:val="∑"/>
            <m:limLoc m:val="undOvr"/>
            <m:ctrlPr>
              <w:rPr>
                <w:rFonts w:ascii="Cambria Math" w:hAnsi="Cambria Math" w:cs="Times New Roman"/>
                <w:i/>
                <w:sz w:val="24"/>
                <w:szCs w:val="24"/>
              </w:rPr>
            </m:ctrlPr>
          </m:naryPr>
          <m:sub>
            <m:r>
              <w:rPr>
                <w:rFonts w:ascii="Cambria Math" w:hAnsi="Cambria Math" w:cs="Times New Roman"/>
                <w:sz w:val="24"/>
                <w:szCs w:val="24"/>
              </w:rPr>
              <m:t>i=1</m:t>
            </m:r>
          </m:sub>
          <m:sup>
            <m:r>
              <w:rPr>
                <w:rFonts w:ascii="Cambria Math" w:hAnsi="Cambria Math" w:cs="Times New Roman"/>
                <w:sz w:val="24"/>
                <w:szCs w:val="24"/>
              </w:rPr>
              <m:t>p</m:t>
            </m:r>
          </m:sup>
          <m:e>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16i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LR</m:t>
                </m:r>
              </m:e>
              <m:sub>
                <m:r>
                  <w:rPr>
                    <w:rFonts w:ascii="Cambria Math" w:hAnsi="Cambria Math" w:cs="Times New Roman"/>
                    <w:sz w:val="24"/>
                    <w:szCs w:val="24"/>
                  </w:rPr>
                  <m:t xml:space="preserve">t-i </m:t>
                </m:r>
              </m:sub>
            </m:sSub>
            <m:r>
              <w:rPr>
                <w:rFonts w:ascii="Cambria Math" w:hAnsi="Cambria Math" w:cs="Times New Roman"/>
                <w:sz w:val="24"/>
                <w:szCs w:val="24"/>
              </w:rPr>
              <m:t xml:space="preserve">+ </m:t>
            </m:r>
          </m:e>
        </m:nary>
        <m:nary>
          <m:naryPr>
            <m:chr m:val="∑"/>
            <m:limLoc m:val="undOvr"/>
            <m:ctrlPr>
              <w:rPr>
                <w:rFonts w:ascii="Cambria Math" w:hAnsi="Cambria Math" w:cs="Times New Roman"/>
                <w:i/>
                <w:sz w:val="24"/>
                <w:szCs w:val="24"/>
              </w:rPr>
            </m:ctrlPr>
          </m:naryPr>
          <m:sub>
            <m:r>
              <w:rPr>
                <w:rFonts w:ascii="Cambria Math" w:hAnsi="Cambria Math" w:cs="Times New Roman"/>
                <w:sz w:val="24"/>
                <w:szCs w:val="24"/>
              </w:rPr>
              <m:t>i=1</m:t>
            </m:r>
          </m:sub>
          <m:sup>
            <m:r>
              <w:rPr>
                <w:rFonts w:ascii="Cambria Math" w:hAnsi="Cambria Math" w:cs="Times New Roman"/>
                <w:sz w:val="24"/>
                <w:szCs w:val="24"/>
              </w:rPr>
              <m:t>p</m:t>
            </m:r>
          </m:sup>
          <m:e>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17i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ICT</m:t>
                </m:r>
              </m:e>
              <m:sub>
                <m:r>
                  <w:rPr>
                    <w:rFonts w:ascii="Cambria Math" w:hAnsi="Cambria Math" w:cs="Times New Roman"/>
                    <w:sz w:val="24"/>
                    <w:szCs w:val="24"/>
                  </w:rPr>
                  <m:t xml:space="preserve">t-i </m:t>
                </m:r>
              </m:sub>
            </m:sSub>
            <m:r>
              <w:rPr>
                <w:rFonts w:ascii="Cambria Math" w:hAnsi="Cambria Math" w:cs="Times New Roman"/>
                <w:sz w:val="24"/>
                <w:szCs w:val="24"/>
              </w:rPr>
              <m:t xml:space="preserve">+ </m:t>
            </m:r>
          </m:e>
        </m:nary>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µ</m:t>
            </m:r>
          </m:e>
          <m:sub>
            <m:r>
              <w:rPr>
                <w:rFonts w:ascii="Cambria Math" w:hAnsi="Cambria Math" w:cs="Times New Roman"/>
                <w:sz w:val="24"/>
                <w:szCs w:val="24"/>
              </w:rPr>
              <m:t>1t</m:t>
            </m:r>
          </m:sub>
        </m:sSub>
      </m:oMath>
      <w:r w:rsidR="00254809" w:rsidRPr="008D7108">
        <w:rPr>
          <w:rFonts w:ascii="Times New Roman" w:eastAsiaTheme="minorEastAsia" w:hAnsi="Times New Roman" w:cs="Times New Roman"/>
          <w:sz w:val="24"/>
          <w:szCs w:val="24"/>
        </w:rPr>
        <w:t>…</w:t>
      </w:r>
      <w:r w:rsidR="001E307B" w:rsidRPr="008D7108">
        <w:rPr>
          <w:rFonts w:ascii="Times New Roman" w:eastAsiaTheme="minorEastAsia" w:hAnsi="Times New Roman" w:cs="Times New Roman"/>
          <w:sz w:val="24"/>
          <w:szCs w:val="24"/>
        </w:rPr>
        <w:t>…………</w:t>
      </w:r>
      <w:r w:rsidR="001E307B">
        <w:rPr>
          <w:rFonts w:ascii="Times New Roman" w:eastAsiaTheme="minorEastAsia" w:hAnsi="Times New Roman" w:cs="Times New Roman"/>
          <w:sz w:val="24"/>
          <w:szCs w:val="24"/>
        </w:rPr>
        <w:t>……………………………………………………………..</w:t>
      </w:r>
      <w:r w:rsidR="001E307B" w:rsidRPr="008D7108">
        <w:rPr>
          <w:rFonts w:ascii="Times New Roman" w:eastAsiaTheme="minorEastAsia" w:hAnsi="Times New Roman" w:cs="Times New Roman"/>
          <w:sz w:val="24"/>
          <w:szCs w:val="24"/>
        </w:rPr>
        <w:t>...…3.</w:t>
      </w:r>
      <w:r w:rsidR="006605B8">
        <w:rPr>
          <w:rFonts w:ascii="Times New Roman" w:eastAsiaTheme="minorEastAsia" w:hAnsi="Times New Roman" w:cs="Times New Roman"/>
          <w:sz w:val="24"/>
          <w:szCs w:val="24"/>
        </w:rPr>
        <w:t>60</w:t>
      </w:r>
    </w:p>
    <w:p w:rsidR="00254809" w:rsidRPr="008D7108" w:rsidRDefault="00FA48CF" w:rsidP="00254809">
      <w:pPr>
        <w:spacing w:after="0" w:line="240" w:lineRule="auto"/>
        <w:rPr>
          <w:rFonts w:ascii="Times New Roman" w:eastAsiaTheme="minorEastAsia"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FD</m:t>
                </m:r>
              </m:e>
              <m:sub>
                <m:r>
                  <w:rPr>
                    <w:rFonts w:ascii="Cambria Math" w:hAnsi="Cambria Math" w:cs="Times New Roman"/>
                    <w:sz w:val="24"/>
                    <w:szCs w:val="24"/>
                  </w:rPr>
                  <m:t>t</m:t>
                </m:r>
              </m:sub>
            </m:sSub>
            <m:r>
              <w:rPr>
                <w:rFonts w:ascii="Cambria Math" w:hAnsi="Cambria Math" w:cs="Times New Roman"/>
                <w:sz w:val="24"/>
                <w:szCs w:val="24"/>
              </w:rPr>
              <m:t>=β</m:t>
            </m:r>
          </m:e>
          <m:sub>
            <m:r>
              <w:rPr>
                <w:rFonts w:ascii="Cambria Math" w:hAnsi="Cambria Math" w:cs="Times New Roman"/>
                <w:sz w:val="24"/>
                <w:szCs w:val="24"/>
              </w:rPr>
              <m:t>2j</m:t>
            </m:r>
          </m:sub>
        </m:sSub>
        <m:r>
          <w:rPr>
            <w:rFonts w:ascii="Cambria Math" w:hAnsi="Cambria Math" w:cs="Times New Roman"/>
            <w:sz w:val="24"/>
            <w:szCs w:val="24"/>
          </w:rPr>
          <m:t>+</m:t>
        </m:r>
        <m:sSub>
          <m:sSubPr>
            <m:ctrlPr>
              <w:rPr>
                <w:rFonts w:ascii="Cambria Math" w:eastAsia="Calibri" w:hAnsi="Cambria Math" w:cs="Times New Roman"/>
                <w:i/>
                <w:sz w:val="24"/>
                <w:szCs w:val="24"/>
                <w:lang w:val="en-GB"/>
              </w:rPr>
            </m:ctrlPr>
          </m:sSubPr>
          <m:e>
            <m:r>
              <w:rPr>
                <w:rFonts w:ascii="Cambria Math" w:eastAsia="Calibri" w:hAnsi="Cambria Math"/>
                <w:sz w:val="24"/>
                <w:szCs w:val="24"/>
                <w:lang w:val="en-GB"/>
              </w:rPr>
              <m:t>λ</m:t>
            </m:r>
          </m:e>
          <m:sub>
            <m:r>
              <w:rPr>
                <w:rFonts w:ascii="Cambria Math" w:eastAsia="Calibri" w:hAnsi="Cambria Math"/>
                <w:sz w:val="24"/>
                <w:szCs w:val="24"/>
                <w:lang w:val="en-GB"/>
              </w:rPr>
              <m:t>2</m:t>
            </m:r>
          </m:sub>
        </m:sSub>
        <m:sSub>
          <m:sSubPr>
            <m:ctrlPr>
              <w:rPr>
                <w:rFonts w:ascii="Cambria Math" w:eastAsia="Calibri" w:hAnsi="Cambria Math" w:cs="Times New Roman"/>
                <w:i/>
                <w:sz w:val="24"/>
                <w:szCs w:val="24"/>
                <w:lang w:val="en-GB"/>
              </w:rPr>
            </m:ctrlPr>
          </m:sSubPr>
          <m:e>
            <m:r>
              <w:rPr>
                <w:rFonts w:ascii="Cambria Math" w:eastAsia="Calibri" w:hAnsi="Cambria Math"/>
                <w:sz w:val="24"/>
                <w:szCs w:val="24"/>
                <w:lang w:val="en-GB"/>
              </w:rPr>
              <m:t>EC</m:t>
            </m:r>
          </m:e>
          <m:sub>
            <m:r>
              <w:rPr>
                <w:rFonts w:ascii="Cambria Math" w:eastAsia="Calibri" w:hAnsi="Cambria Math"/>
                <w:sz w:val="24"/>
                <w:szCs w:val="24"/>
                <w:lang w:val="en-GB"/>
              </w:rPr>
              <m:t>t-i</m:t>
            </m:r>
          </m:sub>
        </m:sSub>
        <m:r>
          <w:rPr>
            <w:rFonts w:ascii="Cambria Math" w:eastAsia="Calibri" w:hAnsi="Cambria Math" w:cs="Times New Roman"/>
            <w:sz w:val="24"/>
            <w:szCs w:val="24"/>
            <w:lang w:val="en-GB"/>
          </w:rPr>
          <m:t>+</m:t>
        </m:r>
        <m:nary>
          <m:naryPr>
            <m:chr m:val="∑"/>
            <m:limLoc m:val="undOvr"/>
            <m:ctrlPr>
              <w:rPr>
                <w:rFonts w:ascii="Cambria Math" w:hAnsi="Cambria Math" w:cs="Times New Roman"/>
                <w:i/>
                <w:sz w:val="24"/>
                <w:szCs w:val="24"/>
              </w:rPr>
            </m:ctrlPr>
          </m:naryPr>
          <m:sub>
            <m:r>
              <w:rPr>
                <w:rFonts w:ascii="Cambria Math" w:hAnsi="Cambria Math" w:cs="Times New Roman"/>
                <w:sz w:val="24"/>
                <w:szCs w:val="24"/>
              </w:rPr>
              <m:t>i=1</m:t>
            </m:r>
          </m:sub>
          <m:sup>
            <m:r>
              <w:rPr>
                <w:rFonts w:ascii="Cambria Math" w:hAnsi="Cambria Math" w:cs="Times New Roman"/>
                <w:sz w:val="24"/>
                <w:szCs w:val="24"/>
              </w:rPr>
              <m:t>p</m:t>
            </m:r>
          </m:sup>
          <m:e>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21i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FD</m:t>
                </m:r>
              </m:e>
              <m:sub>
                <m:r>
                  <w:rPr>
                    <w:rFonts w:ascii="Cambria Math" w:hAnsi="Cambria Math" w:cs="Times New Roman"/>
                    <w:sz w:val="24"/>
                    <w:szCs w:val="24"/>
                  </w:rPr>
                  <m:t xml:space="preserve">t-i </m:t>
                </m:r>
              </m:sub>
            </m:sSub>
          </m:e>
        </m:nary>
        <m:r>
          <w:rPr>
            <w:rFonts w:ascii="Cambria Math" w:hAnsi="Cambria Math" w:cs="Times New Roman"/>
            <w:sz w:val="24"/>
            <w:szCs w:val="24"/>
          </w:rPr>
          <m:t>+</m:t>
        </m:r>
        <m:nary>
          <m:naryPr>
            <m:chr m:val="∑"/>
            <m:limLoc m:val="undOvr"/>
            <m:ctrlPr>
              <w:rPr>
                <w:rFonts w:ascii="Cambria Math" w:hAnsi="Cambria Math" w:cs="Times New Roman"/>
                <w:i/>
                <w:sz w:val="24"/>
                <w:szCs w:val="24"/>
              </w:rPr>
            </m:ctrlPr>
          </m:naryPr>
          <m:sub>
            <m:r>
              <w:rPr>
                <w:rFonts w:ascii="Cambria Math" w:hAnsi="Cambria Math" w:cs="Times New Roman"/>
                <w:sz w:val="24"/>
                <w:szCs w:val="24"/>
              </w:rPr>
              <m:t>i=1</m:t>
            </m:r>
          </m:sub>
          <m:sup>
            <m:r>
              <w:rPr>
                <w:rFonts w:ascii="Cambria Math" w:hAnsi="Cambria Math" w:cs="Times New Roman"/>
                <w:sz w:val="24"/>
                <w:szCs w:val="24"/>
              </w:rPr>
              <m:t>p</m:t>
            </m:r>
          </m:sup>
          <m:e>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22i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GDP</m:t>
                </m:r>
              </m:e>
              <m:sub>
                <m:r>
                  <w:rPr>
                    <w:rFonts w:ascii="Cambria Math" w:hAnsi="Cambria Math" w:cs="Times New Roman"/>
                    <w:sz w:val="24"/>
                    <w:szCs w:val="24"/>
                  </w:rPr>
                  <m:t xml:space="preserve">t-i </m:t>
                </m:r>
              </m:sub>
            </m:sSub>
            <m:r>
              <w:rPr>
                <w:rFonts w:ascii="Cambria Math" w:hAnsi="Cambria Math" w:cs="Times New Roman"/>
                <w:sz w:val="24"/>
                <w:szCs w:val="24"/>
              </w:rPr>
              <m:t xml:space="preserve">+ </m:t>
            </m:r>
          </m:e>
        </m:nary>
        <m:nary>
          <m:naryPr>
            <m:chr m:val="∑"/>
            <m:limLoc m:val="undOvr"/>
            <m:ctrlPr>
              <w:rPr>
                <w:rFonts w:ascii="Cambria Math" w:hAnsi="Cambria Math" w:cs="Times New Roman"/>
                <w:i/>
                <w:sz w:val="24"/>
                <w:szCs w:val="24"/>
              </w:rPr>
            </m:ctrlPr>
          </m:naryPr>
          <m:sub>
            <m:r>
              <w:rPr>
                <w:rFonts w:ascii="Cambria Math" w:hAnsi="Cambria Math" w:cs="Times New Roman"/>
                <w:sz w:val="24"/>
                <w:szCs w:val="24"/>
              </w:rPr>
              <m:t>i=1</m:t>
            </m:r>
          </m:sub>
          <m:sup>
            <m:r>
              <w:rPr>
                <w:rFonts w:ascii="Cambria Math" w:hAnsi="Cambria Math" w:cs="Times New Roman"/>
                <w:sz w:val="24"/>
                <w:szCs w:val="24"/>
              </w:rPr>
              <m:t>p</m:t>
            </m:r>
          </m:sup>
          <m:e>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23i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ER</m:t>
                </m:r>
              </m:e>
              <m:sub>
                <m:r>
                  <w:rPr>
                    <w:rFonts w:ascii="Cambria Math" w:hAnsi="Cambria Math" w:cs="Times New Roman"/>
                    <w:sz w:val="24"/>
                    <w:szCs w:val="24"/>
                  </w:rPr>
                  <m:t xml:space="preserve">t-i </m:t>
                </m:r>
              </m:sub>
            </m:sSub>
            <m:r>
              <w:rPr>
                <w:rFonts w:ascii="Cambria Math" w:hAnsi="Cambria Math" w:cs="Times New Roman"/>
                <w:sz w:val="24"/>
                <w:szCs w:val="24"/>
              </w:rPr>
              <m:t xml:space="preserve">+ </m:t>
            </m:r>
            <m:nary>
              <m:naryPr>
                <m:chr m:val="∑"/>
                <m:limLoc m:val="undOvr"/>
                <m:ctrlPr>
                  <w:rPr>
                    <w:rFonts w:ascii="Cambria Math" w:hAnsi="Cambria Math" w:cs="Times New Roman"/>
                    <w:i/>
                    <w:sz w:val="24"/>
                    <w:szCs w:val="24"/>
                  </w:rPr>
                </m:ctrlPr>
              </m:naryPr>
              <m:sub>
                <m:r>
                  <w:rPr>
                    <w:rFonts w:ascii="Cambria Math" w:hAnsi="Cambria Math" w:cs="Times New Roman"/>
                    <w:sz w:val="24"/>
                    <w:szCs w:val="24"/>
                  </w:rPr>
                  <m:t>i=1</m:t>
                </m:r>
              </m:sub>
              <m:sup>
                <m:r>
                  <w:rPr>
                    <w:rFonts w:ascii="Cambria Math" w:hAnsi="Cambria Math" w:cs="Times New Roman"/>
                    <w:sz w:val="24"/>
                    <w:szCs w:val="24"/>
                  </w:rPr>
                  <m:t>p</m:t>
                </m:r>
              </m:sup>
              <m:e>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24i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INF</m:t>
                    </m:r>
                  </m:e>
                  <m:sub>
                    <m:r>
                      <w:rPr>
                        <w:rFonts w:ascii="Cambria Math" w:hAnsi="Cambria Math" w:cs="Times New Roman"/>
                        <w:sz w:val="24"/>
                        <w:szCs w:val="24"/>
                      </w:rPr>
                      <m:t xml:space="preserve">t-i </m:t>
                    </m:r>
                  </m:sub>
                </m:sSub>
                <m:r>
                  <w:rPr>
                    <w:rFonts w:ascii="Cambria Math" w:hAnsi="Cambria Math" w:cs="Times New Roman"/>
                    <w:sz w:val="24"/>
                    <w:szCs w:val="24"/>
                  </w:rPr>
                  <m:t xml:space="preserve">+ </m:t>
                </m:r>
              </m:e>
            </m:nary>
          </m:e>
        </m:nary>
        <m:nary>
          <m:naryPr>
            <m:chr m:val="∑"/>
            <m:limLoc m:val="undOvr"/>
            <m:ctrlPr>
              <w:rPr>
                <w:rFonts w:ascii="Cambria Math" w:hAnsi="Cambria Math" w:cs="Times New Roman"/>
                <w:i/>
                <w:sz w:val="24"/>
                <w:szCs w:val="24"/>
              </w:rPr>
            </m:ctrlPr>
          </m:naryPr>
          <m:sub>
            <m:r>
              <w:rPr>
                <w:rFonts w:ascii="Cambria Math" w:hAnsi="Cambria Math" w:cs="Times New Roman"/>
                <w:sz w:val="24"/>
                <w:szCs w:val="24"/>
              </w:rPr>
              <m:t>i=1</m:t>
            </m:r>
          </m:sub>
          <m:sup>
            <m:r>
              <w:rPr>
                <w:rFonts w:ascii="Cambria Math" w:hAnsi="Cambria Math" w:cs="Times New Roman"/>
                <w:sz w:val="24"/>
                <w:szCs w:val="24"/>
              </w:rPr>
              <m:t>p</m:t>
            </m:r>
          </m:sup>
          <m:e>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25i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BMS</m:t>
                </m:r>
              </m:e>
              <m:sub>
                <m:r>
                  <w:rPr>
                    <w:rFonts w:ascii="Cambria Math" w:hAnsi="Cambria Math" w:cs="Times New Roman"/>
                    <w:sz w:val="24"/>
                    <w:szCs w:val="24"/>
                  </w:rPr>
                  <m:t xml:space="preserve">t-i </m:t>
                </m:r>
              </m:sub>
            </m:sSub>
            <m:r>
              <w:rPr>
                <w:rFonts w:ascii="Cambria Math" w:hAnsi="Cambria Math" w:cs="Times New Roman"/>
                <w:sz w:val="24"/>
                <w:szCs w:val="24"/>
              </w:rPr>
              <m:t xml:space="preserve">+ </m:t>
            </m:r>
          </m:e>
        </m:nary>
        <m:nary>
          <m:naryPr>
            <m:chr m:val="∑"/>
            <m:limLoc m:val="undOvr"/>
            <m:ctrlPr>
              <w:rPr>
                <w:rFonts w:ascii="Cambria Math" w:hAnsi="Cambria Math" w:cs="Times New Roman"/>
                <w:i/>
                <w:sz w:val="24"/>
                <w:szCs w:val="24"/>
              </w:rPr>
            </m:ctrlPr>
          </m:naryPr>
          <m:sub>
            <m:r>
              <w:rPr>
                <w:rFonts w:ascii="Cambria Math" w:hAnsi="Cambria Math" w:cs="Times New Roman"/>
                <w:sz w:val="24"/>
                <w:szCs w:val="24"/>
              </w:rPr>
              <m:t>i=1</m:t>
            </m:r>
          </m:sub>
          <m:sup>
            <m:r>
              <w:rPr>
                <w:rFonts w:ascii="Cambria Math" w:hAnsi="Cambria Math" w:cs="Times New Roman"/>
                <w:sz w:val="24"/>
                <w:szCs w:val="24"/>
              </w:rPr>
              <m:t>p</m:t>
            </m:r>
          </m:sup>
          <m:e>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26i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LR</m:t>
                </m:r>
              </m:e>
              <m:sub>
                <m:r>
                  <w:rPr>
                    <w:rFonts w:ascii="Cambria Math" w:hAnsi="Cambria Math" w:cs="Times New Roman"/>
                    <w:sz w:val="24"/>
                    <w:szCs w:val="24"/>
                  </w:rPr>
                  <m:t xml:space="preserve">t-i </m:t>
                </m:r>
              </m:sub>
            </m:sSub>
            <m:r>
              <w:rPr>
                <w:rFonts w:ascii="Cambria Math" w:hAnsi="Cambria Math" w:cs="Times New Roman"/>
                <w:sz w:val="24"/>
                <w:szCs w:val="24"/>
              </w:rPr>
              <m:t xml:space="preserve">+ </m:t>
            </m:r>
          </m:e>
        </m:nary>
        <m:nary>
          <m:naryPr>
            <m:chr m:val="∑"/>
            <m:limLoc m:val="undOvr"/>
            <m:ctrlPr>
              <w:rPr>
                <w:rFonts w:ascii="Cambria Math" w:hAnsi="Cambria Math" w:cs="Times New Roman"/>
                <w:i/>
                <w:sz w:val="24"/>
                <w:szCs w:val="24"/>
              </w:rPr>
            </m:ctrlPr>
          </m:naryPr>
          <m:sub>
            <m:r>
              <w:rPr>
                <w:rFonts w:ascii="Cambria Math" w:hAnsi="Cambria Math" w:cs="Times New Roman"/>
                <w:sz w:val="24"/>
                <w:szCs w:val="24"/>
              </w:rPr>
              <m:t>i=1</m:t>
            </m:r>
          </m:sub>
          <m:sup>
            <m:r>
              <w:rPr>
                <w:rFonts w:ascii="Cambria Math" w:hAnsi="Cambria Math" w:cs="Times New Roman"/>
                <w:sz w:val="24"/>
                <w:szCs w:val="24"/>
              </w:rPr>
              <m:t>p</m:t>
            </m:r>
          </m:sup>
          <m:e>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27i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I</m:t>
                </m:r>
                <m:r>
                  <w:rPr>
                    <w:rFonts w:ascii="Cambria Math" w:hAnsi="Cambria Math" w:cs="Times New Roman"/>
                    <w:sz w:val="24"/>
                    <w:szCs w:val="24"/>
                  </w:rPr>
                  <m:t>CT</m:t>
                </m:r>
              </m:e>
              <m:sub>
                <m:r>
                  <w:rPr>
                    <w:rFonts w:ascii="Cambria Math" w:hAnsi="Cambria Math" w:cs="Times New Roman"/>
                    <w:sz w:val="24"/>
                    <w:szCs w:val="24"/>
                  </w:rPr>
                  <m:t xml:space="preserve">t-i </m:t>
                </m:r>
              </m:sub>
            </m:sSub>
            <m:r>
              <w:rPr>
                <w:rFonts w:ascii="Cambria Math" w:hAnsi="Cambria Math" w:cs="Times New Roman"/>
                <w:sz w:val="24"/>
                <w:szCs w:val="24"/>
              </w:rPr>
              <m:t xml:space="preserve">+ </m:t>
            </m:r>
          </m:e>
        </m:nary>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µ</m:t>
            </m:r>
          </m:e>
          <m:sub>
            <m:r>
              <w:rPr>
                <w:rFonts w:ascii="Cambria Math" w:hAnsi="Cambria Math" w:cs="Times New Roman"/>
                <w:sz w:val="24"/>
                <w:szCs w:val="24"/>
              </w:rPr>
              <m:t>2t</m:t>
            </m:r>
          </m:sub>
        </m:sSub>
      </m:oMath>
      <w:r w:rsidR="00254809" w:rsidRPr="008D7108">
        <w:rPr>
          <w:rFonts w:ascii="Times New Roman" w:eastAsiaTheme="minorEastAsia" w:hAnsi="Times New Roman" w:cs="Times New Roman"/>
          <w:sz w:val="24"/>
          <w:szCs w:val="24"/>
        </w:rPr>
        <w:t>…</w:t>
      </w:r>
      <w:r w:rsidR="001E307B" w:rsidRPr="008D7108">
        <w:rPr>
          <w:rFonts w:ascii="Times New Roman" w:eastAsiaTheme="minorEastAsia" w:hAnsi="Times New Roman" w:cs="Times New Roman"/>
          <w:sz w:val="24"/>
          <w:szCs w:val="24"/>
        </w:rPr>
        <w:t>…………</w:t>
      </w:r>
      <w:r w:rsidR="001E307B">
        <w:rPr>
          <w:rFonts w:ascii="Times New Roman" w:eastAsiaTheme="minorEastAsia" w:hAnsi="Times New Roman" w:cs="Times New Roman"/>
          <w:sz w:val="24"/>
          <w:szCs w:val="24"/>
        </w:rPr>
        <w:t>…</w:t>
      </w:r>
      <w:r w:rsidR="006605B8">
        <w:rPr>
          <w:rFonts w:ascii="Times New Roman" w:eastAsiaTheme="minorEastAsia" w:hAnsi="Times New Roman" w:cs="Times New Roman"/>
          <w:sz w:val="24"/>
          <w:szCs w:val="24"/>
        </w:rPr>
        <w:t>………………………………………………………….....…3.61</w:t>
      </w:r>
    </w:p>
    <w:p w:rsidR="00254809" w:rsidRPr="008D7108" w:rsidRDefault="00FA48CF" w:rsidP="00254809">
      <w:pPr>
        <w:spacing w:line="240" w:lineRule="auto"/>
        <w:rPr>
          <w:rFonts w:ascii="Times New Roman" w:eastAsiaTheme="minorEastAsia"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ER</m:t>
                </m:r>
              </m:e>
              <m:sub>
                <m:r>
                  <w:rPr>
                    <w:rFonts w:ascii="Cambria Math" w:hAnsi="Cambria Math" w:cs="Times New Roman"/>
                    <w:sz w:val="24"/>
                    <w:szCs w:val="24"/>
                  </w:rPr>
                  <m:t>t</m:t>
                </m:r>
              </m:sub>
            </m:sSub>
            <m:r>
              <w:rPr>
                <w:rFonts w:ascii="Cambria Math" w:hAnsi="Cambria Math" w:cs="Times New Roman"/>
                <w:sz w:val="24"/>
                <w:szCs w:val="24"/>
              </w:rPr>
              <m:t>=β</m:t>
            </m:r>
          </m:e>
          <m:sub>
            <m:r>
              <w:rPr>
                <w:rFonts w:ascii="Cambria Math" w:hAnsi="Cambria Math" w:cs="Times New Roman"/>
                <w:sz w:val="24"/>
                <w:szCs w:val="24"/>
              </w:rPr>
              <m:t>3j</m:t>
            </m:r>
          </m:sub>
        </m:sSub>
        <m:r>
          <w:rPr>
            <w:rFonts w:ascii="Cambria Math" w:hAnsi="Cambria Math" w:cs="Times New Roman"/>
            <w:sz w:val="24"/>
            <w:szCs w:val="24"/>
          </w:rPr>
          <m:t>+</m:t>
        </m:r>
        <m:sSub>
          <m:sSubPr>
            <m:ctrlPr>
              <w:rPr>
                <w:rFonts w:ascii="Cambria Math" w:eastAsia="Calibri" w:hAnsi="Cambria Math" w:cs="Times New Roman"/>
                <w:i/>
                <w:sz w:val="24"/>
                <w:szCs w:val="24"/>
                <w:lang w:val="en-GB"/>
              </w:rPr>
            </m:ctrlPr>
          </m:sSubPr>
          <m:e>
            <m:r>
              <w:rPr>
                <w:rFonts w:ascii="Cambria Math" w:eastAsia="Calibri" w:hAnsi="Cambria Math"/>
                <w:sz w:val="24"/>
                <w:szCs w:val="24"/>
                <w:lang w:val="en-GB"/>
              </w:rPr>
              <m:t>λ</m:t>
            </m:r>
          </m:e>
          <m:sub>
            <m:r>
              <w:rPr>
                <w:rFonts w:ascii="Cambria Math" w:eastAsia="Calibri" w:hAnsi="Cambria Math"/>
                <w:sz w:val="24"/>
                <w:szCs w:val="24"/>
                <w:lang w:val="en-GB"/>
              </w:rPr>
              <m:t>3</m:t>
            </m:r>
          </m:sub>
        </m:sSub>
        <m:sSub>
          <m:sSubPr>
            <m:ctrlPr>
              <w:rPr>
                <w:rFonts w:ascii="Cambria Math" w:eastAsia="Calibri" w:hAnsi="Cambria Math" w:cs="Times New Roman"/>
                <w:i/>
                <w:sz w:val="24"/>
                <w:szCs w:val="24"/>
                <w:lang w:val="en-GB"/>
              </w:rPr>
            </m:ctrlPr>
          </m:sSubPr>
          <m:e>
            <m:r>
              <w:rPr>
                <w:rFonts w:ascii="Cambria Math" w:eastAsia="Calibri" w:hAnsi="Cambria Math"/>
                <w:sz w:val="24"/>
                <w:szCs w:val="24"/>
                <w:lang w:val="en-GB"/>
              </w:rPr>
              <m:t>EC</m:t>
            </m:r>
          </m:e>
          <m:sub>
            <m:r>
              <w:rPr>
                <w:rFonts w:ascii="Cambria Math" w:eastAsia="Calibri" w:hAnsi="Cambria Math"/>
                <w:sz w:val="24"/>
                <w:szCs w:val="24"/>
                <w:lang w:val="en-GB"/>
              </w:rPr>
              <m:t>t-i</m:t>
            </m:r>
          </m:sub>
        </m:sSub>
        <m:r>
          <w:rPr>
            <w:rFonts w:ascii="Cambria Math" w:eastAsia="Calibri" w:hAnsi="Cambria Math" w:cs="Times New Roman"/>
            <w:sz w:val="24"/>
            <w:szCs w:val="24"/>
            <w:lang w:val="en-GB"/>
          </w:rPr>
          <m:t>+</m:t>
        </m:r>
        <m:nary>
          <m:naryPr>
            <m:chr m:val="∑"/>
            <m:limLoc m:val="undOvr"/>
            <m:ctrlPr>
              <w:rPr>
                <w:rFonts w:ascii="Cambria Math" w:hAnsi="Cambria Math" w:cs="Times New Roman"/>
                <w:i/>
                <w:sz w:val="24"/>
                <w:szCs w:val="24"/>
              </w:rPr>
            </m:ctrlPr>
          </m:naryPr>
          <m:sub>
            <m:r>
              <w:rPr>
                <w:rFonts w:ascii="Cambria Math" w:hAnsi="Cambria Math" w:cs="Times New Roman"/>
                <w:sz w:val="24"/>
                <w:szCs w:val="24"/>
              </w:rPr>
              <m:t>i=1</m:t>
            </m:r>
          </m:sub>
          <m:sup>
            <m:r>
              <w:rPr>
                <w:rFonts w:ascii="Cambria Math" w:hAnsi="Cambria Math" w:cs="Times New Roman"/>
                <w:sz w:val="24"/>
                <w:szCs w:val="24"/>
              </w:rPr>
              <m:t>p</m:t>
            </m:r>
          </m:sup>
          <m:e>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31i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ER</m:t>
                </m:r>
              </m:e>
              <m:sub>
                <m:r>
                  <w:rPr>
                    <w:rFonts w:ascii="Cambria Math" w:hAnsi="Cambria Math" w:cs="Times New Roman"/>
                    <w:sz w:val="24"/>
                    <w:szCs w:val="24"/>
                  </w:rPr>
                  <m:t xml:space="preserve">t-i </m:t>
                </m:r>
              </m:sub>
            </m:sSub>
          </m:e>
        </m:nary>
        <m:nary>
          <m:naryPr>
            <m:chr m:val="∑"/>
            <m:limLoc m:val="undOvr"/>
            <m:ctrlPr>
              <w:rPr>
                <w:rFonts w:ascii="Cambria Math" w:hAnsi="Cambria Math" w:cs="Times New Roman"/>
                <w:i/>
                <w:sz w:val="24"/>
                <w:szCs w:val="24"/>
              </w:rPr>
            </m:ctrlPr>
          </m:naryPr>
          <m:sub>
            <m:r>
              <w:rPr>
                <w:rFonts w:ascii="Cambria Math" w:hAnsi="Cambria Math" w:cs="Times New Roman"/>
                <w:sz w:val="24"/>
                <w:szCs w:val="24"/>
              </w:rPr>
              <m:t>i=1</m:t>
            </m:r>
          </m:sub>
          <m:sup>
            <m:r>
              <w:rPr>
                <w:rFonts w:ascii="Cambria Math" w:hAnsi="Cambria Math" w:cs="Times New Roman"/>
                <w:sz w:val="24"/>
                <w:szCs w:val="24"/>
              </w:rPr>
              <m:t>p</m:t>
            </m:r>
          </m:sup>
          <m:e>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32i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GDP</m:t>
                </m:r>
              </m:e>
              <m:sub>
                <m:r>
                  <w:rPr>
                    <w:rFonts w:ascii="Cambria Math" w:hAnsi="Cambria Math" w:cs="Times New Roman"/>
                    <w:sz w:val="24"/>
                    <w:szCs w:val="24"/>
                  </w:rPr>
                  <m:t xml:space="preserve">t-i </m:t>
                </m:r>
              </m:sub>
            </m:sSub>
            <m:r>
              <w:rPr>
                <w:rFonts w:ascii="Cambria Math" w:hAnsi="Cambria Math" w:cs="Times New Roman"/>
                <w:sz w:val="24"/>
                <w:szCs w:val="24"/>
              </w:rPr>
              <m:t xml:space="preserve">+ </m:t>
            </m:r>
          </m:e>
        </m:nary>
        <m:nary>
          <m:naryPr>
            <m:chr m:val="∑"/>
            <m:limLoc m:val="undOvr"/>
            <m:ctrlPr>
              <w:rPr>
                <w:rFonts w:ascii="Cambria Math" w:hAnsi="Cambria Math" w:cs="Times New Roman"/>
                <w:i/>
                <w:sz w:val="24"/>
                <w:szCs w:val="24"/>
              </w:rPr>
            </m:ctrlPr>
          </m:naryPr>
          <m:sub>
            <m:r>
              <w:rPr>
                <w:rFonts w:ascii="Cambria Math" w:hAnsi="Cambria Math" w:cs="Times New Roman"/>
                <w:sz w:val="24"/>
                <w:szCs w:val="24"/>
              </w:rPr>
              <m:t>i=1</m:t>
            </m:r>
          </m:sub>
          <m:sup>
            <m:r>
              <w:rPr>
                <w:rFonts w:ascii="Cambria Math" w:hAnsi="Cambria Math" w:cs="Times New Roman"/>
                <w:sz w:val="24"/>
                <w:szCs w:val="24"/>
              </w:rPr>
              <m:t>p</m:t>
            </m:r>
          </m:sup>
          <m:e>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33i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FD</m:t>
                </m:r>
              </m:e>
              <m:sub>
                <m:r>
                  <w:rPr>
                    <w:rFonts w:ascii="Cambria Math" w:hAnsi="Cambria Math" w:cs="Times New Roman"/>
                    <w:sz w:val="24"/>
                    <w:szCs w:val="24"/>
                  </w:rPr>
                  <m:t xml:space="preserve">t-i </m:t>
                </m:r>
              </m:sub>
            </m:sSub>
            <m:r>
              <w:rPr>
                <w:rFonts w:ascii="Cambria Math" w:hAnsi="Cambria Math" w:cs="Times New Roman"/>
                <w:sz w:val="24"/>
                <w:szCs w:val="24"/>
              </w:rPr>
              <m:t xml:space="preserve">+ </m:t>
            </m:r>
            <m:nary>
              <m:naryPr>
                <m:chr m:val="∑"/>
                <m:limLoc m:val="undOvr"/>
                <m:ctrlPr>
                  <w:rPr>
                    <w:rFonts w:ascii="Cambria Math" w:hAnsi="Cambria Math" w:cs="Times New Roman"/>
                    <w:i/>
                    <w:sz w:val="24"/>
                    <w:szCs w:val="24"/>
                  </w:rPr>
                </m:ctrlPr>
              </m:naryPr>
              <m:sub>
                <m:r>
                  <w:rPr>
                    <w:rFonts w:ascii="Cambria Math" w:hAnsi="Cambria Math" w:cs="Times New Roman"/>
                    <w:sz w:val="24"/>
                    <w:szCs w:val="24"/>
                  </w:rPr>
                  <m:t>i=1</m:t>
                </m:r>
              </m:sub>
              <m:sup>
                <m:r>
                  <w:rPr>
                    <w:rFonts w:ascii="Cambria Math" w:hAnsi="Cambria Math" w:cs="Times New Roman"/>
                    <w:sz w:val="24"/>
                    <w:szCs w:val="24"/>
                  </w:rPr>
                  <m:t>p</m:t>
                </m:r>
              </m:sup>
              <m:e>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34i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INF</m:t>
                    </m:r>
                  </m:e>
                  <m:sub>
                    <m:r>
                      <w:rPr>
                        <w:rFonts w:ascii="Cambria Math" w:hAnsi="Cambria Math" w:cs="Times New Roman"/>
                        <w:sz w:val="24"/>
                        <w:szCs w:val="24"/>
                      </w:rPr>
                      <m:t xml:space="preserve">t-i </m:t>
                    </m:r>
                  </m:sub>
                </m:sSub>
                <m:r>
                  <w:rPr>
                    <w:rFonts w:ascii="Cambria Math" w:hAnsi="Cambria Math" w:cs="Times New Roman"/>
                    <w:sz w:val="24"/>
                    <w:szCs w:val="24"/>
                  </w:rPr>
                  <m:t xml:space="preserve">+ </m:t>
                </m:r>
              </m:e>
            </m:nary>
          </m:e>
        </m:nary>
        <m:nary>
          <m:naryPr>
            <m:chr m:val="∑"/>
            <m:limLoc m:val="undOvr"/>
            <m:ctrlPr>
              <w:rPr>
                <w:rFonts w:ascii="Cambria Math" w:hAnsi="Cambria Math" w:cs="Times New Roman"/>
                <w:i/>
                <w:sz w:val="24"/>
                <w:szCs w:val="24"/>
              </w:rPr>
            </m:ctrlPr>
          </m:naryPr>
          <m:sub>
            <m:r>
              <w:rPr>
                <w:rFonts w:ascii="Cambria Math" w:hAnsi="Cambria Math" w:cs="Times New Roman"/>
                <w:sz w:val="24"/>
                <w:szCs w:val="24"/>
              </w:rPr>
              <m:t>i=1</m:t>
            </m:r>
          </m:sub>
          <m:sup>
            <m:r>
              <w:rPr>
                <w:rFonts w:ascii="Cambria Math" w:hAnsi="Cambria Math" w:cs="Times New Roman"/>
                <w:sz w:val="24"/>
                <w:szCs w:val="24"/>
              </w:rPr>
              <m:t>p</m:t>
            </m:r>
          </m:sup>
          <m:e>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35i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BMS</m:t>
                </m:r>
              </m:e>
              <m:sub>
                <m:r>
                  <w:rPr>
                    <w:rFonts w:ascii="Cambria Math" w:hAnsi="Cambria Math" w:cs="Times New Roman"/>
                    <w:sz w:val="24"/>
                    <w:szCs w:val="24"/>
                  </w:rPr>
                  <m:t xml:space="preserve">t-i </m:t>
                </m:r>
              </m:sub>
            </m:sSub>
            <m:r>
              <w:rPr>
                <w:rFonts w:ascii="Cambria Math" w:hAnsi="Cambria Math" w:cs="Times New Roman"/>
                <w:sz w:val="24"/>
                <w:szCs w:val="24"/>
              </w:rPr>
              <m:t xml:space="preserve">+ </m:t>
            </m:r>
          </m:e>
        </m:nary>
        <m:nary>
          <m:naryPr>
            <m:chr m:val="∑"/>
            <m:limLoc m:val="undOvr"/>
            <m:ctrlPr>
              <w:rPr>
                <w:rFonts w:ascii="Cambria Math" w:hAnsi="Cambria Math" w:cs="Times New Roman"/>
                <w:i/>
                <w:sz w:val="24"/>
                <w:szCs w:val="24"/>
              </w:rPr>
            </m:ctrlPr>
          </m:naryPr>
          <m:sub>
            <m:r>
              <w:rPr>
                <w:rFonts w:ascii="Cambria Math" w:hAnsi="Cambria Math" w:cs="Times New Roman"/>
                <w:sz w:val="24"/>
                <w:szCs w:val="24"/>
              </w:rPr>
              <m:t>i=1</m:t>
            </m:r>
          </m:sub>
          <m:sup>
            <m:r>
              <w:rPr>
                <w:rFonts w:ascii="Cambria Math" w:hAnsi="Cambria Math" w:cs="Times New Roman"/>
                <w:sz w:val="24"/>
                <w:szCs w:val="24"/>
              </w:rPr>
              <m:t>p</m:t>
            </m:r>
          </m:sup>
          <m:e>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36i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LR</m:t>
                </m:r>
              </m:e>
              <m:sub>
                <m:r>
                  <w:rPr>
                    <w:rFonts w:ascii="Cambria Math" w:hAnsi="Cambria Math" w:cs="Times New Roman"/>
                    <w:sz w:val="24"/>
                    <w:szCs w:val="24"/>
                  </w:rPr>
                  <m:t xml:space="preserve">t-i </m:t>
                </m:r>
              </m:sub>
            </m:sSub>
            <m:r>
              <w:rPr>
                <w:rFonts w:ascii="Cambria Math" w:hAnsi="Cambria Math" w:cs="Times New Roman"/>
                <w:sz w:val="24"/>
                <w:szCs w:val="24"/>
              </w:rPr>
              <m:t xml:space="preserve">+ </m:t>
            </m:r>
          </m:e>
        </m:nary>
        <m:nary>
          <m:naryPr>
            <m:chr m:val="∑"/>
            <m:limLoc m:val="undOvr"/>
            <m:ctrlPr>
              <w:rPr>
                <w:rFonts w:ascii="Cambria Math" w:hAnsi="Cambria Math" w:cs="Times New Roman"/>
                <w:i/>
                <w:sz w:val="24"/>
                <w:szCs w:val="24"/>
              </w:rPr>
            </m:ctrlPr>
          </m:naryPr>
          <m:sub>
            <m:r>
              <w:rPr>
                <w:rFonts w:ascii="Cambria Math" w:hAnsi="Cambria Math" w:cs="Times New Roman"/>
                <w:sz w:val="24"/>
                <w:szCs w:val="24"/>
              </w:rPr>
              <m:t>i=1</m:t>
            </m:r>
          </m:sub>
          <m:sup>
            <m:r>
              <w:rPr>
                <w:rFonts w:ascii="Cambria Math" w:hAnsi="Cambria Math" w:cs="Times New Roman"/>
                <w:sz w:val="24"/>
                <w:szCs w:val="24"/>
              </w:rPr>
              <m:t>p</m:t>
            </m:r>
          </m:sup>
          <m:e>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37i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ICT</m:t>
                </m:r>
              </m:e>
              <m:sub>
                <m:r>
                  <w:rPr>
                    <w:rFonts w:ascii="Cambria Math" w:hAnsi="Cambria Math" w:cs="Times New Roman"/>
                    <w:sz w:val="24"/>
                    <w:szCs w:val="24"/>
                  </w:rPr>
                  <m:t xml:space="preserve">t-i </m:t>
                </m:r>
              </m:sub>
            </m:sSub>
            <m:r>
              <w:rPr>
                <w:rFonts w:ascii="Cambria Math" w:hAnsi="Cambria Math" w:cs="Times New Roman"/>
                <w:sz w:val="24"/>
                <w:szCs w:val="24"/>
              </w:rPr>
              <m:t xml:space="preserve">+ </m:t>
            </m:r>
          </m:e>
        </m:nary>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µ</m:t>
            </m:r>
          </m:e>
          <m:sub>
            <m:r>
              <w:rPr>
                <w:rFonts w:ascii="Cambria Math" w:hAnsi="Cambria Math" w:cs="Times New Roman"/>
                <w:sz w:val="24"/>
                <w:szCs w:val="24"/>
              </w:rPr>
              <m:t>3t</m:t>
            </m:r>
          </m:sub>
        </m:sSub>
      </m:oMath>
      <w:r w:rsidR="001E307B" w:rsidRPr="008D7108">
        <w:rPr>
          <w:rFonts w:ascii="Times New Roman" w:eastAsiaTheme="minorEastAsia" w:hAnsi="Times New Roman" w:cs="Times New Roman"/>
          <w:sz w:val="24"/>
          <w:szCs w:val="24"/>
        </w:rPr>
        <w:t>…………</w:t>
      </w:r>
      <w:r w:rsidR="001E307B">
        <w:rPr>
          <w:rFonts w:ascii="Times New Roman" w:eastAsiaTheme="minorEastAsia" w:hAnsi="Times New Roman" w:cs="Times New Roman"/>
          <w:sz w:val="24"/>
          <w:szCs w:val="24"/>
        </w:rPr>
        <w:t>……</w:t>
      </w:r>
      <w:r w:rsidR="006605B8">
        <w:rPr>
          <w:rFonts w:ascii="Times New Roman" w:eastAsiaTheme="minorEastAsia" w:hAnsi="Times New Roman" w:cs="Times New Roman"/>
          <w:sz w:val="24"/>
          <w:szCs w:val="24"/>
        </w:rPr>
        <w:t>………………………….…………………………….....…3.62</w:t>
      </w:r>
    </w:p>
    <w:p w:rsidR="00254809" w:rsidRPr="008D7108" w:rsidRDefault="00FA48CF" w:rsidP="00254809">
      <w:pPr>
        <w:spacing w:after="0" w:line="240" w:lineRule="auto"/>
        <w:rPr>
          <w:rFonts w:ascii="Times New Roman" w:eastAsiaTheme="minorEastAsia"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FD</m:t>
                </m:r>
              </m:e>
              <m:sub>
                <m:r>
                  <w:rPr>
                    <w:rFonts w:ascii="Cambria Math" w:hAnsi="Cambria Math" w:cs="Times New Roman"/>
                    <w:sz w:val="24"/>
                    <w:szCs w:val="24"/>
                  </w:rPr>
                  <m:t>t</m:t>
                </m:r>
              </m:sub>
            </m:sSub>
            <m:r>
              <w:rPr>
                <w:rFonts w:ascii="Cambria Math" w:hAnsi="Cambria Math" w:cs="Times New Roman"/>
                <w:sz w:val="24"/>
                <w:szCs w:val="24"/>
              </w:rPr>
              <m:t>=β</m:t>
            </m:r>
          </m:e>
          <m:sub>
            <m:r>
              <w:rPr>
                <w:rFonts w:ascii="Cambria Math" w:hAnsi="Cambria Math" w:cs="Times New Roman"/>
                <w:sz w:val="24"/>
                <w:szCs w:val="24"/>
              </w:rPr>
              <m:t>4j</m:t>
            </m:r>
          </m:sub>
        </m:sSub>
        <m:r>
          <w:rPr>
            <w:rFonts w:ascii="Cambria Math" w:hAnsi="Cambria Math" w:cs="Times New Roman"/>
            <w:sz w:val="24"/>
            <w:szCs w:val="24"/>
          </w:rPr>
          <m:t>+</m:t>
        </m:r>
        <m:sSub>
          <m:sSubPr>
            <m:ctrlPr>
              <w:rPr>
                <w:rFonts w:ascii="Cambria Math" w:eastAsia="Calibri" w:hAnsi="Cambria Math" w:cs="Times New Roman"/>
                <w:i/>
                <w:sz w:val="24"/>
                <w:szCs w:val="24"/>
                <w:lang w:val="en-GB"/>
              </w:rPr>
            </m:ctrlPr>
          </m:sSubPr>
          <m:e>
            <m:r>
              <w:rPr>
                <w:rFonts w:ascii="Cambria Math" w:eastAsia="Calibri" w:hAnsi="Cambria Math"/>
                <w:sz w:val="24"/>
                <w:szCs w:val="24"/>
                <w:lang w:val="en-GB"/>
              </w:rPr>
              <m:t>λ</m:t>
            </m:r>
          </m:e>
          <m:sub>
            <m:r>
              <w:rPr>
                <w:rFonts w:ascii="Cambria Math" w:eastAsia="Calibri" w:hAnsi="Cambria Math"/>
                <w:sz w:val="24"/>
                <w:szCs w:val="24"/>
                <w:lang w:val="en-GB"/>
              </w:rPr>
              <m:t>4</m:t>
            </m:r>
          </m:sub>
        </m:sSub>
        <m:sSub>
          <m:sSubPr>
            <m:ctrlPr>
              <w:rPr>
                <w:rFonts w:ascii="Cambria Math" w:eastAsia="Calibri" w:hAnsi="Cambria Math" w:cs="Times New Roman"/>
                <w:i/>
                <w:sz w:val="24"/>
                <w:szCs w:val="24"/>
                <w:lang w:val="en-GB"/>
              </w:rPr>
            </m:ctrlPr>
          </m:sSubPr>
          <m:e>
            <m:r>
              <w:rPr>
                <w:rFonts w:ascii="Cambria Math" w:eastAsia="Calibri" w:hAnsi="Cambria Math"/>
                <w:sz w:val="24"/>
                <w:szCs w:val="24"/>
                <w:lang w:val="en-GB"/>
              </w:rPr>
              <m:t>EC</m:t>
            </m:r>
          </m:e>
          <m:sub>
            <m:r>
              <w:rPr>
                <w:rFonts w:ascii="Cambria Math" w:eastAsia="Calibri" w:hAnsi="Cambria Math"/>
                <w:sz w:val="24"/>
                <w:szCs w:val="24"/>
                <w:lang w:val="en-GB"/>
              </w:rPr>
              <m:t>t-i</m:t>
            </m:r>
          </m:sub>
        </m:sSub>
        <m:r>
          <w:rPr>
            <w:rFonts w:ascii="Cambria Math" w:eastAsia="Calibri" w:hAnsi="Cambria Math" w:cs="Times New Roman"/>
            <w:sz w:val="24"/>
            <w:szCs w:val="24"/>
            <w:lang w:val="en-GB"/>
          </w:rPr>
          <m:t>+</m:t>
        </m:r>
        <m:nary>
          <m:naryPr>
            <m:chr m:val="∑"/>
            <m:limLoc m:val="undOvr"/>
            <m:ctrlPr>
              <w:rPr>
                <w:rFonts w:ascii="Cambria Math" w:hAnsi="Cambria Math" w:cs="Times New Roman"/>
                <w:i/>
                <w:sz w:val="24"/>
                <w:szCs w:val="24"/>
              </w:rPr>
            </m:ctrlPr>
          </m:naryPr>
          <m:sub>
            <m:r>
              <w:rPr>
                <w:rFonts w:ascii="Cambria Math" w:hAnsi="Cambria Math" w:cs="Times New Roman"/>
                <w:sz w:val="24"/>
                <w:szCs w:val="24"/>
              </w:rPr>
              <m:t>i=1</m:t>
            </m:r>
          </m:sub>
          <m:sup>
            <m:r>
              <w:rPr>
                <w:rFonts w:ascii="Cambria Math" w:hAnsi="Cambria Math" w:cs="Times New Roman"/>
                <w:sz w:val="24"/>
                <w:szCs w:val="24"/>
              </w:rPr>
              <m:t>p</m:t>
            </m:r>
          </m:sup>
          <m:e>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41i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FD</m:t>
                </m:r>
              </m:e>
              <m:sub>
                <m:r>
                  <w:rPr>
                    <w:rFonts w:ascii="Cambria Math" w:hAnsi="Cambria Math" w:cs="Times New Roman"/>
                    <w:sz w:val="24"/>
                    <w:szCs w:val="24"/>
                  </w:rPr>
                  <m:t xml:space="preserve">t-i </m:t>
                </m:r>
              </m:sub>
            </m:sSub>
          </m:e>
        </m:nary>
        <m:nary>
          <m:naryPr>
            <m:chr m:val="∑"/>
            <m:limLoc m:val="undOvr"/>
            <m:ctrlPr>
              <w:rPr>
                <w:rFonts w:ascii="Cambria Math" w:hAnsi="Cambria Math" w:cs="Times New Roman"/>
                <w:i/>
                <w:sz w:val="24"/>
                <w:szCs w:val="24"/>
              </w:rPr>
            </m:ctrlPr>
          </m:naryPr>
          <m:sub>
            <m:r>
              <w:rPr>
                <w:rFonts w:ascii="Cambria Math" w:hAnsi="Cambria Math" w:cs="Times New Roman"/>
                <w:sz w:val="24"/>
                <w:szCs w:val="24"/>
              </w:rPr>
              <m:t>i=1</m:t>
            </m:r>
          </m:sub>
          <m:sup>
            <m:r>
              <w:rPr>
                <w:rFonts w:ascii="Cambria Math" w:hAnsi="Cambria Math" w:cs="Times New Roman"/>
                <w:sz w:val="24"/>
                <w:szCs w:val="24"/>
              </w:rPr>
              <m:t>p</m:t>
            </m:r>
          </m:sup>
          <m:e>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42i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GDP</m:t>
                </m:r>
              </m:e>
              <m:sub>
                <m:r>
                  <w:rPr>
                    <w:rFonts w:ascii="Cambria Math" w:hAnsi="Cambria Math" w:cs="Times New Roman"/>
                    <w:sz w:val="24"/>
                    <w:szCs w:val="24"/>
                  </w:rPr>
                  <m:t xml:space="preserve">t-i </m:t>
                </m:r>
              </m:sub>
            </m:sSub>
            <m:r>
              <w:rPr>
                <w:rFonts w:ascii="Cambria Math" w:hAnsi="Cambria Math" w:cs="Times New Roman"/>
                <w:sz w:val="24"/>
                <w:szCs w:val="24"/>
              </w:rPr>
              <m:t xml:space="preserve">+ </m:t>
            </m:r>
          </m:e>
        </m:nary>
        <m:nary>
          <m:naryPr>
            <m:chr m:val="∑"/>
            <m:limLoc m:val="undOvr"/>
            <m:ctrlPr>
              <w:rPr>
                <w:rFonts w:ascii="Cambria Math" w:hAnsi="Cambria Math" w:cs="Times New Roman"/>
                <w:i/>
                <w:sz w:val="24"/>
                <w:szCs w:val="24"/>
              </w:rPr>
            </m:ctrlPr>
          </m:naryPr>
          <m:sub>
            <m:r>
              <w:rPr>
                <w:rFonts w:ascii="Cambria Math" w:hAnsi="Cambria Math" w:cs="Times New Roman"/>
                <w:sz w:val="24"/>
                <w:szCs w:val="24"/>
              </w:rPr>
              <m:t>i=1</m:t>
            </m:r>
          </m:sub>
          <m:sup>
            <m:r>
              <w:rPr>
                <w:rFonts w:ascii="Cambria Math" w:hAnsi="Cambria Math" w:cs="Times New Roman"/>
                <w:sz w:val="24"/>
                <w:szCs w:val="24"/>
              </w:rPr>
              <m:t>p</m:t>
            </m:r>
          </m:sup>
          <m:e>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43i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ER</m:t>
                </m:r>
              </m:e>
              <m:sub>
                <m:r>
                  <w:rPr>
                    <w:rFonts w:ascii="Cambria Math" w:hAnsi="Cambria Math" w:cs="Times New Roman"/>
                    <w:sz w:val="24"/>
                    <w:szCs w:val="24"/>
                  </w:rPr>
                  <m:t xml:space="preserve">t-i </m:t>
                </m:r>
              </m:sub>
            </m:sSub>
            <m:r>
              <w:rPr>
                <w:rFonts w:ascii="Cambria Math" w:hAnsi="Cambria Math" w:cs="Times New Roman"/>
                <w:sz w:val="24"/>
                <w:szCs w:val="24"/>
              </w:rPr>
              <m:t xml:space="preserve">+ </m:t>
            </m:r>
            <m:nary>
              <m:naryPr>
                <m:chr m:val="∑"/>
                <m:limLoc m:val="undOvr"/>
                <m:ctrlPr>
                  <w:rPr>
                    <w:rFonts w:ascii="Cambria Math" w:hAnsi="Cambria Math" w:cs="Times New Roman"/>
                    <w:i/>
                    <w:sz w:val="24"/>
                    <w:szCs w:val="24"/>
                  </w:rPr>
                </m:ctrlPr>
              </m:naryPr>
              <m:sub>
                <m:r>
                  <w:rPr>
                    <w:rFonts w:ascii="Cambria Math" w:hAnsi="Cambria Math" w:cs="Times New Roman"/>
                    <w:sz w:val="24"/>
                    <w:szCs w:val="24"/>
                  </w:rPr>
                  <m:t>i=1</m:t>
                </m:r>
              </m:sub>
              <m:sup>
                <m:r>
                  <w:rPr>
                    <w:rFonts w:ascii="Cambria Math" w:hAnsi="Cambria Math" w:cs="Times New Roman"/>
                    <w:sz w:val="24"/>
                    <w:szCs w:val="24"/>
                  </w:rPr>
                  <m:t>p</m:t>
                </m:r>
              </m:sup>
              <m:e>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44i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INF</m:t>
                    </m:r>
                  </m:e>
                  <m:sub>
                    <m:r>
                      <w:rPr>
                        <w:rFonts w:ascii="Cambria Math" w:hAnsi="Cambria Math" w:cs="Times New Roman"/>
                        <w:sz w:val="24"/>
                        <w:szCs w:val="24"/>
                      </w:rPr>
                      <m:t xml:space="preserve">t-i </m:t>
                    </m:r>
                  </m:sub>
                </m:sSub>
                <m:r>
                  <w:rPr>
                    <w:rFonts w:ascii="Cambria Math" w:hAnsi="Cambria Math" w:cs="Times New Roman"/>
                    <w:sz w:val="24"/>
                    <w:szCs w:val="24"/>
                  </w:rPr>
                  <m:t xml:space="preserve">+ </m:t>
                </m:r>
              </m:e>
            </m:nary>
          </m:e>
        </m:nary>
        <m:nary>
          <m:naryPr>
            <m:chr m:val="∑"/>
            <m:limLoc m:val="undOvr"/>
            <m:ctrlPr>
              <w:rPr>
                <w:rFonts w:ascii="Cambria Math" w:hAnsi="Cambria Math" w:cs="Times New Roman"/>
                <w:i/>
                <w:sz w:val="24"/>
                <w:szCs w:val="24"/>
              </w:rPr>
            </m:ctrlPr>
          </m:naryPr>
          <m:sub>
            <m:r>
              <w:rPr>
                <w:rFonts w:ascii="Cambria Math" w:hAnsi="Cambria Math" w:cs="Times New Roman"/>
                <w:sz w:val="24"/>
                <w:szCs w:val="24"/>
              </w:rPr>
              <m:t>i=1</m:t>
            </m:r>
          </m:sub>
          <m:sup>
            <m:r>
              <w:rPr>
                <w:rFonts w:ascii="Cambria Math" w:hAnsi="Cambria Math" w:cs="Times New Roman"/>
                <w:sz w:val="24"/>
                <w:szCs w:val="24"/>
              </w:rPr>
              <m:t>p</m:t>
            </m:r>
          </m:sup>
          <m:e>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45i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BMS</m:t>
                </m:r>
              </m:e>
              <m:sub>
                <m:r>
                  <w:rPr>
                    <w:rFonts w:ascii="Cambria Math" w:hAnsi="Cambria Math" w:cs="Times New Roman"/>
                    <w:sz w:val="24"/>
                    <w:szCs w:val="24"/>
                  </w:rPr>
                  <m:t xml:space="preserve">t-i </m:t>
                </m:r>
              </m:sub>
            </m:sSub>
            <m:r>
              <w:rPr>
                <w:rFonts w:ascii="Cambria Math" w:hAnsi="Cambria Math" w:cs="Times New Roman"/>
                <w:sz w:val="24"/>
                <w:szCs w:val="24"/>
              </w:rPr>
              <m:t xml:space="preserve">+ </m:t>
            </m:r>
          </m:e>
        </m:nary>
        <m:nary>
          <m:naryPr>
            <m:chr m:val="∑"/>
            <m:limLoc m:val="undOvr"/>
            <m:ctrlPr>
              <w:rPr>
                <w:rFonts w:ascii="Cambria Math" w:hAnsi="Cambria Math" w:cs="Times New Roman"/>
                <w:i/>
                <w:sz w:val="24"/>
                <w:szCs w:val="24"/>
              </w:rPr>
            </m:ctrlPr>
          </m:naryPr>
          <m:sub>
            <m:r>
              <w:rPr>
                <w:rFonts w:ascii="Cambria Math" w:hAnsi="Cambria Math" w:cs="Times New Roman"/>
                <w:sz w:val="24"/>
                <w:szCs w:val="24"/>
              </w:rPr>
              <m:t>i=1</m:t>
            </m:r>
          </m:sub>
          <m:sup>
            <m:r>
              <w:rPr>
                <w:rFonts w:ascii="Cambria Math" w:hAnsi="Cambria Math" w:cs="Times New Roman"/>
                <w:sz w:val="24"/>
                <w:szCs w:val="24"/>
              </w:rPr>
              <m:t>p</m:t>
            </m:r>
          </m:sup>
          <m:e>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46i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LR</m:t>
                </m:r>
              </m:e>
              <m:sub>
                <m:r>
                  <w:rPr>
                    <w:rFonts w:ascii="Cambria Math" w:hAnsi="Cambria Math" w:cs="Times New Roman"/>
                    <w:sz w:val="24"/>
                    <w:szCs w:val="24"/>
                  </w:rPr>
                  <m:t xml:space="preserve">t-i </m:t>
                </m:r>
              </m:sub>
            </m:sSub>
            <m:r>
              <w:rPr>
                <w:rFonts w:ascii="Cambria Math" w:hAnsi="Cambria Math" w:cs="Times New Roman"/>
                <w:sz w:val="24"/>
                <w:szCs w:val="24"/>
              </w:rPr>
              <m:t xml:space="preserve">+ </m:t>
            </m:r>
          </m:e>
        </m:nary>
        <m:nary>
          <m:naryPr>
            <m:chr m:val="∑"/>
            <m:limLoc m:val="undOvr"/>
            <m:ctrlPr>
              <w:rPr>
                <w:rFonts w:ascii="Cambria Math" w:hAnsi="Cambria Math" w:cs="Times New Roman"/>
                <w:i/>
                <w:sz w:val="24"/>
                <w:szCs w:val="24"/>
              </w:rPr>
            </m:ctrlPr>
          </m:naryPr>
          <m:sub>
            <m:r>
              <w:rPr>
                <w:rFonts w:ascii="Cambria Math" w:hAnsi="Cambria Math" w:cs="Times New Roman"/>
                <w:sz w:val="24"/>
                <w:szCs w:val="24"/>
              </w:rPr>
              <m:t>i=1</m:t>
            </m:r>
          </m:sub>
          <m:sup>
            <m:r>
              <w:rPr>
                <w:rFonts w:ascii="Cambria Math" w:hAnsi="Cambria Math" w:cs="Times New Roman"/>
                <w:sz w:val="24"/>
                <w:szCs w:val="24"/>
              </w:rPr>
              <m:t>p</m:t>
            </m:r>
          </m:sup>
          <m:e>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47i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ICT</m:t>
                </m:r>
              </m:e>
              <m:sub>
                <m:r>
                  <w:rPr>
                    <w:rFonts w:ascii="Cambria Math" w:hAnsi="Cambria Math" w:cs="Times New Roman"/>
                    <w:sz w:val="24"/>
                    <w:szCs w:val="24"/>
                  </w:rPr>
                  <m:t xml:space="preserve">t-i </m:t>
                </m:r>
              </m:sub>
            </m:sSub>
            <m:r>
              <w:rPr>
                <w:rFonts w:ascii="Cambria Math" w:hAnsi="Cambria Math" w:cs="Times New Roman"/>
                <w:sz w:val="24"/>
                <w:szCs w:val="24"/>
              </w:rPr>
              <m:t xml:space="preserve">+ </m:t>
            </m:r>
          </m:e>
        </m:nary>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µ</m:t>
            </m:r>
          </m:e>
          <m:sub>
            <m:r>
              <w:rPr>
                <w:rFonts w:ascii="Cambria Math" w:hAnsi="Cambria Math" w:cs="Times New Roman"/>
                <w:sz w:val="24"/>
                <w:szCs w:val="24"/>
              </w:rPr>
              <m:t>4t</m:t>
            </m:r>
          </m:sub>
        </m:sSub>
      </m:oMath>
      <w:r w:rsidR="001E307B" w:rsidRPr="008D7108">
        <w:rPr>
          <w:rFonts w:ascii="Times New Roman" w:eastAsiaTheme="minorEastAsia" w:hAnsi="Times New Roman" w:cs="Times New Roman"/>
          <w:sz w:val="24"/>
          <w:szCs w:val="24"/>
        </w:rPr>
        <w:t>…………</w:t>
      </w:r>
      <w:r w:rsidR="001E307B">
        <w:rPr>
          <w:rFonts w:ascii="Times New Roman" w:eastAsiaTheme="minorEastAsia" w:hAnsi="Times New Roman" w:cs="Times New Roman"/>
          <w:sz w:val="24"/>
          <w:szCs w:val="24"/>
        </w:rPr>
        <w:t>…</w:t>
      </w:r>
      <w:r w:rsidR="006605B8">
        <w:rPr>
          <w:rFonts w:ascii="Times New Roman" w:eastAsiaTheme="minorEastAsia" w:hAnsi="Times New Roman" w:cs="Times New Roman"/>
          <w:sz w:val="24"/>
          <w:szCs w:val="24"/>
        </w:rPr>
        <w:t>………………………………………………………….....…3.63</w:t>
      </w:r>
    </w:p>
    <w:p w:rsidR="00254809" w:rsidRPr="008D7108" w:rsidRDefault="00FA48CF" w:rsidP="00254809">
      <w:pPr>
        <w:spacing w:after="0" w:line="240" w:lineRule="auto"/>
        <w:rPr>
          <w:rFonts w:ascii="Times New Roman" w:eastAsiaTheme="minorEastAsia"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INF</m:t>
                </m:r>
              </m:e>
              <m:sub>
                <m:r>
                  <w:rPr>
                    <w:rFonts w:ascii="Cambria Math" w:hAnsi="Cambria Math" w:cs="Times New Roman"/>
                    <w:sz w:val="24"/>
                    <w:szCs w:val="24"/>
                  </w:rPr>
                  <m:t>t</m:t>
                </m:r>
              </m:sub>
            </m:sSub>
            <m:r>
              <w:rPr>
                <w:rFonts w:ascii="Cambria Math" w:hAnsi="Cambria Math" w:cs="Times New Roman"/>
                <w:sz w:val="24"/>
                <w:szCs w:val="24"/>
              </w:rPr>
              <m:t>=β</m:t>
            </m:r>
          </m:e>
          <m:sub>
            <m:r>
              <w:rPr>
                <w:rFonts w:ascii="Cambria Math" w:hAnsi="Cambria Math" w:cs="Times New Roman"/>
                <w:sz w:val="24"/>
                <w:szCs w:val="24"/>
              </w:rPr>
              <m:t>5j</m:t>
            </m:r>
          </m:sub>
        </m:sSub>
        <m:r>
          <w:rPr>
            <w:rFonts w:ascii="Cambria Math" w:hAnsi="Cambria Math" w:cs="Times New Roman"/>
            <w:sz w:val="24"/>
            <w:szCs w:val="24"/>
          </w:rPr>
          <m:t>+</m:t>
        </m:r>
        <m:sSub>
          <m:sSubPr>
            <m:ctrlPr>
              <w:rPr>
                <w:rFonts w:ascii="Cambria Math" w:eastAsia="Calibri" w:hAnsi="Cambria Math" w:cs="Times New Roman"/>
                <w:i/>
                <w:sz w:val="24"/>
                <w:szCs w:val="24"/>
                <w:lang w:val="en-GB"/>
              </w:rPr>
            </m:ctrlPr>
          </m:sSubPr>
          <m:e>
            <m:r>
              <w:rPr>
                <w:rFonts w:ascii="Cambria Math" w:eastAsia="Calibri" w:hAnsi="Cambria Math"/>
                <w:sz w:val="24"/>
                <w:szCs w:val="24"/>
                <w:lang w:val="en-GB"/>
              </w:rPr>
              <m:t>λ</m:t>
            </m:r>
          </m:e>
          <m:sub>
            <m:r>
              <w:rPr>
                <w:rFonts w:ascii="Cambria Math" w:eastAsia="Calibri" w:hAnsi="Cambria Math"/>
                <w:sz w:val="24"/>
                <w:szCs w:val="24"/>
                <w:lang w:val="en-GB"/>
              </w:rPr>
              <m:t>5</m:t>
            </m:r>
          </m:sub>
        </m:sSub>
        <m:sSub>
          <m:sSubPr>
            <m:ctrlPr>
              <w:rPr>
                <w:rFonts w:ascii="Cambria Math" w:eastAsia="Calibri" w:hAnsi="Cambria Math" w:cs="Times New Roman"/>
                <w:i/>
                <w:sz w:val="24"/>
                <w:szCs w:val="24"/>
                <w:lang w:val="en-GB"/>
              </w:rPr>
            </m:ctrlPr>
          </m:sSubPr>
          <m:e>
            <m:r>
              <w:rPr>
                <w:rFonts w:ascii="Cambria Math" w:eastAsia="Calibri" w:hAnsi="Cambria Math"/>
                <w:sz w:val="24"/>
                <w:szCs w:val="24"/>
                <w:lang w:val="en-GB"/>
              </w:rPr>
              <m:t>EC</m:t>
            </m:r>
          </m:e>
          <m:sub>
            <m:r>
              <w:rPr>
                <w:rFonts w:ascii="Cambria Math" w:eastAsia="Calibri" w:hAnsi="Cambria Math"/>
                <w:sz w:val="24"/>
                <w:szCs w:val="24"/>
                <w:lang w:val="en-GB"/>
              </w:rPr>
              <m:t>t-i</m:t>
            </m:r>
          </m:sub>
        </m:sSub>
        <m:nary>
          <m:naryPr>
            <m:chr m:val="∑"/>
            <m:limLoc m:val="undOvr"/>
            <m:ctrlPr>
              <w:rPr>
                <w:rFonts w:ascii="Cambria Math" w:hAnsi="Cambria Math" w:cs="Times New Roman"/>
                <w:i/>
                <w:sz w:val="24"/>
                <w:szCs w:val="24"/>
              </w:rPr>
            </m:ctrlPr>
          </m:naryPr>
          <m:sub>
            <m:r>
              <w:rPr>
                <w:rFonts w:ascii="Cambria Math" w:hAnsi="Cambria Math" w:cs="Times New Roman"/>
                <w:sz w:val="24"/>
                <w:szCs w:val="24"/>
              </w:rPr>
              <m:t>i=1</m:t>
            </m:r>
          </m:sub>
          <m:sup>
            <m:r>
              <w:rPr>
                <w:rFonts w:ascii="Cambria Math" w:hAnsi="Cambria Math" w:cs="Times New Roman"/>
                <w:sz w:val="24"/>
                <w:szCs w:val="24"/>
              </w:rPr>
              <m:t>p</m:t>
            </m:r>
          </m:sup>
          <m:e>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51i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INF</m:t>
                </m:r>
              </m:e>
              <m:sub>
                <m:r>
                  <w:rPr>
                    <w:rFonts w:ascii="Cambria Math" w:hAnsi="Cambria Math" w:cs="Times New Roman"/>
                    <w:sz w:val="24"/>
                    <w:szCs w:val="24"/>
                  </w:rPr>
                  <m:t xml:space="preserve">t-i </m:t>
                </m:r>
              </m:sub>
            </m:sSub>
          </m:e>
        </m:nary>
        <m:nary>
          <m:naryPr>
            <m:chr m:val="∑"/>
            <m:limLoc m:val="undOvr"/>
            <m:ctrlPr>
              <w:rPr>
                <w:rFonts w:ascii="Cambria Math" w:hAnsi="Cambria Math" w:cs="Times New Roman"/>
                <w:i/>
                <w:sz w:val="24"/>
                <w:szCs w:val="24"/>
              </w:rPr>
            </m:ctrlPr>
          </m:naryPr>
          <m:sub>
            <m:r>
              <w:rPr>
                <w:rFonts w:ascii="Cambria Math" w:hAnsi="Cambria Math" w:cs="Times New Roman"/>
                <w:sz w:val="24"/>
                <w:szCs w:val="24"/>
              </w:rPr>
              <m:t>i=1</m:t>
            </m:r>
          </m:sub>
          <m:sup>
            <m:r>
              <w:rPr>
                <w:rFonts w:ascii="Cambria Math" w:hAnsi="Cambria Math" w:cs="Times New Roman"/>
                <w:sz w:val="24"/>
                <w:szCs w:val="24"/>
              </w:rPr>
              <m:t>p</m:t>
            </m:r>
          </m:sup>
          <m:e>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52i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GDP</m:t>
                </m:r>
              </m:e>
              <m:sub>
                <m:r>
                  <w:rPr>
                    <w:rFonts w:ascii="Cambria Math" w:hAnsi="Cambria Math" w:cs="Times New Roman"/>
                    <w:sz w:val="24"/>
                    <w:szCs w:val="24"/>
                  </w:rPr>
                  <m:t xml:space="preserve">t-i </m:t>
                </m:r>
              </m:sub>
            </m:sSub>
            <m:r>
              <w:rPr>
                <w:rFonts w:ascii="Cambria Math" w:hAnsi="Cambria Math" w:cs="Times New Roman"/>
                <w:sz w:val="24"/>
                <w:szCs w:val="24"/>
              </w:rPr>
              <m:t xml:space="preserve">+ </m:t>
            </m:r>
          </m:e>
        </m:nary>
        <m:nary>
          <m:naryPr>
            <m:chr m:val="∑"/>
            <m:limLoc m:val="undOvr"/>
            <m:ctrlPr>
              <w:rPr>
                <w:rFonts w:ascii="Cambria Math" w:hAnsi="Cambria Math" w:cs="Times New Roman"/>
                <w:i/>
                <w:sz w:val="24"/>
                <w:szCs w:val="24"/>
              </w:rPr>
            </m:ctrlPr>
          </m:naryPr>
          <m:sub>
            <m:r>
              <w:rPr>
                <w:rFonts w:ascii="Cambria Math" w:hAnsi="Cambria Math" w:cs="Times New Roman"/>
                <w:sz w:val="24"/>
                <w:szCs w:val="24"/>
              </w:rPr>
              <m:t>i=1</m:t>
            </m:r>
          </m:sub>
          <m:sup>
            <m:r>
              <w:rPr>
                <w:rFonts w:ascii="Cambria Math" w:hAnsi="Cambria Math" w:cs="Times New Roman"/>
                <w:sz w:val="24"/>
                <w:szCs w:val="24"/>
              </w:rPr>
              <m:t>p</m:t>
            </m:r>
          </m:sup>
          <m:e>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53i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ER</m:t>
                </m:r>
              </m:e>
              <m:sub>
                <m:r>
                  <w:rPr>
                    <w:rFonts w:ascii="Cambria Math" w:hAnsi="Cambria Math" w:cs="Times New Roman"/>
                    <w:sz w:val="24"/>
                    <w:szCs w:val="24"/>
                  </w:rPr>
                  <m:t xml:space="preserve">t-i </m:t>
                </m:r>
              </m:sub>
            </m:sSub>
            <m:r>
              <w:rPr>
                <w:rFonts w:ascii="Cambria Math" w:hAnsi="Cambria Math" w:cs="Times New Roman"/>
                <w:sz w:val="24"/>
                <w:szCs w:val="24"/>
              </w:rPr>
              <m:t xml:space="preserve">+ </m:t>
            </m:r>
            <m:nary>
              <m:naryPr>
                <m:chr m:val="∑"/>
                <m:limLoc m:val="undOvr"/>
                <m:ctrlPr>
                  <w:rPr>
                    <w:rFonts w:ascii="Cambria Math" w:hAnsi="Cambria Math" w:cs="Times New Roman"/>
                    <w:i/>
                    <w:sz w:val="24"/>
                    <w:szCs w:val="24"/>
                  </w:rPr>
                </m:ctrlPr>
              </m:naryPr>
              <m:sub>
                <m:r>
                  <w:rPr>
                    <w:rFonts w:ascii="Cambria Math" w:hAnsi="Cambria Math" w:cs="Times New Roman"/>
                    <w:sz w:val="24"/>
                    <w:szCs w:val="24"/>
                  </w:rPr>
                  <m:t>i=1</m:t>
                </m:r>
              </m:sub>
              <m:sup>
                <m:r>
                  <w:rPr>
                    <w:rFonts w:ascii="Cambria Math" w:hAnsi="Cambria Math" w:cs="Times New Roman"/>
                    <w:sz w:val="24"/>
                    <w:szCs w:val="24"/>
                  </w:rPr>
                  <m:t>p</m:t>
                </m:r>
              </m:sup>
              <m:e>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54i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FD</m:t>
                    </m:r>
                  </m:e>
                  <m:sub>
                    <m:r>
                      <w:rPr>
                        <w:rFonts w:ascii="Cambria Math" w:hAnsi="Cambria Math" w:cs="Times New Roman"/>
                        <w:sz w:val="24"/>
                        <w:szCs w:val="24"/>
                      </w:rPr>
                      <m:t xml:space="preserve">t-i </m:t>
                    </m:r>
                  </m:sub>
                </m:sSub>
                <m:r>
                  <w:rPr>
                    <w:rFonts w:ascii="Cambria Math" w:hAnsi="Cambria Math" w:cs="Times New Roman"/>
                    <w:sz w:val="24"/>
                    <w:szCs w:val="24"/>
                  </w:rPr>
                  <m:t xml:space="preserve">+ </m:t>
                </m:r>
              </m:e>
            </m:nary>
          </m:e>
        </m:nary>
        <m:nary>
          <m:naryPr>
            <m:chr m:val="∑"/>
            <m:limLoc m:val="undOvr"/>
            <m:ctrlPr>
              <w:rPr>
                <w:rFonts w:ascii="Cambria Math" w:hAnsi="Cambria Math" w:cs="Times New Roman"/>
                <w:i/>
                <w:sz w:val="24"/>
                <w:szCs w:val="24"/>
              </w:rPr>
            </m:ctrlPr>
          </m:naryPr>
          <m:sub>
            <m:r>
              <w:rPr>
                <w:rFonts w:ascii="Cambria Math" w:hAnsi="Cambria Math" w:cs="Times New Roman"/>
                <w:sz w:val="24"/>
                <w:szCs w:val="24"/>
              </w:rPr>
              <m:t>i=1</m:t>
            </m:r>
          </m:sub>
          <m:sup>
            <m:r>
              <w:rPr>
                <w:rFonts w:ascii="Cambria Math" w:hAnsi="Cambria Math" w:cs="Times New Roman"/>
                <w:sz w:val="24"/>
                <w:szCs w:val="24"/>
              </w:rPr>
              <m:t>p</m:t>
            </m:r>
          </m:sup>
          <m:e>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55i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BMS</m:t>
                </m:r>
              </m:e>
              <m:sub>
                <m:r>
                  <w:rPr>
                    <w:rFonts w:ascii="Cambria Math" w:hAnsi="Cambria Math" w:cs="Times New Roman"/>
                    <w:sz w:val="24"/>
                    <w:szCs w:val="24"/>
                  </w:rPr>
                  <m:t xml:space="preserve">t-i </m:t>
                </m:r>
              </m:sub>
            </m:sSub>
            <m:r>
              <w:rPr>
                <w:rFonts w:ascii="Cambria Math" w:hAnsi="Cambria Math" w:cs="Times New Roman"/>
                <w:sz w:val="24"/>
                <w:szCs w:val="24"/>
              </w:rPr>
              <m:t xml:space="preserve">+ </m:t>
            </m:r>
          </m:e>
        </m:nary>
        <m:nary>
          <m:naryPr>
            <m:chr m:val="∑"/>
            <m:limLoc m:val="undOvr"/>
            <m:ctrlPr>
              <w:rPr>
                <w:rFonts w:ascii="Cambria Math" w:hAnsi="Cambria Math" w:cs="Times New Roman"/>
                <w:i/>
                <w:sz w:val="24"/>
                <w:szCs w:val="24"/>
              </w:rPr>
            </m:ctrlPr>
          </m:naryPr>
          <m:sub>
            <m:r>
              <w:rPr>
                <w:rFonts w:ascii="Cambria Math" w:hAnsi="Cambria Math" w:cs="Times New Roman"/>
                <w:sz w:val="24"/>
                <w:szCs w:val="24"/>
              </w:rPr>
              <m:t>i=1</m:t>
            </m:r>
          </m:sub>
          <m:sup>
            <m:r>
              <w:rPr>
                <w:rFonts w:ascii="Cambria Math" w:hAnsi="Cambria Math" w:cs="Times New Roman"/>
                <w:sz w:val="24"/>
                <w:szCs w:val="24"/>
              </w:rPr>
              <m:t>p</m:t>
            </m:r>
          </m:sup>
          <m:e>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56i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LR</m:t>
                </m:r>
              </m:e>
              <m:sub>
                <m:r>
                  <w:rPr>
                    <w:rFonts w:ascii="Cambria Math" w:hAnsi="Cambria Math" w:cs="Times New Roman"/>
                    <w:sz w:val="24"/>
                    <w:szCs w:val="24"/>
                  </w:rPr>
                  <m:t xml:space="preserve">t-i </m:t>
                </m:r>
              </m:sub>
            </m:sSub>
            <m:r>
              <w:rPr>
                <w:rFonts w:ascii="Cambria Math" w:hAnsi="Cambria Math" w:cs="Times New Roman"/>
                <w:sz w:val="24"/>
                <w:szCs w:val="24"/>
              </w:rPr>
              <m:t xml:space="preserve">+ </m:t>
            </m:r>
          </m:e>
        </m:nary>
        <m:nary>
          <m:naryPr>
            <m:chr m:val="∑"/>
            <m:limLoc m:val="undOvr"/>
            <m:ctrlPr>
              <w:rPr>
                <w:rFonts w:ascii="Cambria Math" w:hAnsi="Cambria Math" w:cs="Times New Roman"/>
                <w:i/>
                <w:sz w:val="24"/>
                <w:szCs w:val="24"/>
              </w:rPr>
            </m:ctrlPr>
          </m:naryPr>
          <m:sub>
            <m:r>
              <w:rPr>
                <w:rFonts w:ascii="Cambria Math" w:hAnsi="Cambria Math" w:cs="Times New Roman"/>
                <w:sz w:val="24"/>
                <w:szCs w:val="24"/>
              </w:rPr>
              <m:t>i=1</m:t>
            </m:r>
          </m:sub>
          <m:sup>
            <m:r>
              <w:rPr>
                <w:rFonts w:ascii="Cambria Math" w:hAnsi="Cambria Math" w:cs="Times New Roman"/>
                <w:sz w:val="24"/>
                <w:szCs w:val="24"/>
              </w:rPr>
              <m:t>p</m:t>
            </m:r>
          </m:sup>
          <m:e>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57i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ICT</m:t>
                </m:r>
              </m:e>
              <m:sub>
                <m:r>
                  <w:rPr>
                    <w:rFonts w:ascii="Cambria Math" w:hAnsi="Cambria Math" w:cs="Times New Roman"/>
                    <w:sz w:val="24"/>
                    <w:szCs w:val="24"/>
                  </w:rPr>
                  <m:t xml:space="preserve">t-i </m:t>
                </m:r>
              </m:sub>
            </m:sSub>
            <m:r>
              <w:rPr>
                <w:rFonts w:ascii="Cambria Math" w:hAnsi="Cambria Math" w:cs="Times New Roman"/>
                <w:sz w:val="24"/>
                <w:szCs w:val="24"/>
              </w:rPr>
              <m:t xml:space="preserve">+ </m:t>
            </m:r>
          </m:e>
        </m:nary>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µ</m:t>
            </m:r>
          </m:e>
          <m:sub>
            <m:r>
              <w:rPr>
                <w:rFonts w:ascii="Cambria Math" w:hAnsi="Cambria Math" w:cs="Times New Roman"/>
                <w:sz w:val="24"/>
                <w:szCs w:val="24"/>
              </w:rPr>
              <m:t>5t</m:t>
            </m:r>
          </m:sub>
        </m:sSub>
      </m:oMath>
      <w:r w:rsidR="001E307B" w:rsidRPr="008D7108">
        <w:rPr>
          <w:rFonts w:ascii="Times New Roman" w:eastAsiaTheme="minorEastAsia" w:hAnsi="Times New Roman" w:cs="Times New Roman"/>
          <w:sz w:val="24"/>
          <w:szCs w:val="24"/>
        </w:rPr>
        <w:t>…………</w:t>
      </w:r>
      <w:r w:rsidR="001E307B">
        <w:rPr>
          <w:rFonts w:ascii="Times New Roman" w:eastAsiaTheme="minorEastAsia" w:hAnsi="Times New Roman" w:cs="Times New Roman"/>
          <w:sz w:val="24"/>
          <w:szCs w:val="24"/>
        </w:rPr>
        <w:t>…</w:t>
      </w:r>
      <w:r w:rsidR="006605B8">
        <w:rPr>
          <w:rFonts w:ascii="Times New Roman" w:eastAsiaTheme="minorEastAsia" w:hAnsi="Times New Roman" w:cs="Times New Roman"/>
          <w:sz w:val="24"/>
          <w:szCs w:val="24"/>
        </w:rPr>
        <w:t>………………………………………………………….....…3.64</w:t>
      </w:r>
    </w:p>
    <w:p w:rsidR="00254809" w:rsidRDefault="00FA48CF" w:rsidP="00254809">
      <w:pPr>
        <w:spacing w:line="240" w:lineRule="auto"/>
        <w:rPr>
          <w:rFonts w:ascii="Times New Roman" w:eastAsiaTheme="minorEastAsia" w:hAnsi="Times New Roman" w:cs="Times New Roman"/>
          <w:sz w:val="24"/>
          <w:szCs w:val="24"/>
        </w:rPr>
      </w:pPr>
      <m:oMath>
        <m:sSub>
          <m:sSubPr>
            <m:ctrlPr>
              <w:rPr>
                <w:rFonts w:ascii="Cambria Math" w:hAnsi="Cambria Math" w:cs="Times New Roman"/>
                <w:i/>
              </w:rPr>
            </m:ctrlPr>
          </m:sSubPr>
          <m:e>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BMS</m:t>
                </m:r>
              </m:e>
              <m:sub>
                <m:r>
                  <w:rPr>
                    <w:rFonts w:ascii="Cambria Math" w:hAnsi="Cambria Math" w:cs="Times New Roman"/>
                  </w:rPr>
                  <m:t>t</m:t>
                </m:r>
              </m:sub>
            </m:sSub>
            <m:r>
              <w:rPr>
                <w:rFonts w:ascii="Cambria Math" w:hAnsi="Cambria Math" w:cs="Times New Roman"/>
              </w:rPr>
              <m:t>=β</m:t>
            </m:r>
          </m:e>
          <m:sub>
            <m:r>
              <w:rPr>
                <w:rFonts w:ascii="Cambria Math" w:hAnsi="Cambria Math" w:cs="Times New Roman"/>
              </w:rPr>
              <m:t>6j</m:t>
            </m:r>
          </m:sub>
        </m:sSub>
        <m:r>
          <w:rPr>
            <w:rFonts w:ascii="Cambria Math" w:hAnsi="Cambria Math" w:cs="Times New Roman"/>
          </w:rPr>
          <m:t>+</m:t>
        </m:r>
        <m:sSub>
          <m:sSubPr>
            <m:ctrlPr>
              <w:rPr>
                <w:rFonts w:ascii="Cambria Math" w:eastAsia="Calibri" w:hAnsi="Cambria Math" w:cs="Times New Roman"/>
                <w:i/>
                <w:lang w:val="en-GB"/>
              </w:rPr>
            </m:ctrlPr>
          </m:sSubPr>
          <m:e>
            <m:r>
              <w:rPr>
                <w:rFonts w:ascii="Cambria Math" w:eastAsia="Calibri" w:hAnsi="Cambria Math"/>
                <w:lang w:val="en-GB"/>
              </w:rPr>
              <m:t>λ</m:t>
            </m:r>
          </m:e>
          <m:sub>
            <m:r>
              <w:rPr>
                <w:rFonts w:ascii="Cambria Math" w:eastAsia="Calibri" w:hAnsi="Cambria Math"/>
                <w:lang w:val="en-GB"/>
              </w:rPr>
              <m:t>6</m:t>
            </m:r>
          </m:sub>
        </m:sSub>
        <m:sSub>
          <m:sSubPr>
            <m:ctrlPr>
              <w:rPr>
                <w:rFonts w:ascii="Cambria Math" w:eastAsia="Calibri" w:hAnsi="Cambria Math" w:cs="Times New Roman"/>
                <w:i/>
                <w:lang w:val="en-GB"/>
              </w:rPr>
            </m:ctrlPr>
          </m:sSubPr>
          <m:e>
            <m:r>
              <w:rPr>
                <w:rFonts w:ascii="Cambria Math" w:eastAsia="Calibri" w:hAnsi="Cambria Math"/>
                <w:lang w:val="en-GB"/>
              </w:rPr>
              <m:t>EC</m:t>
            </m:r>
          </m:e>
          <m:sub>
            <m:r>
              <w:rPr>
                <w:rFonts w:ascii="Cambria Math" w:eastAsia="Calibri" w:hAnsi="Cambria Math"/>
                <w:lang w:val="en-GB"/>
              </w:rPr>
              <m:t>t-i</m:t>
            </m:r>
          </m:sub>
        </m:sSub>
        <m:r>
          <w:rPr>
            <w:rFonts w:ascii="Cambria Math" w:eastAsia="Calibri" w:hAnsi="Cambria Math" w:cs="Times New Roman"/>
            <w:lang w:val="en-GB"/>
          </w:rPr>
          <m:t xml:space="preserve">  +</m:t>
        </m:r>
        <m:nary>
          <m:naryPr>
            <m:chr m:val="∑"/>
            <m:limLoc m:val="undOvr"/>
            <m:ctrlPr>
              <w:rPr>
                <w:rFonts w:ascii="Cambria Math" w:hAnsi="Cambria Math" w:cs="Times New Roman"/>
                <w:i/>
              </w:rPr>
            </m:ctrlPr>
          </m:naryPr>
          <m:sub>
            <m:r>
              <w:rPr>
                <w:rFonts w:ascii="Cambria Math" w:hAnsi="Cambria Math" w:cs="Times New Roman"/>
              </w:rPr>
              <m:t>i=1</m:t>
            </m:r>
          </m:sub>
          <m:sup>
            <m:r>
              <w:rPr>
                <w:rFonts w:ascii="Cambria Math" w:hAnsi="Cambria Math" w:cs="Times New Roman"/>
              </w:rPr>
              <m:t>p</m:t>
            </m:r>
          </m:sup>
          <m:e>
            <m:sSub>
              <m:sSubPr>
                <m:ctrlPr>
                  <w:rPr>
                    <w:rFonts w:ascii="Cambria Math" w:hAnsi="Cambria Math" w:cs="Times New Roman"/>
                    <w:i/>
                  </w:rPr>
                </m:ctrlPr>
              </m:sSubPr>
              <m:e>
                <m:r>
                  <w:rPr>
                    <w:rFonts w:ascii="Cambria Math" w:hAnsi="Cambria Math" w:cs="Times New Roman"/>
                  </w:rPr>
                  <m:t>α</m:t>
                </m:r>
              </m:e>
              <m:sub>
                <m:r>
                  <w:rPr>
                    <w:rFonts w:ascii="Cambria Math" w:hAnsi="Cambria Math" w:cs="Times New Roman"/>
                  </w:rPr>
                  <m:t>61i</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BMS</m:t>
                </m:r>
              </m:e>
              <m:sub>
                <m:r>
                  <w:rPr>
                    <w:rFonts w:ascii="Cambria Math" w:hAnsi="Cambria Math" w:cs="Times New Roman"/>
                  </w:rPr>
                  <m:t xml:space="preserve">t-i+ </m:t>
                </m:r>
              </m:sub>
            </m:sSub>
          </m:e>
        </m:nary>
        <m:nary>
          <m:naryPr>
            <m:chr m:val="∑"/>
            <m:limLoc m:val="undOvr"/>
            <m:ctrlPr>
              <w:rPr>
                <w:rFonts w:ascii="Cambria Math" w:hAnsi="Cambria Math" w:cs="Times New Roman"/>
                <w:i/>
              </w:rPr>
            </m:ctrlPr>
          </m:naryPr>
          <m:sub>
            <m:r>
              <w:rPr>
                <w:rFonts w:ascii="Cambria Math" w:hAnsi="Cambria Math" w:cs="Times New Roman"/>
              </w:rPr>
              <m:t>i=1</m:t>
            </m:r>
          </m:sub>
          <m:sup>
            <m:r>
              <w:rPr>
                <w:rFonts w:ascii="Cambria Math" w:hAnsi="Cambria Math" w:cs="Times New Roman"/>
              </w:rPr>
              <m:t>p</m:t>
            </m:r>
          </m:sup>
          <m:e>
            <m:sSub>
              <m:sSubPr>
                <m:ctrlPr>
                  <w:rPr>
                    <w:rFonts w:ascii="Cambria Math" w:hAnsi="Cambria Math" w:cs="Times New Roman"/>
                    <w:i/>
                  </w:rPr>
                </m:ctrlPr>
              </m:sSubPr>
              <m:e>
                <m:r>
                  <w:rPr>
                    <w:rFonts w:ascii="Cambria Math" w:hAnsi="Cambria Math" w:cs="Times New Roman"/>
                  </w:rPr>
                  <m:t>α</m:t>
                </m:r>
              </m:e>
              <m:sub>
                <m:r>
                  <w:rPr>
                    <w:rFonts w:ascii="Cambria Math" w:hAnsi="Cambria Math" w:cs="Times New Roman"/>
                  </w:rPr>
                  <m:t>62i</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GDP</m:t>
                </m:r>
              </m:e>
              <m:sub>
                <m:r>
                  <w:rPr>
                    <w:rFonts w:ascii="Cambria Math" w:hAnsi="Cambria Math" w:cs="Times New Roman"/>
                  </w:rPr>
                  <m:t xml:space="preserve">t-i </m:t>
                </m:r>
              </m:sub>
            </m:sSub>
            <m:r>
              <w:rPr>
                <w:rFonts w:ascii="Cambria Math" w:hAnsi="Cambria Math" w:cs="Times New Roman"/>
              </w:rPr>
              <m:t xml:space="preserve">+ </m:t>
            </m:r>
          </m:e>
        </m:nary>
        <m:nary>
          <m:naryPr>
            <m:chr m:val="∑"/>
            <m:limLoc m:val="undOvr"/>
            <m:ctrlPr>
              <w:rPr>
                <w:rFonts w:ascii="Cambria Math" w:hAnsi="Cambria Math" w:cs="Times New Roman"/>
                <w:i/>
              </w:rPr>
            </m:ctrlPr>
          </m:naryPr>
          <m:sub>
            <m:r>
              <w:rPr>
                <w:rFonts w:ascii="Cambria Math" w:hAnsi="Cambria Math" w:cs="Times New Roman"/>
              </w:rPr>
              <m:t>i=1</m:t>
            </m:r>
          </m:sub>
          <m:sup>
            <m:r>
              <w:rPr>
                <w:rFonts w:ascii="Cambria Math" w:hAnsi="Cambria Math" w:cs="Times New Roman"/>
              </w:rPr>
              <m:t>p</m:t>
            </m:r>
          </m:sup>
          <m:e>
            <m:sSub>
              <m:sSubPr>
                <m:ctrlPr>
                  <w:rPr>
                    <w:rFonts w:ascii="Cambria Math" w:hAnsi="Cambria Math" w:cs="Times New Roman"/>
                    <w:i/>
                  </w:rPr>
                </m:ctrlPr>
              </m:sSubPr>
              <m:e>
                <m:r>
                  <w:rPr>
                    <w:rFonts w:ascii="Cambria Math" w:hAnsi="Cambria Math" w:cs="Times New Roman"/>
                  </w:rPr>
                  <m:t>α</m:t>
                </m:r>
              </m:e>
              <m:sub>
                <m:r>
                  <w:rPr>
                    <w:rFonts w:ascii="Cambria Math" w:hAnsi="Cambria Math" w:cs="Times New Roman"/>
                  </w:rPr>
                  <m:t>63i</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ER</m:t>
                </m:r>
              </m:e>
              <m:sub>
                <m:r>
                  <w:rPr>
                    <w:rFonts w:ascii="Cambria Math" w:hAnsi="Cambria Math" w:cs="Times New Roman"/>
                  </w:rPr>
                  <m:t xml:space="preserve">t-i </m:t>
                </m:r>
              </m:sub>
            </m:sSub>
            <m:r>
              <w:rPr>
                <w:rFonts w:ascii="Cambria Math" w:hAnsi="Cambria Math" w:cs="Times New Roman"/>
              </w:rPr>
              <m:t xml:space="preserve">+ </m:t>
            </m:r>
            <m:nary>
              <m:naryPr>
                <m:chr m:val="∑"/>
                <m:limLoc m:val="undOvr"/>
                <m:ctrlPr>
                  <w:rPr>
                    <w:rFonts w:ascii="Cambria Math" w:hAnsi="Cambria Math" w:cs="Times New Roman"/>
                    <w:i/>
                  </w:rPr>
                </m:ctrlPr>
              </m:naryPr>
              <m:sub>
                <m:r>
                  <w:rPr>
                    <w:rFonts w:ascii="Cambria Math" w:hAnsi="Cambria Math" w:cs="Times New Roman"/>
                  </w:rPr>
                  <m:t>i=1</m:t>
                </m:r>
              </m:sub>
              <m:sup>
                <m:r>
                  <w:rPr>
                    <w:rFonts w:ascii="Cambria Math" w:hAnsi="Cambria Math" w:cs="Times New Roman"/>
                  </w:rPr>
                  <m:t>p</m:t>
                </m:r>
              </m:sup>
              <m:e>
                <m:sSub>
                  <m:sSubPr>
                    <m:ctrlPr>
                      <w:rPr>
                        <w:rFonts w:ascii="Cambria Math" w:hAnsi="Cambria Math" w:cs="Times New Roman"/>
                        <w:i/>
                      </w:rPr>
                    </m:ctrlPr>
                  </m:sSubPr>
                  <m:e>
                    <m:r>
                      <w:rPr>
                        <w:rFonts w:ascii="Cambria Math" w:hAnsi="Cambria Math" w:cs="Times New Roman"/>
                      </w:rPr>
                      <m:t>α</m:t>
                    </m:r>
                  </m:e>
                  <m:sub>
                    <m:r>
                      <w:rPr>
                        <w:rFonts w:ascii="Cambria Math" w:hAnsi="Cambria Math" w:cs="Times New Roman"/>
                      </w:rPr>
                      <m:t>64i</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INF</m:t>
                    </m:r>
                  </m:e>
                  <m:sub>
                    <m:r>
                      <w:rPr>
                        <w:rFonts w:ascii="Cambria Math" w:hAnsi="Cambria Math" w:cs="Times New Roman"/>
                      </w:rPr>
                      <m:t xml:space="preserve">t-i </m:t>
                    </m:r>
                  </m:sub>
                </m:sSub>
                <m:r>
                  <w:rPr>
                    <w:rFonts w:ascii="Cambria Math" w:hAnsi="Cambria Math" w:cs="Times New Roman"/>
                  </w:rPr>
                  <m:t xml:space="preserve">+ </m:t>
                </m:r>
              </m:e>
            </m:nary>
          </m:e>
        </m:nary>
        <m:nary>
          <m:naryPr>
            <m:chr m:val="∑"/>
            <m:limLoc m:val="undOvr"/>
            <m:ctrlPr>
              <w:rPr>
                <w:rFonts w:ascii="Cambria Math" w:hAnsi="Cambria Math" w:cs="Times New Roman"/>
                <w:i/>
              </w:rPr>
            </m:ctrlPr>
          </m:naryPr>
          <m:sub>
            <m:r>
              <w:rPr>
                <w:rFonts w:ascii="Cambria Math" w:hAnsi="Cambria Math" w:cs="Times New Roman"/>
              </w:rPr>
              <m:t>i=1</m:t>
            </m:r>
          </m:sub>
          <m:sup>
            <m:r>
              <w:rPr>
                <w:rFonts w:ascii="Cambria Math" w:hAnsi="Cambria Math" w:cs="Times New Roman"/>
              </w:rPr>
              <m:t>p</m:t>
            </m:r>
          </m:sup>
          <m:e>
            <m:sSub>
              <m:sSubPr>
                <m:ctrlPr>
                  <w:rPr>
                    <w:rFonts w:ascii="Cambria Math" w:hAnsi="Cambria Math" w:cs="Times New Roman"/>
                    <w:i/>
                  </w:rPr>
                </m:ctrlPr>
              </m:sSubPr>
              <m:e>
                <m:r>
                  <w:rPr>
                    <w:rFonts w:ascii="Cambria Math" w:hAnsi="Cambria Math" w:cs="Times New Roman"/>
                  </w:rPr>
                  <m:t>α</m:t>
                </m:r>
              </m:e>
              <m:sub>
                <m:r>
                  <w:rPr>
                    <w:rFonts w:ascii="Cambria Math" w:hAnsi="Cambria Math" w:cs="Times New Roman"/>
                  </w:rPr>
                  <m:t>65i</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FD</m:t>
                </m:r>
              </m:e>
              <m:sub>
                <m:r>
                  <w:rPr>
                    <w:rFonts w:ascii="Cambria Math" w:hAnsi="Cambria Math" w:cs="Times New Roman"/>
                  </w:rPr>
                  <m:t xml:space="preserve">t-i </m:t>
                </m:r>
              </m:sub>
            </m:sSub>
            <m:r>
              <w:rPr>
                <w:rFonts w:ascii="Cambria Math" w:hAnsi="Cambria Math" w:cs="Times New Roman"/>
              </w:rPr>
              <m:t xml:space="preserve">+ </m:t>
            </m:r>
          </m:e>
        </m:nary>
        <m:nary>
          <m:naryPr>
            <m:chr m:val="∑"/>
            <m:limLoc m:val="undOvr"/>
            <m:ctrlPr>
              <w:rPr>
                <w:rFonts w:ascii="Cambria Math" w:hAnsi="Cambria Math" w:cs="Times New Roman"/>
                <w:i/>
              </w:rPr>
            </m:ctrlPr>
          </m:naryPr>
          <m:sub>
            <m:r>
              <w:rPr>
                <w:rFonts w:ascii="Cambria Math" w:hAnsi="Cambria Math" w:cs="Times New Roman"/>
              </w:rPr>
              <m:t>i=1</m:t>
            </m:r>
          </m:sub>
          <m:sup>
            <m:r>
              <w:rPr>
                <w:rFonts w:ascii="Cambria Math" w:hAnsi="Cambria Math" w:cs="Times New Roman"/>
              </w:rPr>
              <m:t>p</m:t>
            </m:r>
          </m:sup>
          <m:e>
            <m:sSub>
              <m:sSubPr>
                <m:ctrlPr>
                  <w:rPr>
                    <w:rFonts w:ascii="Cambria Math" w:hAnsi="Cambria Math" w:cs="Times New Roman"/>
                    <w:i/>
                  </w:rPr>
                </m:ctrlPr>
              </m:sSubPr>
              <m:e>
                <m:r>
                  <w:rPr>
                    <w:rFonts w:ascii="Cambria Math" w:hAnsi="Cambria Math" w:cs="Times New Roman"/>
                  </w:rPr>
                  <m:t>α</m:t>
                </m:r>
              </m:e>
              <m:sub>
                <m:r>
                  <w:rPr>
                    <w:rFonts w:ascii="Cambria Math" w:hAnsi="Cambria Math" w:cs="Times New Roman"/>
                  </w:rPr>
                  <m:t>66i</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LR</m:t>
                </m:r>
              </m:e>
              <m:sub>
                <m:r>
                  <w:rPr>
                    <w:rFonts w:ascii="Cambria Math" w:hAnsi="Cambria Math" w:cs="Times New Roman"/>
                  </w:rPr>
                  <m:t xml:space="preserve">t-i </m:t>
                </m:r>
              </m:sub>
            </m:sSub>
            <m:r>
              <w:rPr>
                <w:rFonts w:ascii="Cambria Math" w:hAnsi="Cambria Math" w:cs="Times New Roman"/>
              </w:rPr>
              <m:t xml:space="preserve">+ </m:t>
            </m:r>
          </m:e>
        </m:nary>
        <m:nary>
          <m:naryPr>
            <m:chr m:val="∑"/>
            <m:limLoc m:val="undOvr"/>
            <m:ctrlPr>
              <w:rPr>
                <w:rFonts w:ascii="Cambria Math" w:hAnsi="Cambria Math" w:cs="Times New Roman"/>
                <w:i/>
                <w:sz w:val="24"/>
                <w:szCs w:val="24"/>
              </w:rPr>
            </m:ctrlPr>
          </m:naryPr>
          <m:sub>
            <m:r>
              <w:rPr>
                <w:rFonts w:ascii="Cambria Math" w:hAnsi="Cambria Math" w:cs="Times New Roman"/>
                <w:sz w:val="24"/>
                <w:szCs w:val="24"/>
              </w:rPr>
              <m:t>i=1</m:t>
            </m:r>
          </m:sub>
          <m:sup>
            <m:r>
              <w:rPr>
                <w:rFonts w:ascii="Cambria Math" w:hAnsi="Cambria Math" w:cs="Times New Roman"/>
                <w:sz w:val="24"/>
                <w:szCs w:val="24"/>
              </w:rPr>
              <m:t>p</m:t>
            </m:r>
          </m:sup>
          <m:e>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67i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ICT</m:t>
                </m:r>
              </m:e>
              <m:sub>
                <m:r>
                  <w:rPr>
                    <w:rFonts w:ascii="Cambria Math" w:hAnsi="Cambria Math" w:cs="Times New Roman"/>
                    <w:sz w:val="24"/>
                    <w:szCs w:val="24"/>
                  </w:rPr>
                  <m:t xml:space="preserve">t-i </m:t>
                </m:r>
              </m:sub>
            </m:sSub>
            <m:r>
              <w:rPr>
                <w:rFonts w:ascii="Cambria Math" w:hAnsi="Cambria Math" w:cs="Times New Roman"/>
                <w:sz w:val="24"/>
                <w:szCs w:val="24"/>
              </w:rPr>
              <m:t xml:space="preserve">+ </m:t>
            </m:r>
          </m:e>
        </m:nary>
        <m:r>
          <w:rPr>
            <w:rFonts w:ascii="Cambria Math" w:hAnsi="Cambria Math" w:cs="Times New Roman"/>
          </w:rPr>
          <m:t xml:space="preserve"> </m:t>
        </m:r>
        <m:sSub>
          <m:sSubPr>
            <m:ctrlPr>
              <w:rPr>
                <w:rFonts w:ascii="Cambria Math" w:hAnsi="Cambria Math" w:cs="Times New Roman"/>
                <w:i/>
              </w:rPr>
            </m:ctrlPr>
          </m:sSubPr>
          <m:e>
            <m:r>
              <w:rPr>
                <w:rFonts w:ascii="Cambria Math" w:hAnsi="Cambria Math" w:cs="Times New Roman"/>
              </w:rPr>
              <m:t>µ</m:t>
            </m:r>
          </m:e>
          <m:sub>
            <m:r>
              <w:rPr>
                <w:rFonts w:ascii="Cambria Math" w:hAnsi="Cambria Math" w:cs="Times New Roman"/>
              </w:rPr>
              <m:t>6t</m:t>
            </m:r>
          </m:sub>
        </m:sSub>
      </m:oMath>
      <w:r w:rsidR="00254809" w:rsidRPr="008D7108">
        <w:rPr>
          <w:rFonts w:ascii="Times New Roman" w:eastAsiaTheme="minorEastAsia" w:hAnsi="Times New Roman" w:cs="Times New Roman"/>
          <w:sz w:val="24"/>
          <w:szCs w:val="24"/>
        </w:rPr>
        <w:t>…………</w:t>
      </w:r>
      <w:r w:rsidR="001E307B">
        <w:rPr>
          <w:rFonts w:ascii="Times New Roman" w:eastAsiaTheme="minorEastAsia" w:hAnsi="Times New Roman" w:cs="Times New Roman"/>
          <w:sz w:val="24"/>
          <w:szCs w:val="24"/>
        </w:rPr>
        <w:t>………………………………………………………….…..</w:t>
      </w:r>
      <w:r w:rsidR="006605B8">
        <w:rPr>
          <w:rFonts w:ascii="Times New Roman" w:eastAsiaTheme="minorEastAsia" w:hAnsi="Times New Roman" w:cs="Times New Roman"/>
          <w:sz w:val="24"/>
          <w:szCs w:val="24"/>
        </w:rPr>
        <w:t>...…3.65</w:t>
      </w:r>
    </w:p>
    <w:p w:rsidR="00D1534B" w:rsidRPr="008D7108" w:rsidRDefault="00FA48CF" w:rsidP="00D1534B">
      <w:pPr>
        <w:spacing w:line="240" w:lineRule="auto"/>
        <w:rPr>
          <w:rFonts w:ascii="Times New Roman" w:eastAsiaTheme="minorEastAsia" w:hAnsi="Times New Roman" w:cs="Times New Roman"/>
          <w:sz w:val="24"/>
          <w:szCs w:val="24"/>
        </w:rPr>
      </w:pPr>
      <m:oMath>
        <m:sSub>
          <m:sSubPr>
            <m:ctrlPr>
              <w:rPr>
                <w:rFonts w:ascii="Cambria Math" w:hAnsi="Cambria Math" w:cs="Times New Roman"/>
                <w:i/>
              </w:rPr>
            </m:ctrlPr>
          </m:sSubPr>
          <m:e>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ICT</m:t>
                </m:r>
              </m:e>
              <m:sub>
                <m:r>
                  <w:rPr>
                    <w:rFonts w:ascii="Cambria Math" w:hAnsi="Cambria Math" w:cs="Times New Roman"/>
                  </w:rPr>
                  <m:t>t</m:t>
                </m:r>
              </m:sub>
            </m:sSub>
            <m:r>
              <w:rPr>
                <w:rFonts w:ascii="Cambria Math" w:hAnsi="Cambria Math" w:cs="Times New Roman"/>
              </w:rPr>
              <m:t>=β</m:t>
            </m:r>
          </m:e>
          <m:sub>
            <m:r>
              <w:rPr>
                <w:rFonts w:ascii="Cambria Math" w:hAnsi="Cambria Math" w:cs="Times New Roman"/>
              </w:rPr>
              <m:t>6j</m:t>
            </m:r>
          </m:sub>
        </m:sSub>
        <m:r>
          <w:rPr>
            <w:rFonts w:ascii="Cambria Math" w:hAnsi="Cambria Math" w:cs="Times New Roman"/>
          </w:rPr>
          <m:t>+</m:t>
        </m:r>
        <m:sSub>
          <m:sSubPr>
            <m:ctrlPr>
              <w:rPr>
                <w:rFonts w:ascii="Cambria Math" w:eastAsia="Calibri" w:hAnsi="Cambria Math" w:cs="Times New Roman"/>
                <w:i/>
                <w:lang w:val="en-GB"/>
              </w:rPr>
            </m:ctrlPr>
          </m:sSubPr>
          <m:e>
            <m:r>
              <w:rPr>
                <w:rFonts w:ascii="Cambria Math" w:eastAsia="Calibri" w:hAnsi="Cambria Math"/>
                <w:lang w:val="en-GB"/>
              </w:rPr>
              <m:t>λ</m:t>
            </m:r>
          </m:e>
          <m:sub>
            <m:r>
              <w:rPr>
                <w:rFonts w:ascii="Cambria Math" w:eastAsia="Calibri" w:hAnsi="Cambria Math"/>
                <w:lang w:val="en-GB"/>
              </w:rPr>
              <m:t>6</m:t>
            </m:r>
          </m:sub>
        </m:sSub>
        <m:sSub>
          <m:sSubPr>
            <m:ctrlPr>
              <w:rPr>
                <w:rFonts w:ascii="Cambria Math" w:eastAsia="Calibri" w:hAnsi="Cambria Math" w:cs="Times New Roman"/>
                <w:i/>
                <w:lang w:val="en-GB"/>
              </w:rPr>
            </m:ctrlPr>
          </m:sSubPr>
          <m:e>
            <m:r>
              <w:rPr>
                <w:rFonts w:ascii="Cambria Math" w:eastAsia="Calibri" w:hAnsi="Cambria Math"/>
                <w:lang w:val="en-GB"/>
              </w:rPr>
              <m:t>EC</m:t>
            </m:r>
          </m:e>
          <m:sub>
            <m:r>
              <w:rPr>
                <w:rFonts w:ascii="Cambria Math" w:eastAsia="Calibri" w:hAnsi="Cambria Math"/>
                <w:lang w:val="en-GB"/>
              </w:rPr>
              <m:t>t-i</m:t>
            </m:r>
          </m:sub>
        </m:sSub>
        <m:r>
          <w:rPr>
            <w:rFonts w:ascii="Cambria Math" w:eastAsia="Calibri" w:hAnsi="Cambria Math" w:cs="Times New Roman"/>
            <w:lang w:val="en-GB"/>
          </w:rPr>
          <m:t xml:space="preserve">  +</m:t>
        </m:r>
        <m:nary>
          <m:naryPr>
            <m:chr m:val="∑"/>
            <m:limLoc m:val="undOvr"/>
            <m:ctrlPr>
              <w:rPr>
                <w:rFonts w:ascii="Cambria Math" w:hAnsi="Cambria Math" w:cs="Times New Roman"/>
                <w:i/>
              </w:rPr>
            </m:ctrlPr>
          </m:naryPr>
          <m:sub>
            <m:r>
              <w:rPr>
                <w:rFonts w:ascii="Cambria Math" w:hAnsi="Cambria Math" w:cs="Times New Roman"/>
              </w:rPr>
              <m:t>i=1</m:t>
            </m:r>
          </m:sub>
          <m:sup>
            <m:r>
              <w:rPr>
                <w:rFonts w:ascii="Cambria Math" w:hAnsi="Cambria Math" w:cs="Times New Roman"/>
              </w:rPr>
              <m:t>p</m:t>
            </m:r>
          </m:sup>
          <m:e>
            <m:sSub>
              <m:sSubPr>
                <m:ctrlPr>
                  <w:rPr>
                    <w:rFonts w:ascii="Cambria Math" w:hAnsi="Cambria Math" w:cs="Times New Roman"/>
                    <w:i/>
                  </w:rPr>
                </m:ctrlPr>
              </m:sSubPr>
              <m:e>
                <m:r>
                  <w:rPr>
                    <w:rFonts w:ascii="Cambria Math" w:hAnsi="Cambria Math" w:cs="Times New Roman"/>
                  </w:rPr>
                  <m:t>α</m:t>
                </m:r>
              </m:e>
              <m:sub>
                <m:r>
                  <w:rPr>
                    <w:rFonts w:ascii="Cambria Math" w:hAnsi="Cambria Math" w:cs="Times New Roman"/>
                  </w:rPr>
                  <m:t>61i</m:t>
                </m:r>
              </m:sub>
            </m:sSub>
            <m:r>
              <w:rPr>
                <w:rFonts w:ascii="Cambria Math" w:hAnsi="Cambria Math" w:cs="Times New Roman"/>
              </w:rPr>
              <m:t>∆ICT</m:t>
            </m:r>
          </m:e>
        </m:nary>
        <m:nary>
          <m:naryPr>
            <m:chr m:val="∑"/>
            <m:limLoc m:val="undOvr"/>
            <m:ctrlPr>
              <w:rPr>
                <w:rFonts w:ascii="Cambria Math" w:hAnsi="Cambria Math" w:cs="Times New Roman"/>
                <w:i/>
              </w:rPr>
            </m:ctrlPr>
          </m:naryPr>
          <m:sub>
            <m:r>
              <w:rPr>
                <w:rFonts w:ascii="Cambria Math" w:hAnsi="Cambria Math" w:cs="Times New Roman"/>
              </w:rPr>
              <m:t>i=1</m:t>
            </m:r>
          </m:sub>
          <m:sup>
            <m:r>
              <w:rPr>
                <w:rFonts w:ascii="Cambria Math" w:hAnsi="Cambria Math" w:cs="Times New Roman"/>
              </w:rPr>
              <m:t>p</m:t>
            </m:r>
          </m:sup>
          <m:e>
            <m:sSub>
              <m:sSubPr>
                <m:ctrlPr>
                  <w:rPr>
                    <w:rFonts w:ascii="Cambria Math" w:hAnsi="Cambria Math" w:cs="Times New Roman"/>
                    <w:i/>
                  </w:rPr>
                </m:ctrlPr>
              </m:sSubPr>
              <m:e>
                <m:r>
                  <w:rPr>
                    <w:rFonts w:ascii="Cambria Math" w:hAnsi="Cambria Math" w:cs="Times New Roman"/>
                  </w:rPr>
                  <m:t>α</m:t>
                </m:r>
              </m:e>
              <m:sub>
                <m:r>
                  <w:rPr>
                    <w:rFonts w:ascii="Cambria Math" w:hAnsi="Cambria Math" w:cs="Times New Roman"/>
                  </w:rPr>
                  <m:t>62i</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GDP</m:t>
                </m:r>
              </m:e>
              <m:sub>
                <m:r>
                  <w:rPr>
                    <w:rFonts w:ascii="Cambria Math" w:hAnsi="Cambria Math" w:cs="Times New Roman"/>
                  </w:rPr>
                  <m:t xml:space="preserve">t-i </m:t>
                </m:r>
              </m:sub>
            </m:sSub>
            <m:r>
              <w:rPr>
                <w:rFonts w:ascii="Cambria Math" w:hAnsi="Cambria Math" w:cs="Times New Roman"/>
              </w:rPr>
              <m:t xml:space="preserve">+ </m:t>
            </m:r>
          </m:e>
        </m:nary>
        <m:nary>
          <m:naryPr>
            <m:chr m:val="∑"/>
            <m:limLoc m:val="undOvr"/>
            <m:ctrlPr>
              <w:rPr>
                <w:rFonts w:ascii="Cambria Math" w:hAnsi="Cambria Math" w:cs="Times New Roman"/>
                <w:i/>
              </w:rPr>
            </m:ctrlPr>
          </m:naryPr>
          <m:sub>
            <m:r>
              <w:rPr>
                <w:rFonts w:ascii="Cambria Math" w:hAnsi="Cambria Math" w:cs="Times New Roman"/>
              </w:rPr>
              <m:t>i=1</m:t>
            </m:r>
          </m:sub>
          <m:sup>
            <m:r>
              <w:rPr>
                <w:rFonts w:ascii="Cambria Math" w:hAnsi="Cambria Math" w:cs="Times New Roman"/>
              </w:rPr>
              <m:t>p</m:t>
            </m:r>
          </m:sup>
          <m:e>
            <m:sSub>
              <m:sSubPr>
                <m:ctrlPr>
                  <w:rPr>
                    <w:rFonts w:ascii="Cambria Math" w:hAnsi="Cambria Math" w:cs="Times New Roman"/>
                    <w:i/>
                  </w:rPr>
                </m:ctrlPr>
              </m:sSubPr>
              <m:e>
                <m:r>
                  <w:rPr>
                    <w:rFonts w:ascii="Cambria Math" w:hAnsi="Cambria Math" w:cs="Times New Roman"/>
                  </w:rPr>
                  <m:t>α</m:t>
                </m:r>
              </m:e>
              <m:sub>
                <m:r>
                  <w:rPr>
                    <w:rFonts w:ascii="Cambria Math" w:hAnsi="Cambria Math" w:cs="Times New Roman"/>
                  </w:rPr>
                  <m:t>63i</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ER</m:t>
                </m:r>
              </m:e>
              <m:sub>
                <m:r>
                  <w:rPr>
                    <w:rFonts w:ascii="Cambria Math" w:hAnsi="Cambria Math" w:cs="Times New Roman"/>
                  </w:rPr>
                  <m:t xml:space="preserve">t-i </m:t>
                </m:r>
              </m:sub>
            </m:sSub>
            <m:r>
              <w:rPr>
                <w:rFonts w:ascii="Cambria Math" w:hAnsi="Cambria Math" w:cs="Times New Roman"/>
              </w:rPr>
              <m:t xml:space="preserve">+ </m:t>
            </m:r>
            <m:nary>
              <m:naryPr>
                <m:chr m:val="∑"/>
                <m:limLoc m:val="undOvr"/>
                <m:ctrlPr>
                  <w:rPr>
                    <w:rFonts w:ascii="Cambria Math" w:hAnsi="Cambria Math" w:cs="Times New Roman"/>
                    <w:i/>
                  </w:rPr>
                </m:ctrlPr>
              </m:naryPr>
              <m:sub>
                <m:r>
                  <w:rPr>
                    <w:rFonts w:ascii="Cambria Math" w:hAnsi="Cambria Math" w:cs="Times New Roman"/>
                  </w:rPr>
                  <m:t>i=1</m:t>
                </m:r>
              </m:sub>
              <m:sup>
                <m:r>
                  <w:rPr>
                    <w:rFonts w:ascii="Cambria Math" w:hAnsi="Cambria Math" w:cs="Times New Roman"/>
                  </w:rPr>
                  <m:t>p</m:t>
                </m:r>
              </m:sup>
              <m:e>
                <m:sSub>
                  <m:sSubPr>
                    <m:ctrlPr>
                      <w:rPr>
                        <w:rFonts w:ascii="Cambria Math" w:hAnsi="Cambria Math" w:cs="Times New Roman"/>
                        <w:i/>
                      </w:rPr>
                    </m:ctrlPr>
                  </m:sSubPr>
                  <m:e>
                    <m:r>
                      <w:rPr>
                        <w:rFonts w:ascii="Cambria Math" w:hAnsi="Cambria Math" w:cs="Times New Roman"/>
                      </w:rPr>
                      <m:t>α</m:t>
                    </m:r>
                  </m:e>
                  <m:sub>
                    <m:r>
                      <w:rPr>
                        <w:rFonts w:ascii="Cambria Math" w:hAnsi="Cambria Math" w:cs="Times New Roman"/>
                      </w:rPr>
                      <m:t>64i</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INF</m:t>
                    </m:r>
                  </m:e>
                  <m:sub>
                    <m:r>
                      <w:rPr>
                        <w:rFonts w:ascii="Cambria Math" w:hAnsi="Cambria Math" w:cs="Times New Roman"/>
                      </w:rPr>
                      <m:t xml:space="preserve">t-i </m:t>
                    </m:r>
                  </m:sub>
                </m:sSub>
                <m:r>
                  <w:rPr>
                    <w:rFonts w:ascii="Cambria Math" w:hAnsi="Cambria Math" w:cs="Times New Roman"/>
                  </w:rPr>
                  <m:t xml:space="preserve">+ </m:t>
                </m:r>
              </m:e>
            </m:nary>
          </m:e>
        </m:nary>
        <m:nary>
          <m:naryPr>
            <m:chr m:val="∑"/>
            <m:limLoc m:val="undOvr"/>
            <m:ctrlPr>
              <w:rPr>
                <w:rFonts w:ascii="Cambria Math" w:hAnsi="Cambria Math" w:cs="Times New Roman"/>
                <w:i/>
              </w:rPr>
            </m:ctrlPr>
          </m:naryPr>
          <m:sub>
            <m:r>
              <w:rPr>
                <w:rFonts w:ascii="Cambria Math" w:hAnsi="Cambria Math" w:cs="Times New Roman"/>
              </w:rPr>
              <m:t>i=1</m:t>
            </m:r>
          </m:sub>
          <m:sup>
            <m:r>
              <w:rPr>
                <w:rFonts w:ascii="Cambria Math" w:hAnsi="Cambria Math" w:cs="Times New Roman"/>
              </w:rPr>
              <m:t>p</m:t>
            </m:r>
          </m:sup>
          <m:e>
            <m:sSub>
              <m:sSubPr>
                <m:ctrlPr>
                  <w:rPr>
                    <w:rFonts w:ascii="Cambria Math" w:hAnsi="Cambria Math" w:cs="Times New Roman"/>
                    <w:i/>
                  </w:rPr>
                </m:ctrlPr>
              </m:sSubPr>
              <m:e>
                <m:r>
                  <w:rPr>
                    <w:rFonts w:ascii="Cambria Math" w:hAnsi="Cambria Math" w:cs="Times New Roman"/>
                  </w:rPr>
                  <m:t>α</m:t>
                </m:r>
              </m:e>
              <m:sub>
                <m:r>
                  <w:rPr>
                    <w:rFonts w:ascii="Cambria Math" w:hAnsi="Cambria Math" w:cs="Times New Roman"/>
                  </w:rPr>
                  <m:t>65i</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FD</m:t>
                </m:r>
              </m:e>
              <m:sub>
                <m:r>
                  <w:rPr>
                    <w:rFonts w:ascii="Cambria Math" w:hAnsi="Cambria Math" w:cs="Times New Roman"/>
                  </w:rPr>
                  <m:t xml:space="preserve">t-i </m:t>
                </m:r>
              </m:sub>
            </m:sSub>
            <m:r>
              <w:rPr>
                <w:rFonts w:ascii="Cambria Math" w:hAnsi="Cambria Math" w:cs="Times New Roman"/>
              </w:rPr>
              <m:t xml:space="preserve">+ </m:t>
            </m:r>
          </m:e>
        </m:nary>
        <m:nary>
          <m:naryPr>
            <m:chr m:val="∑"/>
            <m:limLoc m:val="undOvr"/>
            <m:ctrlPr>
              <w:rPr>
                <w:rFonts w:ascii="Cambria Math" w:hAnsi="Cambria Math" w:cs="Times New Roman"/>
                <w:i/>
              </w:rPr>
            </m:ctrlPr>
          </m:naryPr>
          <m:sub>
            <m:r>
              <w:rPr>
                <w:rFonts w:ascii="Cambria Math" w:hAnsi="Cambria Math" w:cs="Times New Roman"/>
              </w:rPr>
              <m:t>i=1</m:t>
            </m:r>
          </m:sub>
          <m:sup>
            <m:r>
              <w:rPr>
                <w:rFonts w:ascii="Cambria Math" w:hAnsi="Cambria Math" w:cs="Times New Roman"/>
              </w:rPr>
              <m:t>p</m:t>
            </m:r>
          </m:sup>
          <m:e>
            <m:sSub>
              <m:sSubPr>
                <m:ctrlPr>
                  <w:rPr>
                    <w:rFonts w:ascii="Cambria Math" w:hAnsi="Cambria Math" w:cs="Times New Roman"/>
                    <w:i/>
                  </w:rPr>
                </m:ctrlPr>
              </m:sSubPr>
              <m:e>
                <m:r>
                  <w:rPr>
                    <w:rFonts w:ascii="Cambria Math" w:hAnsi="Cambria Math" w:cs="Times New Roman"/>
                  </w:rPr>
                  <m:t>α</m:t>
                </m:r>
              </m:e>
              <m:sub>
                <m:r>
                  <w:rPr>
                    <w:rFonts w:ascii="Cambria Math" w:hAnsi="Cambria Math" w:cs="Times New Roman"/>
                  </w:rPr>
                  <m:t>66i</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LR</m:t>
                </m:r>
              </m:e>
              <m:sub>
                <m:r>
                  <w:rPr>
                    <w:rFonts w:ascii="Cambria Math" w:hAnsi="Cambria Math" w:cs="Times New Roman"/>
                  </w:rPr>
                  <m:t xml:space="preserve">t-i </m:t>
                </m:r>
              </m:sub>
            </m:sSub>
            <m:r>
              <w:rPr>
                <w:rFonts w:ascii="Cambria Math" w:hAnsi="Cambria Math" w:cs="Times New Roman"/>
              </w:rPr>
              <m:t xml:space="preserve">+ </m:t>
            </m:r>
          </m:e>
        </m:nary>
        <m:nary>
          <m:naryPr>
            <m:chr m:val="∑"/>
            <m:limLoc m:val="undOvr"/>
            <m:ctrlPr>
              <w:rPr>
                <w:rFonts w:ascii="Cambria Math" w:hAnsi="Cambria Math" w:cs="Times New Roman"/>
                <w:i/>
                <w:sz w:val="24"/>
                <w:szCs w:val="24"/>
              </w:rPr>
            </m:ctrlPr>
          </m:naryPr>
          <m:sub>
            <m:r>
              <w:rPr>
                <w:rFonts w:ascii="Cambria Math" w:hAnsi="Cambria Math" w:cs="Times New Roman"/>
                <w:sz w:val="24"/>
                <w:szCs w:val="24"/>
              </w:rPr>
              <m:t>i=1</m:t>
            </m:r>
          </m:sub>
          <m:sup>
            <m:r>
              <w:rPr>
                <w:rFonts w:ascii="Cambria Math" w:hAnsi="Cambria Math" w:cs="Times New Roman"/>
                <w:sz w:val="24"/>
                <w:szCs w:val="24"/>
              </w:rPr>
              <m:t>p</m:t>
            </m:r>
          </m:sup>
          <m:e>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67i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BMS</m:t>
                </m:r>
              </m:e>
              <m:sub>
                <m:r>
                  <w:rPr>
                    <w:rFonts w:ascii="Cambria Math" w:hAnsi="Cambria Math" w:cs="Times New Roman"/>
                    <w:sz w:val="24"/>
                    <w:szCs w:val="24"/>
                  </w:rPr>
                  <m:t xml:space="preserve">t-i </m:t>
                </m:r>
              </m:sub>
            </m:sSub>
            <m:r>
              <w:rPr>
                <w:rFonts w:ascii="Cambria Math" w:hAnsi="Cambria Math" w:cs="Times New Roman"/>
                <w:sz w:val="24"/>
                <w:szCs w:val="24"/>
              </w:rPr>
              <m:t xml:space="preserve">+ </m:t>
            </m:r>
          </m:e>
        </m:nary>
        <m:r>
          <w:rPr>
            <w:rFonts w:ascii="Cambria Math" w:hAnsi="Cambria Math" w:cs="Times New Roman"/>
          </w:rPr>
          <m:t xml:space="preserve"> </m:t>
        </m:r>
        <m:sSub>
          <m:sSubPr>
            <m:ctrlPr>
              <w:rPr>
                <w:rFonts w:ascii="Cambria Math" w:hAnsi="Cambria Math" w:cs="Times New Roman"/>
                <w:i/>
              </w:rPr>
            </m:ctrlPr>
          </m:sSubPr>
          <m:e>
            <m:r>
              <w:rPr>
                <w:rFonts w:ascii="Cambria Math" w:hAnsi="Cambria Math" w:cs="Times New Roman"/>
              </w:rPr>
              <m:t>µ</m:t>
            </m:r>
          </m:e>
          <m:sub>
            <m:r>
              <w:rPr>
                <w:rFonts w:ascii="Cambria Math" w:hAnsi="Cambria Math" w:cs="Times New Roman"/>
              </w:rPr>
              <m:t>6t</m:t>
            </m:r>
          </m:sub>
        </m:sSub>
      </m:oMath>
      <w:r w:rsidR="00D1534B">
        <w:rPr>
          <w:rFonts w:ascii="Times New Roman" w:eastAsiaTheme="minorEastAsia" w:hAnsi="Times New Roman" w:cs="Times New Roman"/>
          <w:sz w:val="24"/>
          <w:szCs w:val="24"/>
        </w:rPr>
        <w:t>…………...</w:t>
      </w:r>
      <w:r w:rsidR="001E307B">
        <w:rPr>
          <w:rFonts w:ascii="Times New Roman" w:eastAsiaTheme="minorEastAsia" w:hAnsi="Times New Roman" w:cs="Times New Roman"/>
          <w:sz w:val="24"/>
          <w:szCs w:val="24"/>
        </w:rPr>
        <w:t>...............................................................................................</w:t>
      </w:r>
      <w:r w:rsidR="006605B8">
        <w:rPr>
          <w:rFonts w:ascii="Times New Roman" w:eastAsiaTheme="minorEastAsia" w:hAnsi="Times New Roman" w:cs="Times New Roman"/>
          <w:sz w:val="24"/>
          <w:szCs w:val="24"/>
        </w:rPr>
        <w:t>…3.66</w:t>
      </w:r>
    </w:p>
    <w:p w:rsidR="00D1534B" w:rsidRPr="008D7108" w:rsidRDefault="00D1534B" w:rsidP="00254809">
      <w:pPr>
        <w:spacing w:line="240" w:lineRule="auto"/>
        <w:rPr>
          <w:rFonts w:ascii="Times New Roman" w:eastAsiaTheme="minorEastAsia" w:hAnsi="Times New Roman" w:cs="Times New Roman"/>
          <w:sz w:val="24"/>
          <w:szCs w:val="24"/>
        </w:rPr>
      </w:pPr>
    </w:p>
    <w:p w:rsidR="00254809" w:rsidRPr="008D7108" w:rsidRDefault="00254809" w:rsidP="00254809">
      <w:pPr>
        <w:spacing w:line="480" w:lineRule="auto"/>
        <w:jc w:val="both"/>
        <w:rPr>
          <w:rFonts w:ascii="Times New Roman" w:eastAsiaTheme="minorEastAsia" w:hAnsi="Times New Roman" w:cs="Times New Roman"/>
          <w:sz w:val="24"/>
          <w:szCs w:val="24"/>
        </w:rPr>
      </w:pPr>
      <w:r w:rsidRPr="008D7108">
        <w:rPr>
          <w:rFonts w:ascii="Times New Roman" w:eastAsiaTheme="minorEastAsia" w:hAnsi="Times New Roman" w:cs="Times New Roman"/>
          <w:sz w:val="24"/>
          <w:szCs w:val="24"/>
        </w:rPr>
        <w:lastRenderedPageBreak/>
        <w:t xml:space="preserve">Where </w:t>
      </w:r>
      <m:oMath>
        <m:sSub>
          <m:sSubPr>
            <m:ctrlPr>
              <w:rPr>
                <w:rFonts w:ascii="Cambria Math" w:hAnsi="Cambria Math" w:cs="Times New Roman"/>
                <w:i/>
                <w:sz w:val="24"/>
                <w:szCs w:val="24"/>
              </w:rPr>
            </m:ctrlPr>
          </m:sSubPr>
          <m:e>
            <m:r>
              <w:rPr>
                <w:rFonts w:ascii="Cambria Math" w:hAnsi="Cambria Math" w:cs="Times New Roman"/>
                <w:sz w:val="24"/>
                <w:szCs w:val="24"/>
              </w:rPr>
              <m:t>µ</m:t>
            </m:r>
          </m:e>
          <m:sub>
            <m:r>
              <w:rPr>
                <w:rFonts w:ascii="Cambria Math" w:hAnsi="Cambria Math" w:cs="Times New Roman"/>
                <w:sz w:val="24"/>
                <w:szCs w:val="24"/>
              </w:rPr>
              <m:t xml:space="preserve">1t, </m:t>
            </m:r>
          </m:sub>
        </m:sSub>
        <m:sSub>
          <m:sSubPr>
            <m:ctrlPr>
              <w:rPr>
                <w:rFonts w:ascii="Cambria Math" w:hAnsi="Cambria Math" w:cs="Times New Roman"/>
                <w:i/>
                <w:sz w:val="24"/>
                <w:szCs w:val="24"/>
              </w:rPr>
            </m:ctrlPr>
          </m:sSubPr>
          <m:e>
            <m:r>
              <w:rPr>
                <w:rFonts w:ascii="Cambria Math" w:hAnsi="Cambria Math" w:cs="Times New Roman"/>
                <w:sz w:val="24"/>
                <w:szCs w:val="24"/>
              </w:rPr>
              <m:t>µ</m:t>
            </m:r>
          </m:e>
          <m:sub>
            <m:r>
              <w:rPr>
                <w:rFonts w:ascii="Cambria Math" w:hAnsi="Cambria Math" w:cs="Times New Roman"/>
                <w:sz w:val="24"/>
                <w:szCs w:val="24"/>
              </w:rPr>
              <m:t>2t,</m:t>
            </m:r>
          </m:sub>
        </m:sSub>
        <m:sSub>
          <m:sSubPr>
            <m:ctrlPr>
              <w:rPr>
                <w:rFonts w:ascii="Cambria Math" w:hAnsi="Cambria Math" w:cs="Times New Roman"/>
                <w:i/>
                <w:sz w:val="24"/>
                <w:szCs w:val="24"/>
              </w:rPr>
            </m:ctrlPr>
          </m:sSubPr>
          <m:e>
            <m:r>
              <w:rPr>
                <w:rFonts w:ascii="Cambria Math" w:hAnsi="Cambria Math" w:cs="Times New Roman"/>
                <w:sz w:val="24"/>
                <w:szCs w:val="24"/>
              </w:rPr>
              <m:t>µ</m:t>
            </m:r>
          </m:e>
          <m:sub>
            <m:r>
              <w:rPr>
                <w:rFonts w:ascii="Cambria Math" w:hAnsi="Cambria Math" w:cs="Times New Roman"/>
                <w:sz w:val="24"/>
                <w:szCs w:val="24"/>
              </w:rPr>
              <m:t>3t,</m:t>
            </m:r>
          </m:sub>
        </m:sSub>
        <m:sSub>
          <m:sSubPr>
            <m:ctrlPr>
              <w:rPr>
                <w:rFonts w:ascii="Cambria Math" w:hAnsi="Cambria Math" w:cs="Times New Roman"/>
                <w:i/>
                <w:sz w:val="24"/>
                <w:szCs w:val="24"/>
              </w:rPr>
            </m:ctrlPr>
          </m:sSubPr>
          <m:e>
            <m:r>
              <w:rPr>
                <w:rFonts w:ascii="Cambria Math" w:hAnsi="Cambria Math" w:cs="Times New Roman"/>
                <w:sz w:val="24"/>
                <w:szCs w:val="24"/>
              </w:rPr>
              <m:t>µ</m:t>
            </m:r>
          </m:e>
          <m:sub>
            <m:r>
              <w:rPr>
                <w:rFonts w:ascii="Cambria Math" w:hAnsi="Cambria Math" w:cs="Times New Roman"/>
                <w:sz w:val="24"/>
                <w:szCs w:val="24"/>
              </w:rPr>
              <m:t>4t</m:t>
            </m:r>
          </m:sub>
        </m:sSub>
        <m:sSub>
          <m:sSubPr>
            <m:ctrlPr>
              <w:rPr>
                <w:rFonts w:ascii="Cambria Math" w:hAnsi="Cambria Math" w:cs="Times New Roman"/>
                <w:i/>
                <w:sz w:val="24"/>
                <w:szCs w:val="24"/>
              </w:rPr>
            </m:ctrlPr>
          </m:sSubPr>
          <m:e>
            <m:r>
              <w:rPr>
                <w:rFonts w:ascii="Cambria Math" w:hAnsi="Cambria Math" w:cs="Times New Roman"/>
                <w:sz w:val="24"/>
                <w:szCs w:val="24"/>
              </w:rPr>
              <m:t>µ</m:t>
            </m:r>
          </m:e>
          <m:sub>
            <m:r>
              <w:rPr>
                <w:rFonts w:ascii="Cambria Math" w:hAnsi="Cambria Math" w:cs="Times New Roman"/>
                <w:sz w:val="24"/>
                <w:szCs w:val="24"/>
              </w:rPr>
              <m:t>5t</m:t>
            </m:r>
          </m:sub>
        </m:sSub>
        <m:r>
          <w:rPr>
            <w:rFonts w:ascii="Cambria Math" w:hAnsi="Cambria Math" w:cs="Times New Roman"/>
            <w:sz w:val="24"/>
            <w:szCs w:val="24"/>
          </w:rPr>
          <m:t xml:space="preserve"> and </m:t>
        </m:r>
        <m:sSub>
          <m:sSubPr>
            <m:ctrlPr>
              <w:rPr>
                <w:rFonts w:ascii="Cambria Math" w:hAnsi="Cambria Math" w:cs="Times New Roman"/>
                <w:i/>
                <w:sz w:val="24"/>
                <w:szCs w:val="24"/>
              </w:rPr>
            </m:ctrlPr>
          </m:sSubPr>
          <m:e>
            <m:r>
              <w:rPr>
                <w:rFonts w:ascii="Cambria Math" w:hAnsi="Cambria Math" w:cs="Times New Roman"/>
                <w:sz w:val="24"/>
                <w:szCs w:val="24"/>
              </w:rPr>
              <m:t>µ</m:t>
            </m:r>
          </m:e>
          <m:sub>
            <m:r>
              <w:rPr>
                <w:rFonts w:ascii="Cambria Math" w:hAnsi="Cambria Math" w:cs="Times New Roman"/>
                <w:sz w:val="24"/>
                <w:szCs w:val="24"/>
              </w:rPr>
              <m:t>6t</m:t>
            </m:r>
          </m:sub>
        </m:sSub>
      </m:oMath>
      <w:r w:rsidRPr="008D7108">
        <w:rPr>
          <w:rFonts w:ascii="Times New Roman" w:eastAsiaTheme="minorEastAsia" w:hAnsi="Times New Roman" w:cs="Times New Roman"/>
          <w:sz w:val="24"/>
          <w:szCs w:val="24"/>
        </w:rPr>
        <w:t xml:space="preserve"> are </w:t>
      </w:r>
      <m:oMath>
        <m:r>
          <w:rPr>
            <w:rFonts w:ascii="Cambria Math" w:eastAsiaTheme="minorEastAsia" w:hAnsi="Cambria Math" w:cs="Times New Roman"/>
            <w:sz w:val="24"/>
            <w:szCs w:val="24"/>
          </w:rPr>
          <m:t xml:space="preserve">iid </m:t>
        </m:r>
      </m:oMath>
      <w:r w:rsidRPr="008D7108">
        <w:rPr>
          <w:rFonts w:ascii="Times New Roman" w:hAnsi="Times New Roman" w:cs="Times New Roman"/>
          <w:sz w:val="24"/>
          <w:szCs w:val="24"/>
        </w:rPr>
        <w:t xml:space="preserve">are uncorrelated </w:t>
      </w:r>
      <m:oMath>
        <m:r>
          <w:rPr>
            <w:rFonts w:ascii="Cambria Math" w:hAnsi="Cambria Math" w:cs="Times New Roman"/>
            <w:sz w:val="24"/>
            <w:szCs w:val="24"/>
          </w:rPr>
          <m:t>p</m:t>
        </m:r>
      </m:oMath>
      <w:r w:rsidRPr="008D7108">
        <w:rPr>
          <w:rFonts w:ascii="Times New Roman" w:eastAsiaTheme="minorEastAsia" w:hAnsi="Times New Roman" w:cs="Times New Roman"/>
          <w:sz w:val="24"/>
          <w:szCs w:val="24"/>
        </w:rPr>
        <w:t xml:space="preserve"> is the lag length, </w:t>
      </w:r>
      <m:oMath>
        <m:r>
          <w:rPr>
            <w:rFonts w:ascii="Cambria Math" w:hAnsi="Cambria Math" w:cs="Times New Roman"/>
            <w:sz w:val="24"/>
            <w:szCs w:val="24"/>
          </w:rPr>
          <m:t>∆</m:t>
        </m:r>
      </m:oMath>
      <w:r w:rsidRPr="008D7108">
        <w:rPr>
          <w:rFonts w:ascii="Times New Roman" w:eastAsiaTheme="minorEastAsia" w:hAnsi="Times New Roman" w:cs="Times New Roman"/>
          <w:sz w:val="24"/>
          <w:szCs w:val="24"/>
        </w:rPr>
        <w:t xml:space="preserve"> is the first difference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ij</m:t>
            </m:r>
          </m:sub>
        </m:sSub>
      </m:oMath>
      <w:r w:rsidRPr="008D7108">
        <w:rPr>
          <w:rFonts w:ascii="Times New Roman" w:eastAsiaTheme="minorEastAsia" w:hAnsi="Times New Roman" w:cs="Times New Roman"/>
          <w:sz w:val="24"/>
          <w:szCs w:val="24"/>
        </w:rPr>
        <w:t xml:space="preserve"> are the constant terms </w:t>
      </w:r>
      <m:oMath>
        <m:sSub>
          <m:sSubPr>
            <m:ctrlPr>
              <w:rPr>
                <w:rFonts w:ascii="Cambria Math" w:eastAsia="Calibri" w:hAnsi="Cambria Math" w:cs="Times New Roman"/>
                <w:i/>
                <w:sz w:val="24"/>
                <w:szCs w:val="24"/>
                <w:lang w:val="en-GB"/>
              </w:rPr>
            </m:ctrlPr>
          </m:sSubPr>
          <m:e>
            <m:r>
              <w:rPr>
                <w:rFonts w:ascii="Cambria Math" w:eastAsia="Calibri" w:hAnsi="Cambria Math"/>
                <w:lang w:val="en-GB"/>
              </w:rPr>
              <m:t>λ</m:t>
            </m:r>
          </m:e>
          <m:sub>
            <m:r>
              <w:rPr>
                <w:rFonts w:ascii="Cambria Math" w:eastAsia="Calibri" w:hAnsi="Cambria Math" w:cs="Times New Roman"/>
                <w:sz w:val="24"/>
                <w:szCs w:val="24"/>
                <w:lang w:val="en-GB"/>
              </w:rPr>
              <m:t>i</m:t>
            </m:r>
          </m:sub>
        </m:sSub>
        <m:sSub>
          <m:sSubPr>
            <m:ctrlPr>
              <w:rPr>
                <w:rFonts w:ascii="Cambria Math" w:eastAsia="Calibri" w:hAnsi="Cambria Math" w:cs="Times New Roman"/>
                <w:i/>
                <w:sz w:val="24"/>
                <w:szCs w:val="24"/>
                <w:lang w:val="en-GB"/>
              </w:rPr>
            </m:ctrlPr>
          </m:sSubPr>
          <m:e>
            <m:r>
              <w:rPr>
                <w:rFonts w:ascii="Cambria Math" w:eastAsia="Calibri" w:hAnsi="Cambria Math"/>
                <w:lang w:val="en-GB"/>
              </w:rPr>
              <m:t>EC</m:t>
            </m:r>
          </m:e>
          <m:sub>
            <m:r>
              <w:rPr>
                <w:rFonts w:ascii="Cambria Math" w:eastAsia="Calibri" w:hAnsi="Cambria Math"/>
                <w:lang w:val="en-GB"/>
              </w:rPr>
              <m:t>t-i</m:t>
            </m:r>
          </m:sub>
        </m:sSub>
      </m:oMath>
      <w:r w:rsidRPr="008D7108">
        <w:rPr>
          <w:rFonts w:ascii="Times New Roman" w:eastAsiaTheme="minorEastAsia" w:hAnsi="Times New Roman" w:cs="Times New Roman"/>
          <w:sz w:val="24"/>
          <w:szCs w:val="24"/>
        </w:rPr>
        <w:t xml:space="preserve">   is the error correction term and  </w:t>
      </w:r>
      <m:oMath>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ij</m:t>
            </m:r>
          </m:sub>
        </m:sSub>
      </m:oMath>
      <w:r w:rsidRPr="008D7108">
        <w:rPr>
          <w:rFonts w:ascii="Times New Roman" w:eastAsiaTheme="minorEastAsia" w:hAnsi="Times New Roman" w:cs="Times New Roman"/>
          <w:sz w:val="24"/>
          <w:szCs w:val="24"/>
        </w:rPr>
        <w:t xml:space="preserve">  are the coefficients.</w:t>
      </w:r>
    </w:p>
    <w:p w:rsidR="00254809" w:rsidRPr="008D7108" w:rsidRDefault="00254809" w:rsidP="00254809">
      <w:pPr>
        <w:spacing w:after="0" w:line="480" w:lineRule="auto"/>
        <w:jc w:val="both"/>
        <w:rPr>
          <w:rFonts w:ascii="Times New Roman" w:eastAsia="Calibri" w:hAnsi="Times New Roman" w:cs="Times New Roman"/>
          <w:sz w:val="24"/>
          <w:szCs w:val="24"/>
          <w:lang w:val="en-GB"/>
        </w:rPr>
      </w:pPr>
      <w:r w:rsidRPr="008D7108">
        <w:rPr>
          <w:rFonts w:ascii="Times New Roman" w:eastAsia="Calibri" w:hAnsi="Times New Roman" w:cs="Times New Roman"/>
          <w:sz w:val="24"/>
          <w:szCs w:val="24"/>
          <w:lang w:val="en-GB"/>
        </w:rPr>
        <w:t xml:space="preserve">The coefficients of </w:t>
      </w:r>
      <m:oMath>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ij</m:t>
            </m:r>
          </m:sub>
        </m:sSub>
      </m:oMath>
      <w:r w:rsidRPr="008D7108">
        <w:rPr>
          <w:rFonts w:ascii="Times New Roman" w:eastAsiaTheme="minorEastAsia" w:hAnsi="Times New Roman" w:cs="Times New Roman"/>
          <w:sz w:val="24"/>
          <w:szCs w:val="24"/>
        </w:rPr>
        <w:t xml:space="preserve">  </w:t>
      </w:r>
      <w:r w:rsidRPr="008D7108">
        <w:rPr>
          <w:rFonts w:ascii="Times New Roman" w:eastAsia="Calibri" w:hAnsi="Times New Roman" w:cs="Times New Roman"/>
          <w:sz w:val="24"/>
          <w:szCs w:val="24"/>
          <w:lang w:val="en-GB"/>
        </w:rPr>
        <w:t xml:space="preserve"> provides details whether the variable’s past values influence the current values of the variable under study. In each error correction model, the size and statistical significance of the error correction term coefficient tests the propensity of each variable to return to general equilibrium. Although the coefficients of lagging changes in the independent variables may not be statistically important, there can still be causality for Granger as long as </w:t>
      </w:r>
      <m:oMath>
        <m:sSub>
          <m:sSubPr>
            <m:ctrlPr>
              <w:rPr>
                <w:rFonts w:ascii="Cambria Math" w:eastAsia="Calibri" w:hAnsi="Cambria Math" w:cs="Times New Roman"/>
                <w:i/>
                <w:sz w:val="24"/>
                <w:szCs w:val="24"/>
                <w:lang w:val="en-GB"/>
              </w:rPr>
            </m:ctrlPr>
          </m:sSubPr>
          <m:e>
            <m:r>
              <w:rPr>
                <w:rFonts w:ascii="Cambria Math" w:eastAsia="Calibri" w:hAnsi="Cambria Math"/>
                <w:lang w:val="en-GB"/>
              </w:rPr>
              <m:t>λ</m:t>
            </m:r>
          </m:e>
          <m:sub>
            <m:r>
              <w:rPr>
                <w:rFonts w:ascii="Cambria Math" w:eastAsia="Calibri" w:hAnsi="Cambria Math" w:cs="Times New Roman"/>
                <w:sz w:val="24"/>
                <w:szCs w:val="24"/>
                <w:lang w:val="en-GB"/>
              </w:rPr>
              <m:t>i</m:t>
            </m:r>
          </m:sub>
        </m:sSub>
      </m:oMath>
      <w:r w:rsidRPr="008D7108">
        <w:rPr>
          <w:rFonts w:ascii="Times New Roman" w:eastAsia="Calibri" w:hAnsi="Times New Roman" w:cs="Times New Roman"/>
          <w:sz w:val="24"/>
          <w:szCs w:val="24"/>
          <w:lang w:val="en-GB"/>
        </w:rPr>
        <w:t xml:space="preserve"> varies significantly from zero </w:t>
      </w:r>
      <w:r w:rsidRPr="008D7108">
        <w:rPr>
          <w:rFonts w:ascii="Times New Roman" w:eastAsia="Calibri" w:hAnsi="Times New Roman" w:cs="Times New Roman"/>
          <w:sz w:val="24"/>
          <w:szCs w:val="24"/>
          <w:lang w:val="en-GB"/>
        </w:rPr>
        <w:fldChar w:fldCharType="begin"/>
      </w:r>
      <w:r w:rsidRPr="008D7108">
        <w:rPr>
          <w:rFonts w:ascii="Times New Roman" w:eastAsia="Calibri" w:hAnsi="Times New Roman" w:cs="Times New Roman"/>
          <w:sz w:val="24"/>
          <w:szCs w:val="24"/>
          <w:lang w:val="en-GB"/>
        </w:rPr>
        <w:instrText xml:space="preserve"> ADDIN EN.CITE &lt;EndNote&gt;&lt;Cite&gt;&lt;Author&gt;Malik&lt;/Author&gt;&lt;Year&gt;2010&lt;/Year&gt;&lt;RecNum&gt;338&lt;/RecNum&gt;&lt;DisplayText&gt;(Malik, Chaudhry&lt;style face="italic"&gt;, et al.&lt;/style&gt;, 2010)&lt;/DisplayText&gt;&lt;record&gt;&lt;rec-number&gt;338&lt;/rec-number&gt;&lt;foreign-keys&gt;&lt;key app="EN" db-id="x95eazwvpdtvtwepp55pw0zupw0drez0faxd"&gt;338&lt;/key&gt;&lt;/foreign-keys&gt;&lt;ref-type name="Journal Article"&gt;17&lt;/ref-type&gt;&lt;contributors&gt;&lt;authors&gt;&lt;author&gt;Malik, Shahnawaz&lt;/author&gt;&lt;author&gt;Chaudhry, Imran Sharif&lt;/author&gt;&lt;author&gt;Sheikh, Muhammad Ramzan&lt;/author&gt;&lt;author&gt;Farooqi, Fareed Shareef&lt;/author&gt;&lt;/authors&gt;&lt;/contributors&gt;&lt;titles&gt;&lt;title&gt;Tourism, economic growth and current account deficit in Pakistan: Evidence from co-integration and causal analysis&lt;/title&gt;&lt;secondary-title&gt;European Journal of Economics, Finance and Administrative Sciences&lt;/secondary-title&gt;&lt;/titles&gt;&lt;periodical&gt;&lt;full-title&gt;European Journal of Economics, Finance and Administrative Sciences&lt;/full-title&gt;&lt;/periodical&gt;&lt;pages&gt;21-31&lt;/pages&gt;&lt;volume&gt;22&lt;/volume&gt;&lt;dates&gt;&lt;year&gt;2010&lt;/year&gt;&lt;/dates&gt;&lt;urls&gt;&lt;/urls&gt;&lt;/record&gt;&lt;/Cite&gt;&lt;/EndNote&gt;</w:instrText>
      </w:r>
      <w:r w:rsidRPr="008D7108">
        <w:rPr>
          <w:rFonts w:ascii="Times New Roman" w:eastAsia="Calibri" w:hAnsi="Times New Roman" w:cs="Times New Roman"/>
          <w:sz w:val="24"/>
          <w:szCs w:val="24"/>
          <w:lang w:val="en-GB"/>
        </w:rPr>
        <w:fldChar w:fldCharType="separate"/>
      </w:r>
      <w:r w:rsidRPr="008D7108">
        <w:rPr>
          <w:rFonts w:ascii="Times New Roman" w:eastAsia="Calibri" w:hAnsi="Times New Roman" w:cs="Times New Roman"/>
          <w:noProof/>
          <w:sz w:val="24"/>
          <w:szCs w:val="24"/>
          <w:lang w:val="en-GB"/>
        </w:rPr>
        <w:t>(</w:t>
      </w:r>
      <w:hyperlink w:anchor="_ENREF_163" w:tooltip="Malik, 2010 #338" w:history="1">
        <w:r w:rsidR="00DF3BB4" w:rsidRPr="008D7108">
          <w:rPr>
            <w:rFonts w:ascii="Times New Roman" w:eastAsia="Calibri" w:hAnsi="Times New Roman" w:cs="Times New Roman"/>
            <w:noProof/>
            <w:sz w:val="24"/>
            <w:szCs w:val="24"/>
            <w:lang w:val="en-GB"/>
          </w:rPr>
          <w:t>Malik, Chaudhry</w:t>
        </w:r>
        <w:r w:rsidR="00DF3BB4" w:rsidRPr="008D7108">
          <w:rPr>
            <w:rFonts w:ascii="Times New Roman" w:eastAsia="Calibri" w:hAnsi="Times New Roman" w:cs="Times New Roman"/>
            <w:i/>
            <w:noProof/>
            <w:sz w:val="24"/>
            <w:szCs w:val="24"/>
            <w:lang w:val="en-GB"/>
          </w:rPr>
          <w:t>, et al.</w:t>
        </w:r>
        <w:r w:rsidR="00DF3BB4" w:rsidRPr="008D7108">
          <w:rPr>
            <w:rFonts w:ascii="Times New Roman" w:eastAsia="Calibri" w:hAnsi="Times New Roman" w:cs="Times New Roman"/>
            <w:noProof/>
            <w:sz w:val="24"/>
            <w:szCs w:val="24"/>
            <w:lang w:val="en-GB"/>
          </w:rPr>
          <w:t>, 2010</w:t>
        </w:r>
      </w:hyperlink>
      <w:r w:rsidRPr="008D7108">
        <w:rPr>
          <w:rFonts w:ascii="Times New Roman" w:eastAsia="Calibri" w:hAnsi="Times New Roman" w:cs="Times New Roman"/>
          <w:noProof/>
          <w:sz w:val="24"/>
          <w:szCs w:val="24"/>
          <w:lang w:val="en-GB"/>
        </w:rPr>
        <w:t>)</w:t>
      </w:r>
      <w:r w:rsidRPr="008D7108">
        <w:rPr>
          <w:rFonts w:ascii="Times New Roman" w:eastAsia="Calibri" w:hAnsi="Times New Roman" w:cs="Times New Roman"/>
          <w:sz w:val="24"/>
          <w:szCs w:val="24"/>
          <w:lang w:val="en-GB"/>
        </w:rPr>
        <w:fldChar w:fldCharType="end"/>
      </w:r>
      <w:r w:rsidRPr="008D7108">
        <w:rPr>
          <w:rFonts w:ascii="Times New Roman" w:eastAsia="Calibri" w:hAnsi="Times New Roman" w:cs="Times New Roman"/>
          <w:sz w:val="24"/>
          <w:szCs w:val="24"/>
          <w:lang w:val="en-GB"/>
        </w:rPr>
        <w:t xml:space="preserve">. The short-run dynamics of the endogenous variables are captured through the individual coefficients of the differenced terms.    </w:t>
      </w:r>
    </w:p>
    <w:p w:rsidR="0074156F" w:rsidRPr="008D7108" w:rsidRDefault="0074156F" w:rsidP="0074156F">
      <w:pPr>
        <w:pStyle w:val="Heading2"/>
        <w:rPr>
          <w:rStyle w:val="hgkelc"/>
          <w:rFonts w:cs="Times New Roman"/>
          <w:szCs w:val="24"/>
        </w:rPr>
      </w:pPr>
      <w:bookmarkStart w:id="172" w:name="_Toc53404600"/>
      <w:bookmarkStart w:id="173" w:name="_Toc104235839"/>
      <w:r w:rsidRPr="008D7108">
        <w:rPr>
          <w:rStyle w:val="hgkelc"/>
        </w:rPr>
        <w:t>3.1</w:t>
      </w:r>
      <w:r w:rsidR="00447863">
        <w:rPr>
          <w:rStyle w:val="hgkelc"/>
        </w:rPr>
        <w:t>9</w:t>
      </w:r>
      <w:r w:rsidRPr="008D7108">
        <w:rPr>
          <w:rStyle w:val="hgkelc"/>
        </w:rPr>
        <w:t xml:space="preserve"> </w:t>
      </w:r>
      <w:r w:rsidRPr="008D7108">
        <w:rPr>
          <w:rStyle w:val="hgkelc"/>
          <w:rFonts w:cs="Times New Roman"/>
          <w:szCs w:val="24"/>
        </w:rPr>
        <w:t>The Impulse Response Function</w:t>
      </w:r>
      <w:bookmarkEnd w:id="172"/>
      <w:bookmarkEnd w:id="173"/>
    </w:p>
    <w:p w:rsidR="0074156F" w:rsidRPr="00D956CB" w:rsidRDefault="0074156F" w:rsidP="0074156F">
      <w:pPr>
        <w:spacing w:after="240" w:line="480" w:lineRule="auto"/>
        <w:jc w:val="both"/>
        <w:rPr>
          <w:rFonts w:ascii="Times New Roman" w:hAnsi="Times New Roman" w:cs="Times New Roman"/>
          <w:sz w:val="24"/>
          <w:szCs w:val="24"/>
        </w:rPr>
      </w:pPr>
      <w:r w:rsidRPr="00D956CB">
        <w:rPr>
          <w:rStyle w:val="hgkelc"/>
          <w:rFonts w:ascii="Times New Roman" w:hAnsi="Times New Roman" w:cs="Times New Roman"/>
          <w:sz w:val="24"/>
          <w:szCs w:val="24"/>
        </w:rPr>
        <w:t xml:space="preserve">The </w:t>
      </w:r>
      <w:r w:rsidRPr="00D956CB">
        <w:rPr>
          <w:rStyle w:val="hgkelc"/>
          <w:rFonts w:ascii="Times New Roman" w:hAnsi="Times New Roman" w:cs="Times New Roman"/>
          <w:bCs/>
          <w:sz w:val="24"/>
          <w:szCs w:val="24"/>
        </w:rPr>
        <w:t>impulse response function</w:t>
      </w:r>
      <w:r w:rsidRPr="00D956CB">
        <w:rPr>
          <w:rStyle w:val="hgkelc"/>
          <w:rFonts w:ascii="Times New Roman" w:hAnsi="Times New Roman" w:cs="Times New Roman"/>
          <w:sz w:val="24"/>
          <w:szCs w:val="24"/>
        </w:rPr>
        <w:t xml:space="preserve"> (IRF) or simply </w:t>
      </w:r>
      <w:r w:rsidRPr="00D956CB">
        <w:rPr>
          <w:rStyle w:val="hgkelc"/>
          <w:rFonts w:ascii="Times New Roman" w:hAnsi="Times New Roman" w:cs="Times New Roman"/>
          <w:bCs/>
          <w:sz w:val="24"/>
          <w:szCs w:val="24"/>
        </w:rPr>
        <w:t>impulse response</w:t>
      </w:r>
      <w:r w:rsidRPr="00D956CB">
        <w:rPr>
          <w:rStyle w:val="hgkelc"/>
          <w:rFonts w:ascii="Times New Roman" w:hAnsi="Times New Roman" w:cs="Times New Roman"/>
          <w:sz w:val="24"/>
          <w:szCs w:val="24"/>
        </w:rPr>
        <w:t xml:space="preserve">, of a dynamic system is its change of output in endogenous variables if there is a brief input signal known as  an </w:t>
      </w:r>
      <w:r w:rsidRPr="00D956CB">
        <w:rPr>
          <w:rStyle w:val="hgkelc"/>
          <w:rFonts w:ascii="Times New Roman" w:hAnsi="Times New Roman" w:cs="Times New Roman"/>
          <w:bCs/>
          <w:sz w:val="24"/>
          <w:szCs w:val="24"/>
        </w:rPr>
        <w:t>impulse or a shock</w:t>
      </w:r>
      <w:r w:rsidRPr="00D956CB">
        <w:rPr>
          <w:rStyle w:val="hgkelc"/>
          <w:rFonts w:ascii="Times New Roman" w:hAnsi="Times New Roman" w:cs="Times New Roman"/>
          <w:sz w:val="24"/>
          <w:szCs w:val="24"/>
        </w:rPr>
        <w:t>. In general, an impulse response is a reaction of any dynamic</w:t>
      </w:r>
      <w:r w:rsidR="00D956CB" w:rsidRPr="00D956CB">
        <w:rPr>
          <w:rStyle w:val="hgkelc"/>
          <w:rFonts w:ascii="Times New Roman" w:hAnsi="Times New Roman" w:cs="Times New Roman"/>
          <w:sz w:val="24"/>
          <w:szCs w:val="24"/>
        </w:rPr>
        <w:t xml:space="preserve"> system to the external changes</w:t>
      </w:r>
      <w:r w:rsidRPr="00D956CB">
        <w:rPr>
          <w:rFonts w:ascii="Times New Roman" w:hAnsi="Times New Roman" w:cs="Times New Roman"/>
          <w:sz w:val="24"/>
          <w:szCs w:val="24"/>
        </w:rPr>
        <w:t xml:space="preserve"> </w:t>
      </w:r>
      <w:r w:rsidRPr="00D956CB">
        <w:rPr>
          <w:rFonts w:ascii="Times New Roman" w:hAnsi="Times New Roman" w:cs="Times New Roman"/>
          <w:sz w:val="24"/>
          <w:szCs w:val="24"/>
        </w:rPr>
        <w:fldChar w:fldCharType="begin"/>
      </w:r>
      <w:r w:rsidRPr="00D956CB">
        <w:rPr>
          <w:rFonts w:ascii="Times New Roman" w:hAnsi="Times New Roman" w:cs="Times New Roman"/>
          <w:sz w:val="24"/>
          <w:szCs w:val="24"/>
        </w:rPr>
        <w:instrText xml:space="preserve"> ADDIN EN.CITE &lt;EndNote&gt;&lt;Cite&gt;&lt;Author&gt;Ouliaris&lt;/Author&gt;&lt;Year&gt;2016&lt;/Year&gt;&lt;RecNum&gt;310&lt;/RecNum&gt;&lt;DisplayText&gt;(Ouliaris&lt;style face="italic"&gt; et al.&lt;/style&gt;, 2016)&lt;/DisplayText&gt;&lt;record&gt;&lt;rec-number&gt;310&lt;/rec-number&gt;&lt;foreign-keys&gt;&lt;key app="EN" db-id="x95eazwvpdtvtwepp55pw0zupw0drez0faxd"&gt;310&lt;/key&gt;&lt;/foreign-keys&gt;&lt;ref-type name="Journal Article"&gt;17&lt;/ref-type&gt;&lt;contributors&gt;&lt;authors&gt;&lt;author&gt;Ouliaris, Sam&lt;/author&gt;&lt;author&gt;Pagan, A&lt;/author&gt;&lt;author&gt;Restrepo, Jorje&lt;/author&gt;&lt;/authors&gt;&lt;/contributors&gt;&lt;titles&gt;&lt;title&gt;Quantitative macroeconomic modeling with structural vector autoregressions–an EViews implementation&lt;/title&gt;&lt;secondary-title&gt;IHS Global&lt;/secondary-title&gt;&lt;/titles&gt;&lt;periodical&gt;&lt;full-title&gt;IHS Global&lt;/full-title&gt;&lt;/periodical&gt;&lt;volume&gt;13&lt;/volume&gt;&lt;dates&gt;&lt;year&gt;2016&lt;/year&gt;&lt;/dates&gt;&lt;urls&gt;&lt;/urls&gt;&lt;/record&gt;&lt;/Cite&gt;&lt;/EndNote&gt;</w:instrText>
      </w:r>
      <w:r w:rsidRPr="00D956CB">
        <w:rPr>
          <w:rFonts w:ascii="Times New Roman" w:hAnsi="Times New Roman" w:cs="Times New Roman"/>
          <w:sz w:val="24"/>
          <w:szCs w:val="24"/>
        </w:rPr>
        <w:fldChar w:fldCharType="separate"/>
      </w:r>
      <w:r w:rsidRPr="00D956CB">
        <w:rPr>
          <w:rFonts w:ascii="Times New Roman" w:hAnsi="Times New Roman" w:cs="Times New Roman"/>
          <w:sz w:val="24"/>
          <w:szCs w:val="24"/>
        </w:rPr>
        <w:t>(</w:t>
      </w:r>
      <w:hyperlink w:anchor="_ENREF_207" w:tooltip="Ouliaris, 2016 #310" w:history="1">
        <w:r w:rsidR="00DF3BB4" w:rsidRPr="00D956CB">
          <w:rPr>
            <w:rFonts w:ascii="Times New Roman" w:hAnsi="Times New Roman" w:cs="Times New Roman"/>
            <w:sz w:val="24"/>
            <w:szCs w:val="24"/>
          </w:rPr>
          <w:t>Ouliaris et al., 2016</w:t>
        </w:r>
      </w:hyperlink>
      <w:r w:rsidRPr="00D956CB">
        <w:rPr>
          <w:rFonts w:ascii="Times New Roman" w:hAnsi="Times New Roman" w:cs="Times New Roman"/>
          <w:sz w:val="24"/>
          <w:szCs w:val="24"/>
        </w:rPr>
        <w:t>)</w:t>
      </w:r>
      <w:r w:rsidRPr="00D956CB">
        <w:rPr>
          <w:rFonts w:ascii="Times New Roman" w:hAnsi="Times New Roman" w:cs="Times New Roman"/>
          <w:sz w:val="24"/>
          <w:szCs w:val="24"/>
        </w:rPr>
        <w:fldChar w:fldCharType="end"/>
      </w:r>
      <w:r w:rsidR="00D956CB" w:rsidRPr="00D956CB">
        <w:rPr>
          <w:rFonts w:ascii="Times New Roman" w:hAnsi="Times New Roman" w:cs="Times New Roman"/>
          <w:sz w:val="24"/>
          <w:szCs w:val="24"/>
        </w:rPr>
        <w:t>.</w:t>
      </w:r>
    </w:p>
    <w:p w:rsidR="0074156F" w:rsidRPr="008D7108" w:rsidRDefault="0074156F" w:rsidP="0074156F">
      <w:pPr>
        <w:spacing w:after="240" w:line="480" w:lineRule="auto"/>
        <w:jc w:val="both"/>
      </w:pPr>
      <w:r w:rsidRPr="008D7108">
        <w:rPr>
          <w:rFonts w:ascii="Times New Roman" w:hAnsi="Times New Roman" w:cs="Times New Roman"/>
          <w:sz w:val="24"/>
          <w:szCs w:val="24"/>
        </w:rPr>
        <w:t>Impulses may always occur on a variable and this variable affected will cause certain responses from other variables in the model system. Impulses cause non-permanent effects in the case of stationary variables</w:t>
      </w:r>
      <m:oMath>
        <m:r>
          <w:rPr>
            <w:rFonts w:ascii="Cambria Math" w:hAnsi="Cambria Math" w:cs="Times New Roman"/>
            <w:sz w:val="24"/>
            <w:szCs w:val="24"/>
          </w:rPr>
          <m:t xml:space="preserve"> I(0)</m:t>
        </m:r>
      </m:oMath>
      <w:r w:rsidRPr="008D7108">
        <w:rPr>
          <w:rFonts w:ascii="Times New Roman" w:hAnsi="Times New Roman" w:cs="Times New Roman"/>
          <w:sz w:val="24"/>
          <w:szCs w:val="24"/>
        </w:rPr>
        <w:t xml:space="preserve">. Non-stationary integrated variables integrated </w:t>
      </w:r>
      <m:oMath>
        <m:r>
          <w:rPr>
            <w:rFonts w:ascii="Cambria Math" w:hAnsi="Cambria Math" w:cs="Times New Roman"/>
            <w:sz w:val="24"/>
            <w:szCs w:val="24"/>
          </w:rPr>
          <m:t>I(1)</m:t>
        </m:r>
      </m:oMath>
      <w:r w:rsidRPr="008D7108">
        <w:rPr>
          <w:rFonts w:ascii="Times New Roman" w:hAnsi="Times New Roman" w:cs="Times New Roman"/>
          <w:sz w:val="24"/>
          <w:szCs w:val="24"/>
        </w:rPr>
        <w:t xml:space="preserve"> however generate effects to variables that are permanent, meaning the effects don’t die away given a time horizon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&lt;EndNote&gt;&lt;Cite&gt;&lt;Author&gt;Lutkepohl&lt;/Author&gt;&lt;Year&gt;2005&lt;/Year&gt;&lt;RecNum&gt;0&lt;/RecNum&gt;&lt;IDText&gt;New Introduction to Time Series Analysis&lt;/IDText&gt;&lt;DisplayText&gt;(Lutkepohl, 2005)&lt;/DisplayText&gt;&lt;record&gt;&lt;ref-type name="Book"&gt;6&lt;/ref-type&gt;&lt;contributors&gt;&lt;authors&gt;&lt;author&gt;Lutkepohl, Helmut&lt;/author&gt;&lt;/authors&gt;&lt;/contributors&gt;&lt;titles&gt;&lt;title&gt;New Introduction to Time Series Analysis&lt;/title&gt;&lt;/titles&gt;&lt;dates&gt;&lt;year&gt;2005&lt;/year&gt;&lt;/dates&gt;&lt;pub-location&gt;Berlin Heidelberg&lt;/pub-location&gt;&lt;publisher&gt;Springer&lt;/publisher&gt;&lt;/record&gt;&lt;/Cite&gt;&lt;/EndNote&gt;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sz w:val="24"/>
          <w:szCs w:val="24"/>
        </w:rPr>
        <w:t>(</w:t>
      </w:r>
      <w:hyperlink w:anchor="_ENREF_155" w:tooltip="Lutkepohl, 2005" w:history="1">
        <w:r w:rsidR="00DF3BB4" w:rsidRPr="008D7108">
          <w:rPr>
            <w:rFonts w:ascii="Times New Roman" w:hAnsi="Times New Roman" w:cs="Times New Roman"/>
            <w:sz w:val="24"/>
            <w:szCs w:val="24"/>
          </w:rPr>
          <w:t>Lutkepohl, 2005</w:t>
        </w:r>
      </w:hyperlink>
      <w:r w:rsidRPr="008D7108">
        <w:rPr>
          <w:rFonts w:ascii="Times New Roman" w:hAnsi="Times New Roman" w:cs="Times New Roman"/>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That is why the responses always point to a non-zero end. This was exhibited in chapter four from the study data.</w:t>
      </w:r>
    </w:p>
    <w:p w:rsidR="00254809" w:rsidRPr="008D7108" w:rsidRDefault="00927510" w:rsidP="00254809">
      <w:pPr>
        <w:pStyle w:val="Heading2"/>
      </w:pPr>
      <w:bookmarkStart w:id="174" w:name="_Toc104235840"/>
      <w:r>
        <w:rPr>
          <w:rStyle w:val="highlight"/>
        </w:rPr>
        <w:lastRenderedPageBreak/>
        <w:t>3.19</w:t>
      </w:r>
      <w:r w:rsidR="00254809" w:rsidRPr="008D7108">
        <w:rPr>
          <w:rStyle w:val="highlight"/>
        </w:rPr>
        <w:t xml:space="preserve"> Ethical Cons</w:t>
      </w:r>
      <w:r w:rsidR="00254809" w:rsidRPr="008D7108">
        <w:t>iderations</w:t>
      </w:r>
      <w:bookmarkEnd w:id="174"/>
    </w:p>
    <w:p w:rsidR="00E71F5E" w:rsidRDefault="00254809" w:rsidP="00723BE8">
      <w:pPr>
        <w:spacing w:line="480" w:lineRule="auto"/>
        <w:jc w:val="both"/>
      </w:pPr>
      <w:r w:rsidRPr="008D7108">
        <w:rPr>
          <w:rFonts w:ascii="Times New Roman" w:hAnsi="Times New Roman" w:cs="Times New Roman"/>
          <w:sz w:val="24"/>
          <w:szCs w:val="24"/>
        </w:rPr>
        <w:t xml:space="preserve">The researcher has to consider the fundamentals of ethical analysis, and how it will impact the report, according to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&lt;EndNote&gt;&lt;Cite&gt;&lt;Author&gt;Polonsky&lt;/Author&gt;&lt;Year&gt;2018&lt;/Year&gt;&lt;RecNum&gt;215&lt;/RecNum&gt;&lt;DisplayText&gt;(Polonsky &amp;amp; Waller, 2018)&lt;/DisplayText&gt;&lt;record&gt;&lt;rec-number&gt;215&lt;/rec-number&gt;&lt;foreign-keys&gt;&lt;key app="EN" db-id="x95eazwvpdtvtwepp55pw0zupw0drez0faxd"&gt;215&lt;/key&gt;&lt;/foreign-keys&gt;&lt;ref-type name="Book"&gt;6&lt;/ref-type&gt;&lt;contributors&gt;&lt;authors&gt;&lt;author&gt;Polonsky, Michael Jay&lt;/author&gt;&lt;author&gt;Waller, David S&lt;/author&gt;&lt;/authors&gt;&lt;/contributors&gt;&lt;titles&gt;&lt;title&gt;Designing and managing a research project: A business student&amp;apos;s guide&lt;/title&gt;&lt;/titles&gt;&lt;dates&gt;&lt;year&gt;2018&lt;/year&gt;&lt;/dates&gt;&lt;publisher&gt;Sage publications&lt;/publisher&gt;&lt;isbn&gt;1544316488&lt;/isbn&gt;&lt;urls&gt;&lt;/urls&gt;&lt;/record&gt;&lt;/Cite&gt;&lt;/EndNote&gt;</w:instrText>
      </w:r>
      <w:r w:rsidRPr="008D7108">
        <w:rPr>
          <w:rFonts w:ascii="Times New Roman" w:hAnsi="Times New Roman" w:cs="Times New Roman"/>
          <w:sz w:val="24"/>
          <w:szCs w:val="24"/>
        </w:rPr>
        <w:fldChar w:fldCharType="separate"/>
      </w:r>
      <w:r w:rsidR="00E6275A">
        <w:rPr>
          <w:rFonts w:ascii="Times New Roman" w:hAnsi="Times New Roman" w:cs="Times New Roman"/>
          <w:noProof/>
          <w:sz w:val="24"/>
          <w:szCs w:val="24"/>
        </w:rPr>
        <w:t>(</w:t>
      </w:r>
      <w:hyperlink w:anchor="_ENREF_223" w:tooltip="Polonsky, 2018 #215" w:history="1">
        <w:r w:rsidR="00DF3BB4">
          <w:rPr>
            <w:rFonts w:ascii="Times New Roman" w:hAnsi="Times New Roman" w:cs="Times New Roman"/>
            <w:noProof/>
            <w:sz w:val="24"/>
            <w:szCs w:val="24"/>
          </w:rPr>
          <w:t>Polonsky &amp; Waller, 2018</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In accordance with this, the researcher obtained an introductory letter as part of the requirements of </w:t>
      </w:r>
      <w:proofErr w:type="spellStart"/>
      <w:r w:rsidRPr="008D7108">
        <w:rPr>
          <w:rFonts w:ascii="Times New Roman" w:hAnsi="Times New Roman" w:cs="Times New Roman"/>
          <w:sz w:val="24"/>
          <w:szCs w:val="24"/>
        </w:rPr>
        <w:t>Moi</w:t>
      </w:r>
      <w:proofErr w:type="spellEnd"/>
      <w:r w:rsidRPr="008D7108">
        <w:rPr>
          <w:rFonts w:ascii="Times New Roman" w:hAnsi="Times New Roman" w:cs="Times New Roman"/>
          <w:sz w:val="24"/>
          <w:szCs w:val="24"/>
        </w:rPr>
        <w:t xml:space="preserve"> University which maintained confidentiality and assurance that the thesis was for academic purposes only. </w:t>
      </w:r>
      <w:r w:rsidR="00723BE8" w:rsidRPr="00723BE8">
        <w:rPr>
          <w:rFonts w:ascii="Times New Roman" w:hAnsi="Times New Roman" w:cs="Times New Roman"/>
          <w:sz w:val="24"/>
          <w:szCs w:val="24"/>
        </w:rPr>
        <w:t>The researcher also obtained a letter of authorization and a work permit from the National Commission for Science, Technology, and Innovation (NACOSTI), which he presented to the relevant authorities during data collection. The researcher also followed intellectual property standards by properly citing sources of information, and all references were uploaded in Endnote for proper citation and referencing in the APA system.</w:t>
      </w:r>
      <w:r w:rsidR="00723BE8">
        <w:t xml:space="preserve"> </w:t>
      </w:r>
    </w:p>
    <w:p w:rsidR="00E71F5E" w:rsidRDefault="00E71F5E" w:rsidP="00E71F5E"/>
    <w:p w:rsidR="00E71F5E" w:rsidRDefault="00E71F5E" w:rsidP="00E71F5E"/>
    <w:p w:rsidR="00E71F5E" w:rsidRDefault="00E71F5E" w:rsidP="00E71F5E"/>
    <w:p w:rsidR="00E71F5E" w:rsidRDefault="00E71F5E" w:rsidP="00E71F5E"/>
    <w:p w:rsidR="00E71F5E" w:rsidRDefault="00E71F5E" w:rsidP="00E71F5E"/>
    <w:p w:rsidR="00E71F5E" w:rsidRDefault="00E71F5E" w:rsidP="00E71F5E"/>
    <w:p w:rsidR="00E71F5E" w:rsidRDefault="00E71F5E" w:rsidP="00E71F5E"/>
    <w:p w:rsidR="00E71F5E" w:rsidRDefault="00E71F5E" w:rsidP="00E71F5E"/>
    <w:p w:rsidR="00E71F5E" w:rsidRDefault="00E71F5E" w:rsidP="00E71F5E"/>
    <w:p w:rsidR="00E71F5E" w:rsidRDefault="00E71F5E" w:rsidP="00E71F5E"/>
    <w:p w:rsidR="00E71F5E" w:rsidRDefault="00E71F5E" w:rsidP="00E71F5E"/>
    <w:p w:rsidR="002823EF" w:rsidRPr="008D7108" w:rsidRDefault="002823EF" w:rsidP="00E71F5E">
      <w:pPr>
        <w:pStyle w:val="Heading1"/>
      </w:pPr>
      <w:bookmarkStart w:id="175" w:name="_Toc104235841"/>
      <w:r w:rsidRPr="008D7108">
        <w:lastRenderedPageBreak/>
        <w:t>CHAPTER FOUR</w:t>
      </w:r>
      <w:bookmarkEnd w:id="175"/>
    </w:p>
    <w:p w:rsidR="002823EF" w:rsidRPr="008D7108" w:rsidRDefault="002823EF" w:rsidP="00E364BB">
      <w:pPr>
        <w:pStyle w:val="Heading1"/>
      </w:pPr>
      <w:bookmarkStart w:id="176" w:name="_Toc104235842"/>
      <w:r w:rsidRPr="008D7108">
        <w:t>DATA ANALYSIS AND PRESENTATION</w:t>
      </w:r>
      <w:bookmarkEnd w:id="176"/>
    </w:p>
    <w:p w:rsidR="002823EF" w:rsidRPr="008D7108" w:rsidRDefault="00D710EA" w:rsidP="004F41F6">
      <w:pPr>
        <w:pStyle w:val="Heading2"/>
      </w:pPr>
      <w:bookmarkStart w:id="177" w:name="_Toc104235843"/>
      <w:r>
        <w:t>4.1</w:t>
      </w:r>
      <w:r w:rsidR="002823EF" w:rsidRPr="008D7108">
        <w:t xml:space="preserve"> </w:t>
      </w:r>
      <w:r w:rsidR="00FF62A8" w:rsidRPr="008D7108">
        <w:t>Overview</w:t>
      </w:r>
      <w:bookmarkEnd w:id="177"/>
    </w:p>
    <w:p w:rsidR="002823EF" w:rsidRPr="008D7108" w:rsidRDefault="002823EF" w:rsidP="002823EF">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This chapter of the study presents descriptive statistics of time series, correlation analysis, unit root tests with and without structural breaks, </w:t>
      </w:r>
      <w:r w:rsidR="00A17D2E" w:rsidRPr="008D7108">
        <w:rPr>
          <w:rFonts w:ascii="Times New Roman" w:hAnsi="Times New Roman" w:cs="Times New Roman"/>
          <w:sz w:val="24"/>
          <w:szCs w:val="24"/>
        </w:rPr>
        <w:t xml:space="preserve">impulse response functions, </w:t>
      </w:r>
      <w:r w:rsidRPr="008D7108">
        <w:rPr>
          <w:rFonts w:ascii="Times New Roman" w:hAnsi="Times New Roman" w:cs="Times New Roman"/>
          <w:sz w:val="24"/>
          <w:szCs w:val="24"/>
        </w:rPr>
        <w:t>output from Johansen co-integration test and estimated results of ARDL model both in short run and long run, and finally post estimation model diagnostic and stability checks. The results are presented in the form of charts and tables.</w:t>
      </w:r>
    </w:p>
    <w:p w:rsidR="002823EF" w:rsidRPr="008D7108" w:rsidRDefault="002823EF" w:rsidP="004F41F6">
      <w:pPr>
        <w:pStyle w:val="Heading2"/>
      </w:pPr>
      <w:bookmarkStart w:id="178" w:name="_Toc104235844"/>
      <w:r w:rsidRPr="008D7108">
        <w:t>4.</w:t>
      </w:r>
      <w:r w:rsidR="00D710EA">
        <w:t>2</w:t>
      </w:r>
      <w:r w:rsidR="00FF62A8">
        <w:t xml:space="preserve"> </w:t>
      </w:r>
      <w:r w:rsidRPr="008D7108">
        <w:t>Descriptive Statistics</w:t>
      </w:r>
      <w:bookmarkEnd w:id="178"/>
    </w:p>
    <w:p w:rsidR="002823EF" w:rsidRPr="008D7108" w:rsidRDefault="002823EF" w:rsidP="002823EF">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Descriptive statistics was evaluated to determine the dataset's overall pattern and trend. It was presented inform of summary statistics using measures of central tendency like the  mean, minimum and maximum, measure of dispersion from the mean using standard deviation.</w:t>
      </w:r>
    </w:p>
    <w:p w:rsidR="002823EF" w:rsidRPr="008D7108" w:rsidRDefault="00D710EA" w:rsidP="004F41F6">
      <w:pPr>
        <w:pStyle w:val="Heading2"/>
      </w:pPr>
      <w:bookmarkStart w:id="179" w:name="_Toc104235845"/>
      <w:r>
        <w:t>4.2</w:t>
      </w:r>
      <w:r w:rsidR="002823EF" w:rsidRPr="008D7108">
        <w:t>.1 Summary of Descriptive Statistics</w:t>
      </w:r>
      <w:bookmarkEnd w:id="179"/>
    </w:p>
    <w:p w:rsidR="002823EF" w:rsidRPr="008D7108" w:rsidRDefault="002823EF" w:rsidP="002823EF">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Before model estimation, the study examined the overall nature of the data used in terms of the central tendency measures of the mean, minimum, maximum, and the standard deviation from the mean. This was done in order to demonstrate general characteristics of the data. If there is presence of the outliers, it is noticed and removed at this stage.  The variables were measured in ratio forms</w:t>
      </w:r>
      <w:r w:rsidR="000C7688" w:rsidRPr="008D7108">
        <w:rPr>
          <w:rFonts w:ascii="Times New Roman" w:hAnsi="Times New Roman" w:cs="Times New Roman"/>
          <w:sz w:val="24"/>
          <w:szCs w:val="24"/>
        </w:rPr>
        <w:t>.</w:t>
      </w:r>
    </w:p>
    <w:p w:rsidR="002823EF" w:rsidRPr="008D7108" w:rsidRDefault="002823EF" w:rsidP="002823EF">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results presented in table 4.1 below shows that the Kenyan GDP growth </w:t>
      </w:r>
      <w:r w:rsidR="008D18CC" w:rsidRPr="008D7108">
        <w:rPr>
          <w:rFonts w:ascii="Times New Roman" w:hAnsi="Times New Roman" w:cs="Times New Roman"/>
          <w:sz w:val="24"/>
          <w:szCs w:val="24"/>
        </w:rPr>
        <w:t>rate</w:t>
      </w:r>
      <w:r w:rsidRPr="008D7108">
        <w:rPr>
          <w:rFonts w:ascii="Times New Roman" w:hAnsi="Times New Roman" w:cs="Times New Roman"/>
          <w:sz w:val="24"/>
          <w:szCs w:val="24"/>
        </w:rPr>
        <w:t xml:space="preserve"> has been oscillating annually at a rate of 3.79% per annum with a minimum growth of </w:t>
      </w:r>
      <w:r w:rsidRPr="008D7108">
        <w:rPr>
          <w:rFonts w:ascii="Times New Roman" w:eastAsia="Times New Roman" w:hAnsi="Times New Roman" w:cs="Times New Roman"/>
          <w:sz w:val="24"/>
          <w:szCs w:val="24"/>
        </w:rPr>
        <w:t>-.8</w:t>
      </w:r>
      <w:r w:rsidRPr="008D7108">
        <w:rPr>
          <w:rFonts w:ascii="Times New Roman" w:hAnsi="Times New Roman" w:cs="Times New Roman"/>
          <w:sz w:val="24"/>
          <w:szCs w:val="24"/>
        </w:rPr>
        <w:t xml:space="preserve">% depicted in 1992 when the percentage change was </w:t>
      </w:r>
      <w:r w:rsidRPr="008D7108">
        <w:rPr>
          <w:rFonts w:ascii="Times New Roman" w:eastAsia="Times New Roman" w:hAnsi="Times New Roman" w:cs="Times New Roman"/>
          <w:sz w:val="24"/>
          <w:szCs w:val="24"/>
        </w:rPr>
        <w:t xml:space="preserve">-0.8% attributed to prolonged drought </w:t>
      </w:r>
      <w:r w:rsidRPr="008D7108">
        <w:rPr>
          <w:rFonts w:ascii="Times New Roman" w:eastAsia="Times New Roman" w:hAnsi="Times New Roman" w:cs="Times New Roman"/>
          <w:sz w:val="24"/>
          <w:szCs w:val="24"/>
        </w:rPr>
        <w:lastRenderedPageBreak/>
        <w:t xml:space="preserve">that shrank agricultural production and suspension of aid </w:t>
      </w:r>
      <w:proofErr w:type="spellStart"/>
      <w:r w:rsidRPr="008D7108">
        <w:rPr>
          <w:rFonts w:ascii="Times New Roman" w:eastAsia="Times New Roman" w:hAnsi="Times New Roman" w:cs="Times New Roman"/>
          <w:sz w:val="24"/>
          <w:szCs w:val="24"/>
        </w:rPr>
        <w:t>programmes</w:t>
      </w:r>
      <w:proofErr w:type="spellEnd"/>
      <w:r w:rsidRPr="008D7108">
        <w:rPr>
          <w:rFonts w:ascii="Times New Roman" w:eastAsia="Times New Roman" w:hAnsi="Times New Roman" w:cs="Times New Roman"/>
          <w:sz w:val="24"/>
          <w:szCs w:val="24"/>
        </w:rPr>
        <w:t xml:space="preserve"> to Kenya</w:t>
      </w:r>
      <w:r w:rsidR="002721CA" w:rsidRPr="008D7108">
        <w:rPr>
          <w:rFonts w:ascii="Times New Roman" w:eastAsia="Times New Roman" w:hAnsi="Times New Roman" w:cs="Times New Roman"/>
          <w:sz w:val="24"/>
          <w:szCs w:val="24"/>
        </w:rPr>
        <w:t xml:space="preserve"> and a maximum growth rate </w:t>
      </w:r>
      <w:r w:rsidR="00A0527F" w:rsidRPr="008D7108">
        <w:rPr>
          <w:rFonts w:ascii="Times New Roman" w:eastAsia="Times New Roman" w:hAnsi="Times New Roman" w:cs="Times New Roman"/>
          <w:sz w:val="24"/>
          <w:szCs w:val="24"/>
        </w:rPr>
        <w:t>of 8.41</w:t>
      </w:r>
      <w:r w:rsidRPr="008D7108">
        <w:rPr>
          <w:rFonts w:ascii="Times New Roman" w:eastAsia="Times New Roman" w:hAnsi="Times New Roman" w:cs="Times New Roman"/>
          <w:sz w:val="24"/>
          <w:szCs w:val="24"/>
        </w:rPr>
        <w:t xml:space="preserve">% that was registered in 2010. </w:t>
      </w:r>
      <w:r w:rsidRPr="008D7108">
        <w:rPr>
          <w:rFonts w:ascii="Times New Roman" w:hAnsi="Times New Roman" w:cs="Times New Roman"/>
          <w:sz w:val="24"/>
          <w:szCs w:val="24"/>
        </w:rPr>
        <w:t xml:space="preserve">The standard deviation for the GDP was 2.38% implying that the annual growth rate of GDP has been closely around the mean. Conversely, the mean percentage change for the fiscal deficit was </w:t>
      </w:r>
      <w:r w:rsidR="001144BF" w:rsidRPr="008D7108">
        <w:rPr>
          <w:rFonts w:ascii="Times New Roman" w:hAnsi="Times New Roman" w:cs="Times New Roman"/>
          <w:sz w:val="24"/>
          <w:szCs w:val="24"/>
        </w:rPr>
        <w:t xml:space="preserve">-4.41% of the GDP </w:t>
      </w:r>
      <w:r w:rsidRPr="008D7108">
        <w:rPr>
          <w:rFonts w:ascii="Times New Roman" w:hAnsi="Times New Roman" w:cs="Times New Roman"/>
          <w:sz w:val="24"/>
          <w:szCs w:val="24"/>
        </w:rPr>
        <w:t>with the minimum and maximum of</w:t>
      </w:r>
      <w:r w:rsidR="001144BF" w:rsidRPr="008D7108">
        <w:rPr>
          <w:rFonts w:ascii="Times New Roman" w:eastAsia="Times New Roman" w:hAnsi="Times New Roman" w:cs="Times New Roman"/>
          <w:sz w:val="24"/>
          <w:szCs w:val="24"/>
        </w:rPr>
        <w:t xml:space="preserve"> -11.42 </w:t>
      </w:r>
      <w:r w:rsidRPr="008D7108">
        <w:rPr>
          <w:rFonts w:ascii="Times New Roman" w:eastAsia="Times New Roman" w:hAnsi="Times New Roman" w:cs="Times New Roman"/>
          <w:sz w:val="24"/>
          <w:szCs w:val="24"/>
        </w:rPr>
        <w:t xml:space="preserve">% </w:t>
      </w:r>
      <w:r w:rsidR="001144BF" w:rsidRPr="008D7108">
        <w:rPr>
          <w:rFonts w:ascii="Times New Roman" w:eastAsia="Times New Roman" w:hAnsi="Times New Roman" w:cs="Times New Roman"/>
          <w:sz w:val="24"/>
          <w:szCs w:val="24"/>
        </w:rPr>
        <w:t xml:space="preserve">and -0.04 </w:t>
      </w:r>
      <w:r w:rsidRPr="008D7108">
        <w:rPr>
          <w:rFonts w:ascii="Times New Roman" w:eastAsia="Times New Roman" w:hAnsi="Times New Roman" w:cs="Times New Roman"/>
          <w:sz w:val="24"/>
          <w:szCs w:val="24"/>
        </w:rPr>
        <w:t xml:space="preserve">% </w:t>
      </w:r>
      <w:r w:rsidRPr="008D7108">
        <w:rPr>
          <w:rFonts w:ascii="Times New Roman" w:hAnsi="Times New Roman" w:cs="Times New Roman"/>
          <w:sz w:val="24"/>
          <w:szCs w:val="24"/>
        </w:rPr>
        <w:t xml:space="preserve">respectively. This shows that Kenya’s expenditure surpasses revenue collection, there is no aggregable percentage of fiscal deficit to GDP ratio what is important is whether the debt contributes to GDP growth however when debt to GDP  ratio exceeds 77% it may hamper economic growth </w:t>
      </w: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&lt;EndNote&gt;&lt;Cite&gt;&lt;Author&gt;Caner&lt;/Author&gt;&lt;Year&gt;2010&lt;/Year&gt;&lt;RecNum&gt;64&lt;/RecNum&gt;&lt;DisplayText&gt;(Caner&lt;style face="italic"&gt; et al.&lt;/style&gt;, 2010)&lt;/DisplayText&gt;&lt;record&gt;&lt;rec-number&gt;64&lt;/rec-number&gt;&lt;foreign-keys&gt;&lt;key app="EN" db-id="ex20dx5xoxez5qevwpbp2ff65dsw05xrvaav"&gt;64&lt;/key&gt;&lt;/foreign-keys&gt;&lt;ref-type name="Journal Article"&gt;17&lt;/ref-type&gt;&lt;contributors&gt;&lt;authors&gt;&lt;author&gt;Caner, Mehmet&lt;/author&gt;&lt;author&gt;Grennes, Thomas&lt;/author&gt;&lt;author&gt;Koehler-Geib, Fritzi&lt;/author&gt;&lt;/authors&gt;&lt;/contributors&gt;&lt;titles&gt;&lt;title&gt;Finding the tipping point--when sovereign debt turns bad&lt;/title&gt;&lt;/titles&gt;&lt;dates&gt;&lt;year&gt;2010&lt;/year&gt;&lt;/dates&gt;&lt;urls&gt;&lt;/urls&gt;&lt;/record&gt;&lt;/Cite&gt;&lt;/EndNote&gt;</w:instrText>
      </w:r>
      <w:r w:rsidRPr="008D7108">
        <w:rPr>
          <w:rFonts w:ascii="Times New Roman" w:hAnsi="Times New Roman" w:cs="Times New Roman"/>
          <w:sz w:val="24"/>
          <w:szCs w:val="24"/>
        </w:rPr>
        <w:fldChar w:fldCharType="separate"/>
      </w:r>
      <w:r w:rsidR="00D06102" w:rsidRPr="008D7108">
        <w:rPr>
          <w:rFonts w:ascii="Times New Roman" w:hAnsi="Times New Roman" w:cs="Times New Roman"/>
          <w:noProof/>
          <w:sz w:val="24"/>
          <w:szCs w:val="24"/>
        </w:rPr>
        <w:t>(</w:t>
      </w:r>
      <w:hyperlink w:anchor="_ENREF_41" w:tooltip="Caner, 2010 #64" w:history="1">
        <w:r w:rsidR="00DF3BB4" w:rsidRPr="008D7108">
          <w:rPr>
            <w:rFonts w:ascii="Times New Roman" w:hAnsi="Times New Roman" w:cs="Times New Roman"/>
            <w:noProof/>
            <w:sz w:val="24"/>
            <w:szCs w:val="24"/>
          </w:rPr>
          <w:t>Caner</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2010</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r w:rsidRPr="008D7108">
        <w:rPr>
          <w:rFonts w:ascii="Times New Roman" w:eastAsia="Times New Roman" w:hAnsi="Times New Roman" w:cs="Times New Roman"/>
          <w:sz w:val="24"/>
          <w:szCs w:val="24"/>
        </w:rPr>
        <w:t xml:space="preserve"> Statistics for the </w:t>
      </w:r>
      <w:r w:rsidRPr="008D7108">
        <w:rPr>
          <w:rFonts w:ascii="Times New Roman" w:hAnsi="Times New Roman" w:cs="Times New Roman"/>
          <w:sz w:val="24"/>
          <w:szCs w:val="24"/>
        </w:rPr>
        <w:t xml:space="preserve">Exchange rate against US dollar showed a mean of 73.91with a minimum </w:t>
      </w:r>
      <w:r w:rsidRPr="008D7108">
        <w:rPr>
          <w:rFonts w:ascii="Times New Roman" w:eastAsia="Times New Roman" w:hAnsi="Times New Roman" w:cs="Times New Roman"/>
          <w:sz w:val="24"/>
          <w:szCs w:val="24"/>
        </w:rPr>
        <w:t xml:space="preserve">22.91 </w:t>
      </w:r>
      <w:r w:rsidRPr="008D7108">
        <w:rPr>
          <w:rFonts w:ascii="Times New Roman" w:hAnsi="Times New Roman" w:cs="Times New Roman"/>
          <w:sz w:val="24"/>
          <w:szCs w:val="24"/>
        </w:rPr>
        <w:t>of and a maximum of</w:t>
      </w:r>
      <w:r w:rsidRPr="008D7108">
        <w:rPr>
          <w:rFonts w:ascii="Times New Roman" w:eastAsia="Times New Roman" w:hAnsi="Times New Roman" w:cs="Times New Roman"/>
          <w:sz w:val="24"/>
          <w:szCs w:val="24"/>
        </w:rPr>
        <w:t xml:space="preserve"> 105.2 </w:t>
      </w:r>
      <w:r w:rsidRPr="008D7108">
        <w:rPr>
          <w:rFonts w:ascii="Times New Roman" w:hAnsi="Times New Roman" w:cs="Times New Roman"/>
          <w:sz w:val="24"/>
          <w:szCs w:val="24"/>
        </w:rPr>
        <w:t xml:space="preserve">the standard deviation was reported at 21.81 implying high volatility rates of exchange rates in Kenya. The standard deviation is the sum of variance from the mean, the lesser the deviation from the mean, the more reliable future forecasts will be due to uncertainty. The deviations for the exchange rates are too far from the mean are too far from the mean. This could be accredited to instability of macro factors in Kenya like inflation, external debts and trade inflows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&lt;EndNote&gt;&lt;Cite&gt;&lt;Author&gt;Irungu&lt;/Author&gt;&lt;Year&gt;2017&lt;/Year&gt;&lt;RecNum&gt;65&lt;/RecNum&gt;&lt;DisplayText&gt;(Irungu, 2017)&lt;/DisplayText&gt;&lt;record&gt;&lt;rec-number&gt;65&lt;/rec-number&gt;&lt;foreign-keys&gt;&lt;key app="EN" db-id="ex20dx5xoxez5qevwpbp2ff65dsw05xrvaav"&gt;65&lt;/key&gt;&lt;/foreign-keys&gt;&lt;ref-type name="Thesis"&gt;32&lt;/ref-type&gt;&lt;contributors&gt;&lt;authors&gt;&lt;author&gt;Irungu, Emily Njoki&lt;/author&gt;&lt;/authors&gt;&lt;/contributors&gt;&lt;titles&gt;&lt;title&gt;Factors That Influence Volatility In The Foreign Exchange Rate In Kenya&lt;/title&gt;&lt;/titles&gt;&lt;dates&gt;&lt;year&gt;2017&lt;/year&gt;&lt;/dates&gt;&lt;publisher&gt;United States International University-Africa&lt;/publisher&gt;&lt;urls&gt;&lt;/urls&gt;&lt;/record&gt;&lt;/Cite&gt;&lt;/EndNote&gt;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111" w:tooltip="Irungu, 2017 #65" w:history="1">
        <w:r w:rsidR="00DF3BB4" w:rsidRPr="008D7108">
          <w:rPr>
            <w:rFonts w:ascii="Times New Roman" w:hAnsi="Times New Roman" w:cs="Times New Roman"/>
            <w:noProof/>
            <w:sz w:val="24"/>
            <w:szCs w:val="24"/>
          </w:rPr>
          <w:t>Irungu, 2017</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2823EF" w:rsidRPr="008D7108" w:rsidRDefault="002823EF" w:rsidP="000D7CF6">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The inflation had a mean of 11.56</w:t>
      </w:r>
      <w:r w:rsidR="00F00B7A" w:rsidRPr="008D7108">
        <w:rPr>
          <w:rFonts w:ascii="Times New Roman" w:hAnsi="Times New Roman" w:cs="Times New Roman"/>
          <w:sz w:val="24"/>
          <w:szCs w:val="24"/>
        </w:rPr>
        <w:t xml:space="preserve">% </w:t>
      </w:r>
      <w:r w:rsidRPr="008D7108">
        <w:rPr>
          <w:rFonts w:ascii="Times New Roman" w:hAnsi="Times New Roman" w:cs="Times New Roman"/>
          <w:sz w:val="24"/>
          <w:szCs w:val="24"/>
        </w:rPr>
        <w:t xml:space="preserve">with a minimum of </w:t>
      </w:r>
      <w:r w:rsidRPr="008D7108">
        <w:rPr>
          <w:rFonts w:ascii="Times New Roman" w:eastAsia="Times New Roman" w:hAnsi="Times New Roman" w:cs="Times New Roman"/>
          <w:sz w:val="24"/>
          <w:szCs w:val="24"/>
        </w:rPr>
        <w:t xml:space="preserve">1.55% </w:t>
      </w:r>
      <w:r w:rsidRPr="008D7108">
        <w:rPr>
          <w:rFonts w:ascii="Times New Roman" w:hAnsi="Times New Roman" w:cs="Times New Roman"/>
          <w:sz w:val="24"/>
          <w:szCs w:val="24"/>
        </w:rPr>
        <w:t xml:space="preserve">and maximum of </w:t>
      </w:r>
      <w:r w:rsidRPr="008D7108">
        <w:rPr>
          <w:rFonts w:ascii="Times New Roman" w:eastAsia="Times New Roman" w:hAnsi="Times New Roman" w:cs="Times New Roman"/>
          <w:sz w:val="24"/>
          <w:szCs w:val="24"/>
        </w:rPr>
        <w:t xml:space="preserve">45.98%. This denotes that inflation Kenya’s inflation average of </w:t>
      </w:r>
      <w:r w:rsidRPr="008D7108">
        <w:rPr>
          <w:rFonts w:ascii="Times New Roman" w:hAnsi="Times New Roman" w:cs="Times New Roman"/>
          <w:sz w:val="24"/>
          <w:szCs w:val="24"/>
        </w:rPr>
        <w:t>11.56</w:t>
      </w:r>
      <w:r w:rsidRPr="008D7108">
        <w:rPr>
          <w:rFonts w:ascii="Times New Roman" w:eastAsia="Times New Roman" w:hAnsi="Times New Roman" w:cs="Times New Roman"/>
          <w:sz w:val="24"/>
          <w:szCs w:val="24"/>
        </w:rPr>
        <w:t xml:space="preserve">% with a standard deviation of </w:t>
      </w:r>
      <w:r w:rsidRPr="008D7108">
        <w:rPr>
          <w:rFonts w:ascii="Times New Roman" w:hAnsi="Times New Roman" w:cs="Times New Roman"/>
          <w:sz w:val="24"/>
          <w:szCs w:val="24"/>
        </w:rPr>
        <w:t xml:space="preserve">9.48% from the mean. The high changes of inflation were noted in 2008 after post-election violence that resulted to the shortage of commodities. Highest inflation in record  registered in 1993 this was ascribed to the devaluation of the Kenya shilling, decontrol of the prices, excessive money supply following 1992 elections and poor weather conditions in the country GDP at this period recorded a negative( -.8 ) growth rate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&lt;EndNote&gt;&lt;Cite&gt;&lt;Author&gt;Kirimi&lt;/Author&gt;&lt;Year&gt;2014&lt;/Year&gt;&lt;RecNum&gt;66&lt;/RecNum&gt;&lt;DisplayText&gt;(Kirimi, 2014)&lt;/DisplayText&gt;&lt;record&gt;&lt;rec-number&gt;66&lt;/rec-number&gt;&lt;foreign-keys&gt;&lt;key app="EN" db-id="ex20dx5xoxez5qevwpbp2ff65dsw05xrvaav"&gt;66&lt;/key&gt;&lt;/foreign-keys&gt;&lt;ref-type name="Thesis"&gt;32&lt;/ref-type&gt;&lt;contributors&gt;&lt;authors&gt;&lt;author&gt;Kirimi, Winfred N&lt;/author&gt;&lt;/authors&gt;&lt;/contributors&gt;&lt;titles&gt;&lt;title&gt;The determinants of inflation in Kenya (1970–2013)&lt;/title&gt;&lt;/titles&gt;&lt;dates&gt;&lt;year&gt;2014&lt;/year&gt;&lt;/dates&gt;&lt;publisher&gt;University of Nairobi&lt;/publisher&gt;&lt;urls&gt;&lt;/urls&gt;&lt;/record&gt;&lt;/Cite&gt;&lt;/EndNote&gt;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sz w:val="24"/>
          <w:szCs w:val="24"/>
        </w:rPr>
        <w:t>(</w:t>
      </w:r>
      <w:hyperlink w:anchor="_ENREF_138" w:tooltip="Kirimi, 2014 #66" w:history="1">
        <w:r w:rsidR="00DF3BB4" w:rsidRPr="008D7108">
          <w:rPr>
            <w:rFonts w:ascii="Times New Roman" w:hAnsi="Times New Roman" w:cs="Times New Roman"/>
            <w:sz w:val="24"/>
            <w:szCs w:val="24"/>
          </w:rPr>
          <w:t>Kirimi, 2014</w:t>
        </w:r>
      </w:hyperlink>
      <w:r w:rsidRPr="008D7108">
        <w:rPr>
          <w:rFonts w:ascii="Times New Roman" w:hAnsi="Times New Roman" w:cs="Times New Roman"/>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w:t>
      </w:r>
      <w:r w:rsidRPr="008D7108">
        <w:rPr>
          <w:rFonts w:ascii="Times New Roman" w:hAnsi="Times New Roman" w:cs="Times New Roman"/>
          <w:sz w:val="24"/>
          <w:szCs w:val="24"/>
        </w:rPr>
        <w:lastRenderedPageBreak/>
        <w:t>The results also indicate that money supply has been growing at an average of 15.47 %    with a minimum of   2.91% and maximum of 39.02% during the period of the study. The standard deviation was 8.30.</w:t>
      </w:r>
    </w:p>
    <w:p w:rsidR="002823EF" w:rsidRPr="008D7108" w:rsidRDefault="002823EF" w:rsidP="000D7CF6">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Lending rates attested a mean of 19.19 % with minimum of 12.02% and maximum of 36.24% that was recorded in 1994 following the economic crisis that rocked the country and standard deviation of 6.83%. Lending rates are crucial for a country that intends to set pace for investment. However, the results standard deviation shows a high variation from the mean which makes the investors lose confidence with such a country. Kenyan interest rates have been fluctuating since the early 1990s, following liberalization, until 2016, when they were capped but then lifted late in November 2019. Interest rates have been fluctuating in response to changes in demand and supply. Commercial banks were the hardest hit, as interest rates have a significant impact on their operations in terms of lending rates and loanable assets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&lt;EndNote&gt;&lt;Cite&gt;&lt;Author&gt;Toroitich&lt;/Author&gt;&lt;Year&gt;2017&lt;/Year&gt;&lt;RecNum&gt;68&lt;/RecNum&gt;&lt;DisplayText&gt;(Toroitich &amp;amp; Anyango, 2017)&lt;/DisplayText&gt;&lt;record&gt;&lt;rec-number&gt;68&lt;/rec-number&gt;&lt;foreign-keys&gt;&lt;key app="EN" db-id="ex20dx5xoxez5qevwpbp2ff65dsw05xrvaav"&gt;68&lt;/key&gt;&lt;/foreign-keys&gt;&lt;ref-type name="Journal Article"&gt;17&lt;/ref-type&gt;&lt;contributors&gt;&lt;authors&gt;&lt;author&gt;Toroitich, CAROLINE JEPTARUS&lt;/author&gt;&lt;author&gt;Anyango, W&lt;/author&gt;&lt;/authors&gt;&lt;/contributors&gt;&lt;titles&gt;&lt;title&gt;Effects of Interest Rate Stability on Kenya’s Economic Performance&lt;/title&gt;&lt;secondary-title&gt;The Strategic Journal of Business and Change Management, 56, 2312&lt;/secondary-title&gt;&lt;/titles&gt;&lt;periodical&gt;&lt;full-title&gt;The Strategic Journal of Business and Change Management, 56, 2312&lt;/full-title&gt;&lt;/periodical&gt;&lt;volume&gt;9492&lt;/volume&gt;&lt;dates&gt;&lt;year&gt;2017&lt;/year&gt;&lt;/dates&gt;&lt;urls&gt;&lt;/urls&gt;&lt;/record&gt;&lt;/Cite&gt;&lt;/EndNote&gt;</w:instrText>
      </w:r>
      <w:r w:rsidRPr="008D7108">
        <w:rPr>
          <w:rFonts w:ascii="Times New Roman" w:hAnsi="Times New Roman" w:cs="Times New Roman"/>
          <w:sz w:val="24"/>
          <w:szCs w:val="24"/>
        </w:rPr>
        <w:fldChar w:fldCharType="separate"/>
      </w:r>
      <w:r w:rsidR="00E6275A">
        <w:rPr>
          <w:rFonts w:ascii="Times New Roman" w:hAnsi="Times New Roman" w:cs="Times New Roman"/>
          <w:noProof/>
          <w:sz w:val="24"/>
          <w:szCs w:val="24"/>
        </w:rPr>
        <w:t>(</w:t>
      </w:r>
      <w:hyperlink w:anchor="_ENREF_256" w:tooltip="Toroitich, 2017 #68" w:history="1">
        <w:r w:rsidR="00DF3BB4">
          <w:rPr>
            <w:rFonts w:ascii="Times New Roman" w:hAnsi="Times New Roman" w:cs="Times New Roman"/>
            <w:noProof/>
            <w:sz w:val="24"/>
            <w:szCs w:val="24"/>
          </w:rPr>
          <w:t>Toroitich &amp; Anyango, 2017</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2823EF" w:rsidRPr="008D7108" w:rsidRDefault="002823EF" w:rsidP="000D7CF6">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Annual percentage chan</w:t>
      </w:r>
      <w:r w:rsidR="00B538C2" w:rsidRPr="008D7108">
        <w:rPr>
          <w:rFonts w:ascii="Times New Roman" w:hAnsi="Times New Roman" w:cs="Times New Roman"/>
          <w:sz w:val="24"/>
          <w:szCs w:val="24"/>
        </w:rPr>
        <w:t>ge in ICT measured in terms of individuals using the i</w:t>
      </w:r>
      <w:r w:rsidRPr="008D7108">
        <w:rPr>
          <w:rFonts w:ascii="Times New Roman" w:hAnsi="Times New Roman" w:cs="Times New Roman"/>
          <w:sz w:val="24"/>
          <w:szCs w:val="24"/>
        </w:rPr>
        <w:t>nternet as a percentage of total population showed a mean of 6.55 % with minimum of 0 % in early 90s when ICT usage in Africa was dismal and maximum of 25.06 seen during initiation of ICT Authority in 2013 to rationalize and streamline Government ICT services in Kenya.</w:t>
      </w:r>
      <w:r w:rsidR="00344EF2" w:rsidRPr="008D7108">
        <w:rPr>
          <w:rFonts w:ascii="Times New Roman" w:hAnsi="Times New Roman" w:cs="Times New Roman"/>
          <w:sz w:val="24"/>
          <w:szCs w:val="24"/>
        </w:rPr>
        <w:t xml:space="preserve"> </w:t>
      </w:r>
      <w:r w:rsidRPr="008D7108">
        <w:rPr>
          <w:rFonts w:ascii="Times New Roman" w:hAnsi="Times New Roman" w:cs="Times New Roman"/>
          <w:sz w:val="24"/>
          <w:szCs w:val="24"/>
        </w:rPr>
        <w:t xml:space="preserve">A standard deviation of 7.74% was reported. The high variations is attributed to few number of people who owed ICT devices like mobile phones and computers in addition there were few companies providing for the data bundle and internet services but with the entrance of </w:t>
      </w:r>
      <w:proofErr w:type="spellStart"/>
      <w:r w:rsidRPr="008D7108">
        <w:rPr>
          <w:rFonts w:ascii="Times New Roman" w:hAnsi="Times New Roman" w:cs="Times New Roman"/>
          <w:sz w:val="24"/>
          <w:szCs w:val="24"/>
        </w:rPr>
        <w:t>Safaricom</w:t>
      </w:r>
      <w:proofErr w:type="spellEnd"/>
      <w:r w:rsidRPr="008D7108">
        <w:rPr>
          <w:rFonts w:ascii="Times New Roman" w:hAnsi="Times New Roman" w:cs="Times New Roman"/>
          <w:sz w:val="24"/>
          <w:szCs w:val="24"/>
        </w:rPr>
        <w:t xml:space="preserve"> in 2000  and other service providers like Telkom and Airtel the number of users stated increasing significantly.</w:t>
      </w:r>
    </w:p>
    <w:p w:rsidR="002823EF" w:rsidRPr="008D7108" w:rsidRDefault="002823EF" w:rsidP="002823EF">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lastRenderedPageBreak/>
        <w:t>The annual per</w:t>
      </w:r>
      <w:r w:rsidR="00293382" w:rsidRPr="008D7108">
        <w:rPr>
          <w:rFonts w:ascii="Times New Roman" w:hAnsi="Times New Roman" w:cs="Times New Roman"/>
          <w:sz w:val="24"/>
          <w:szCs w:val="24"/>
        </w:rPr>
        <w:t>centage change in political instability</w:t>
      </w:r>
      <w:r w:rsidRPr="008D7108">
        <w:rPr>
          <w:rFonts w:ascii="Times New Roman" w:hAnsi="Times New Roman" w:cs="Times New Roman"/>
          <w:sz w:val="24"/>
          <w:szCs w:val="24"/>
        </w:rPr>
        <w:t xml:space="preserve">, as measured by various 12 political indicators of political stability the highest index of 12 shows a politically stable nation. The mean for Kenya was 7.1 indicating an averagely political stable nation with a minimum of 4 a maximum </w:t>
      </w:r>
      <w:r w:rsidR="00B538C2" w:rsidRPr="008D7108">
        <w:rPr>
          <w:rFonts w:ascii="Times New Roman" w:hAnsi="Times New Roman" w:cs="Times New Roman"/>
          <w:sz w:val="24"/>
          <w:szCs w:val="24"/>
        </w:rPr>
        <w:t>of 9.92</w:t>
      </w:r>
      <w:r w:rsidRPr="008D7108">
        <w:rPr>
          <w:rFonts w:ascii="Times New Roman" w:eastAsia="Times New Roman" w:hAnsi="Times New Roman" w:cs="Times New Roman"/>
          <w:sz w:val="24"/>
          <w:szCs w:val="24"/>
        </w:rPr>
        <w:t xml:space="preserve"> </w:t>
      </w:r>
      <w:r w:rsidRPr="008D7108">
        <w:rPr>
          <w:rFonts w:ascii="Times New Roman" w:hAnsi="Times New Roman" w:cs="Times New Roman"/>
          <w:sz w:val="24"/>
          <w:szCs w:val="24"/>
        </w:rPr>
        <w:t>and a standard deviation of 1.68</w:t>
      </w:r>
      <w:r w:rsidR="00B538C2" w:rsidRPr="008D7108">
        <w:rPr>
          <w:rFonts w:ascii="Times New Roman" w:hAnsi="Times New Roman" w:cs="Times New Roman"/>
          <w:sz w:val="24"/>
          <w:szCs w:val="24"/>
        </w:rPr>
        <w:t xml:space="preserve">%. The </w:t>
      </w:r>
      <w:r w:rsidRPr="008D7108">
        <w:rPr>
          <w:rFonts w:ascii="Times New Roman" w:hAnsi="Times New Roman" w:cs="Times New Roman"/>
          <w:sz w:val="24"/>
          <w:szCs w:val="24"/>
        </w:rPr>
        <w:t>deviation from the mean can be explained by sporadic violence in the country following each election cycle, while the rest of the time is relatively stable.</w:t>
      </w:r>
    </w:p>
    <w:p w:rsidR="002823EF" w:rsidRPr="008D7108" w:rsidRDefault="005273BD" w:rsidP="0046122F">
      <w:pPr>
        <w:rPr>
          <w:rFonts w:ascii="Times New Roman" w:hAnsi="Times New Roman" w:cs="Times New Roman"/>
          <w:b/>
          <w:i/>
          <w:sz w:val="24"/>
          <w:szCs w:val="24"/>
        </w:rPr>
      </w:pPr>
      <w:bookmarkStart w:id="180" w:name="_Toc37854303"/>
      <w:bookmarkStart w:id="181" w:name="_Toc84698902"/>
      <w:bookmarkStart w:id="182" w:name="_Toc103692461"/>
      <w:proofErr w:type="gramStart"/>
      <w:r w:rsidRPr="008D7108">
        <w:rPr>
          <w:rFonts w:ascii="Times New Roman" w:hAnsi="Times New Roman" w:cs="Times New Roman"/>
          <w:b/>
          <w:sz w:val="24"/>
          <w:szCs w:val="24"/>
        </w:rPr>
        <w:t>Table 4.</w:t>
      </w:r>
      <w:proofErr w:type="gramEnd"/>
      <w:r w:rsidRPr="008D7108">
        <w:rPr>
          <w:rFonts w:ascii="Times New Roman" w:hAnsi="Times New Roman" w:cs="Times New Roman"/>
          <w:b/>
          <w:sz w:val="24"/>
          <w:szCs w:val="24"/>
        </w:rPr>
        <w:t xml:space="preserve"> </w:t>
      </w:r>
      <w:r w:rsidR="0046122F" w:rsidRPr="008D7108">
        <w:rPr>
          <w:rFonts w:ascii="Times New Roman" w:hAnsi="Times New Roman" w:cs="Times New Roman"/>
          <w:b/>
          <w:sz w:val="24"/>
          <w:szCs w:val="24"/>
        </w:rPr>
        <w:fldChar w:fldCharType="begin"/>
      </w:r>
      <w:r w:rsidR="0046122F" w:rsidRPr="008D7108">
        <w:rPr>
          <w:rFonts w:ascii="Times New Roman" w:hAnsi="Times New Roman" w:cs="Times New Roman"/>
          <w:b/>
          <w:sz w:val="24"/>
          <w:szCs w:val="24"/>
        </w:rPr>
        <w:instrText xml:space="preserve"> SEQ Table_4. \* ARABIC </w:instrText>
      </w:r>
      <w:r w:rsidR="0046122F" w:rsidRPr="008D7108">
        <w:rPr>
          <w:rFonts w:ascii="Times New Roman" w:hAnsi="Times New Roman" w:cs="Times New Roman"/>
          <w:b/>
          <w:sz w:val="24"/>
          <w:szCs w:val="24"/>
        </w:rPr>
        <w:fldChar w:fldCharType="separate"/>
      </w:r>
      <w:r w:rsidR="00622835">
        <w:rPr>
          <w:rFonts w:ascii="Times New Roman" w:hAnsi="Times New Roman" w:cs="Times New Roman"/>
          <w:b/>
          <w:noProof/>
          <w:sz w:val="24"/>
          <w:szCs w:val="24"/>
        </w:rPr>
        <w:t>1</w:t>
      </w:r>
      <w:r w:rsidR="0046122F" w:rsidRPr="008D7108">
        <w:rPr>
          <w:rFonts w:ascii="Times New Roman" w:hAnsi="Times New Roman" w:cs="Times New Roman"/>
          <w:b/>
          <w:noProof/>
          <w:sz w:val="24"/>
          <w:szCs w:val="24"/>
        </w:rPr>
        <w:fldChar w:fldCharType="end"/>
      </w:r>
      <w:r w:rsidR="00154F07" w:rsidRPr="008D7108">
        <w:rPr>
          <w:rFonts w:ascii="Times New Roman" w:hAnsi="Times New Roman" w:cs="Times New Roman"/>
          <w:b/>
          <w:sz w:val="24"/>
          <w:szCs w:val="24"/>
        </w:rPr>
        <w:t xml:space="preserve">: </w:t>
      </w:r>
      <w:r w:rsidR="002823EF" w:rsidRPr="008D7108">
        <w:rPr>
          <w:rFonts w:ascii="Times New Roman" w:hAnsi="Times New Roman" w:cs="Times New Roman"/>
          <w:b/>
          <w:sz w:val="24"/>
          <w:szCs w:val="24"/>
        </w:rPr>
        <w:t>Summary of Descriptive Statistics</w:t>
      </w:r>
      <w:bookmarkEnd w:id="180"/>
      <w:bookmarkEnd w:id="181"/>
      <w:bookmarkEnd w:id="182"/>
    </w:p>
    <w:tbl>
      <w:tblPr>
        <w:tblW w:w="9445" w:type="dxa"/>
        <w:tblBorders>
          <w:top w:val="single" w:sz="4" w:space="0" w:color="auto"/>
          <w:bottom w:val="single" w:sz="4" w:space="0" w:color="auto"/>
        </w:tblBorders>
        <w:tblLook w:val="04A0" w:firstRow="1" w:lastRow="0" w:firstColumn="1" w:lastColumn="0" w:noHBand="0" w:noVBand="1"/>
      </w:tblPr>
      <w:tblGrid>
        <w:gridCol w:w="1110"/>
        <w:gridCol w:w="1218"/>
        <w:gridCol w:w="1581"/>
        <w:gridCol w:w="1785"/>
        <w:gridCol w:w="1787"/>
        <w:gridCol w:w="1964"/>
      </w:tblGrid>
      <w:tr w:rsidR="002823EF" w:rsidRPr="008D7108" w:rsidTr="002823EF">
        <w:tc>
          <w:tcPr>
            <w:tcW w:w="1110" w:type="dxa"/>
            <w:tcBorders>
              <w:top w:val="single" w:sz="4" w:space="0" w:color="auto"/>
              <w:bottom w:val="single" w:sz="4" w:space="0" w:color="auto"/>
            </w:tcBorders>
          </w:tcPr>
          <w:p w:rsidR="002823EF" w:rsidRPr="008D7108" w:rsidRDefault="002823EF" w:rsidP="00200240">
            <w:pPr>
              <w:spacing w:line="240" w:lineRule="auto"/>
              <w:jc w:val="center"/>
              <w:rPr>
                <w:rFonts w:ascii="Times New Roman" w:hAnsi="Times New Roman" w:cs="Times New Roman"/>
                <w:b/>
                <w:bCs/>
                <w:sz w:val="24"/>
                <w:szCs w:val="24"/>
              </w:rPr>
            </w:pPr>
            <w:r w:rsidRPr="008D7108">
              <w:rPr>
                <w:rFonts w:ascii="Times New Roman" w:hAnsi="Times New Roman" w:cs="Times New Roman"/>
                <w:b/>
                <w:bCs/>
                <w:sz w:val="24"/>
                <w:szCs w:val="24"/>
              </w:rPr>
              <w:t>Variable</w:t>
            </w:r>
          </w:p>
        </w:tc>
        <w:tc>
          <w:tcPr>
            <w:tcW w:w="1218" w:type="dxa"/>
            <w:tcBorders>
              <w:top w:val="single" w:sz="4" w:space="0" w:color="auto"/>
              <w:bottom w:val="single" w:sz="4" w:space="0" w:color="auto"/>
            </w:tcBorders>
          </w:tcPr>
          <w:p w:rsidR="002823EF" w:rsidRPr="008D7108" w:rsidRDefault="002823EF" w:rsidP="00200240">
            <w:pPr>
              <w:spacing w:line="240" w:lineRule="auto"/>
              <w:jc w:val="center"/>
              <w:rPr>
                <w:rFonts w:ascii="Times New Roman" w:hAnsi="Times New Roman" w:cs="Times New Roman"/>
                <w:b/>
                <w:bCs/>
                <w:sz w:val="24"/>
                <w:szCs w:val="24"/>
              </w:rPr>
            </w:pPr>
            <w:r w:rsidRPr="008D7108">
              <w:rPr>
                <w:rFonts w:ascii="Times New Roman" w:hAnsi="Times New Roman" w:cs="Times New Roman"/>
                <w:b/>
                <w:bCs/>
                <w:sz w:val="24"/>
                <w:szCs w:val="24"/>
              </w:rPr>
              <w:t>Obs.</w:t>
            </w:r>
          </w:p>
        </w:tc>
        <w:tc>
          <w:tcPr>
            <w:tcW w:w="1581" w:type="dxa"/>
            <w:tcBorders>
              <w:top w:val="single" w:sz="4" w:space="0" w:color="auto"/>
              <w:bottom w:val="single" w:sz="4" w:space="0" w:color="auto"/>
            </w:tcBorders>
          </w:tcPr>
          <w:p w:rsidR="002823EF" w:rsidRPr="008D7108" w:rsidRDefault="002823EF" w:rsidP="00200240">
            <w:pPr>
              <w:spacing w:line="240" w:lineRule="auto"/>
              <w:jc w:val="center"/>
              <w:rPr>
                <w:rFonts w:ascii="Times New Roman" w:hAnsi="Times New Roman" w:cs="Times New Roman"/>
                <w:b/>
                <w:bCs/>
                <w:sz w:val="24"/>
                <w:szCs w:val="24"/>
              </w:rPr>
            </w:pPr>
            <w:r w:rsidRPr="008D7108">
              <w:rPr>
                <w:rFonts w:ascii="Times New Roman" w:hAnsi="Times New Roman" w:cs="Times New Roman"/>
                <w:b/>
                <w:bCs/>
                <w:sz w:val="24"/>
                <w:szCs w:val="24"/>
              </w:rPr>
              <w:t>Mean</w:t>
            </w:r>
          </w:p>
        </w:tc>
        <w:tc>
          <w:tcPr>
            <w:tcW w:w="1785" w:type="dxa"/>
            <w:tcBorders>
              <w:top w:val="single" w:sz="4" w:space="0" w:color="auto"/>
              <w:bottom w:val="single" w:sz="4" w:space="0" w:color="auto"/>
            </w:tcBorders>
          </w:tcPr>
          <w:p w:rsidR="002823EF" w:rsidRPr="008D7108" w:rsidRDefault="002823EF" w:rsidP="00200240">
            <w:pPr>
              <w:spacing w:line="240" w:lineRule="auto"/>
              <w:jc w:val="center"/>
              <w:rPr>
                <w:rFonts w:ascii="Times New Roman" w:hAnsi="Times New Roman" w:cs="Times New Roman"/>
                <w:b/>
                <w:bCs/>
                <w:sz w:val="24"/>
                <w:szCs w:val="24"/>
              </w:rPr>
            </w:pPr>
            <w:r w:rsidRPr="008D7108">
              <w:rPr>
                <w:rFonts w:ascii="Times New Roman" w:hAnsi="Times New Roman" w:cs="Times New Roman"/>
                <w:b/>
                <w:bCs/>
                <w:sz w:val="24"/>
                <w:szCs w:val="24"/>
              </w:rPr>
              <w:t>Std. deviation</w:t>
            </w:r>
          </w:p>
        </w:tc>
        <w:tc>
          <w:tcPr>
            <w:tcW w:w="1787" w:type="dxa"/>
            <w:tcBorders>
              <w:top w:val="single" w:sz="4" w:space="0" w:color="auto"/>
              <w:bottom w:val="single" w:sz="4" w:space="0" w:color="auto"/>
            </w:tcBorders>
          </w:tcPr>
          <w:p w:rsidR="002823EF" w:rsidRPr="008D7108" w:rsidRDefault="002823EF" w:rsidP="00200240">
            <w:pPr>
              <w:spacing w:line="240" w:lineRule="auto"/>
              <w:jc w:val="center"/>
              <w:rPr>
                <w:rFonts w:ascii="Times New Roman" w:hAnsi="Times New Roman" w:cs="Times New Roman"/>
                <w:b/>
                <w:bCs/>
                <w:sz w:val="24"/>
                <w:szCs w:val="24"/>
              </w:rPr>
            </w:pPr>
            <w:r w:rsidRPr="008D7108">
              <w:rPr>
                <w:rFonts w:ascii="Times New Roman" w:hAnsi="Times New Roman" w:cs="Times New Roman"/>
                <w:b/>
                <w:bCs/>
                <w:sz w:val="24"/>
                <w:szCs w:val="24"/>
              </w:rPr>
              <w:t>Minimum</w:t>
            </w:r>
          </w:p>
        </w:tc>
        <w:tc>
          <w:tcPr>
            <w:tcW w:w="1964" w:type="dxa"/>
            <w:tcBorders>
              <w:top w:val="single" w:sz="4" w:space="0" w:color="auto"/>
              <w:bottom w:val="single" w:sz="4" w:space="0" w:color="auto"/>
            </w:tcBorders>
          </w:tcPr>
          <w:p w:rsidR="002823EF" w:rsidRPr="008D7108" w:rsidRDefault="002823EF" w:rsidP="00200240">
            <w:pPr>
              <w:spacing w:line="240" w:lineRule="auto"/>
              <w:jc w:val="center"/>
              <w:rPr>
                <w:rFonts w:ascii="Times New Roman" w:hAnsi="Times New Roman" w:cs="Times New Roman"/>
                <w:b/>
                <w:bCs/>
                <w:sz w:val="24"/>
                <w:szCs w:val="24"/>
              </w:rPr>
            </w:pPr>
            <w:r w:rsidRPr="008D7108">
              <w:rPr>
                <w:rFonts w:ascii="Times New Roman" w:hAnsi="Times New Roman" w:cs="Times New Roman"/>
                <w:b/>
                <w:bCs/>
                <w:sz w:val="24"/>
                <w:szCs w:val="24"/>
              </w:rPr>
              <w:t>Maximum</w:t>
            </w:r>
          </w:p>
        </w:tc>
      </w:tr>
      <w:tr w:rsidR="002823EF" w:rsidRPr="008D7108" w:rsidTr="002823EF">
        <w:tc>
          <w:tcPr>
            <w:tcW w:w="1110" w:type="dxa"/>
            <w:tcBorders>
              <w:top w:val="single" w:sz="4" w:space="0" w:color="auto"/>
              <w:bottom w:val="nil"/>
            </w:tcBorders>
          </w:tcPr>
          <w:p w:rsidR="002823EF" w:rsidRPr="008D7108" w:rsidRDefault="002823EF" w:rsidP="00200240">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GDP</w:t>
            </w:r>
          </w:p>
        </w:tc>
        <w:tc>
          <w:tcPr>
            <w:tcW w:w="1218" w:type="dxa"/>
            <w:tcBorders>
              <w:top w:val="single" w:sz="4" w:space="0" w:color="auto"/>
              <w:bottom w:val="nil"/>
            </w:tcBorders>
          </w:tcPr>
          <w:p w:rsidR="002823EF" w:rsidRPr="008D7108" w:rsidRDefault="002823EF" w:rsidP="00200240">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31</w:t>
            </w:r>
          </w:p>
        </w:tc>
        <w:tc>
          <w:tcPr>
            <w:tcW w:w="1581" w:type="dxa"/>
            <w:tcBorders>
              <w:top w:val="single" w:sz="4" w:space="0" w:color="auto"/>
              <w:bottom w:val="nil"/>
            </w:tcBorders>
          </w:tcPr>
          <w:p w:rsidR="002823EF" w:rsidRPr="008D7108" w:rsidRDefault="002823EF" w:rsidP="00200240">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3.794294</w:t>
            </w:r>
          </w:p>
        </w:tc>
        <w:tc>
          <w:tcPr>
            <w:tcW w:w="1785" w:type="dxa"/>
            <w:tcBorders>
              <w:top w:val="single" w:sz="4" w:space="0" w:color="auto"/>
              <w:bottom w:val="nil"/>
            </w:tcBorders>
          </w:tcPr>
          <w:p w:rsidR="002823EF" w:rsidRPr="008D7108" w:rsidRDefault="002823EF" w:rsidP="00200240">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2.384278</w:t>
            </w:r>
          </w:p>
        </w:tc>
        <w:tc>
          <w:tcPr>
            <w:tcW w:w="1787" w:type="dxa"/>
            <w:tcBorders>
              <w:top w:val="single" w:sz="4" w:space="0" w:color="auto"/>
              <w:bottom w:val="nil"/>
            </w:tcBorders>
          </w:tcPr>
          <w:p w:rsidR="002823EF" w:rsidRPr="008D7108" w:rsidRDefault="002823EF" w:rsidP="00200240">
            <w:pPr>
              <w:spacing w:line="240" w:lineRule="auto"/>
              <w:jc w:val="center"/>
              <w:rPr>
                <w:rFonts w:ascii="Times New Roman" w:hAnsi="Times New Roman" w:cs="Times New Roman"/>
                <w:sz w:val="24"/>
                <w:szCs w:val="24"/>
              </w:rPr>
            </w:pPr>
            <w:r w:rsidRPr="008D7108">
              <w:rPr>
                <w:rFonts w:ascii="Times New Roman" w:eastAsia="Times New Roman" w:hAnsi="Times New Roman" w:cs="Times New Roman"/>
                <w:sz w:val="24"/>
                <w:szCs w:val="24"/>
              </w:rPr>
              <w:t>-.799494</w:t>
            </w:r>
          </w:p>
        </w:tc>
        <w:tc>
          <w:tcPr>
            <w:tcW w:w="1964" w:type="dxa"/>
            <w:tcBorders>
              <w:top w:val="single" w:sz="4" w:space="0" w:color="auto"/>
              <w:bottom w:val="nil"/>
            </w:tcBorders>
          </w:tcPr>
          <w:p w:rsidR="002823EF" w:rsidRPr="008D7108" w:rsidRDefault="002823EF" w:rsidP="00200240">
            <w:pPr>
              <w:spacing w:line="240" w:lineRule="auto"/>
              <w:jc w:val="center"/>
              <w:rPr>
                <w:rFonts w:ascii="Times New Roman" w:hAnsi="Times New Roman" w:cs="Times New Roman"/>
                <w:sz w:val="24"/>
                <w:szCs w:val="24"/>
              </w:rPr>
            </w:pPr>
            <w:r w:rsidRPr="008D7108">
              <w:rPr>
                <w:rFonts w:ascii="Times New Roman" w:eastAsia="Times New Roman" w:hAnsi="Times New Roman" w:cs="Times New Roman"/>
                <w:sz w:val="24"/>
                <w:szCs w:val="24"/>
              </w:rPr>
              <w:t>8.405699</w:t>
            </w:r>
          </w:p>
        </w:tc>
      </w:tr>
      <w:tr w:rsidR="002823EF" w:rsidRPr="008D7108" w:rsidTr="002823EF">
        <w:tc>
          <w:tcPr>
            <w:tcW w:w="1110" w:type="dxa"/>
            <w:tcBorders>
              <w:top w:val="nil"/>
            </w:tcBorders>
          </w:tcPr>
          <w:p w:rsidR="002823EF" w:rsidRPr="008D7108" w:rsidRDefault="002823EF" w:rsidP="00200240">
            <w:pPr>
              <w:spacing w:line="240" w:lineRule="auto"/>
              <w:rPr>
                <w:rFonts w:ascii="Times New Roman" w:hAnsi="Times New Roman" w:cs="Times New Roman"/>
                <w:sz w:val="24"/>
                <w:szCs w:val="24"/>
              </w:rPr>
            </w:pPr>
            <w:r w:rsidRPr="008D7108">
              <w:rPr>
                <w:rFonts w:ascii="Times New Roman" w:hAnsi="Times New Roman" w:cs="Times New Roman"/>
                <w:sz w:val="24"/>
                <w:szCs w:val="24"/>
              </w:rPr>
              <w:t xml:space="preserve">     FD</w:t>
            </w:r>
          </w:p>
        </w:tc>
        <w:tc>
          <w:tcPr>
            <w:tcW w:w="1218" w:type="dxa"/>
            <w:tcBorders>
              <w:top w:val="nil"/>
            </w:tcBorders>
          </w:tcPr>
          <w:p w:rsidR="002823EF" w:rsidRPr="008D7108" w:rsidRDefault="002823EF" w:rsidP="00200240">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31</w:t>
            </w:r>
          </w:p>
        </w:tc>
        <w:tc>
          <w:tcPr>
            <w:tcW w:w="1581" w:type="dxa"/>
            <w:tcBorders>
              <w:top w:val="nil"/>
            </w:tcBorders>
          </w:tcPr>
          <w:p w:rsidR="002823EF" w:rsidRPr="008D7108" w:rsidRDefault="001144BF" w:rsidP="00200240">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-4.413226</w:t>
            </w:r>
          </w:p>
        </w:tc>
        <w:tc>
          <w:tcPr>
            <w:tcW w:w="1785" w:type="dxa"/>
            <w:tcBorders>
              <w:top w:val="nil"/>
            </w:tcBorders>
          </w:tcPr>
          <w:p w:rsidR="002823EF" w:rsidRPr="008D7108" w:rsidRDefault="001144BF" w:rsidP="00200240">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3.405241</w:t>
            </w:r>
          </w:p>
        </w:tc>
        <w:tc>
          <w:tcPr>
            <w:tcW w:w="1787" w:type="dxa"/>
            <w:tcBorders>
              <w:top w:val="nil"/>
            </w:tcBorders>
          </w:tcPr>
          <w:p w:rsidR="002823EF" w:rsidRPr="008D7108" w:rsidRDefault="001144BF" w:rsidP="00200240">
            <w:pPr>
              <w:spacing w:line="240" w:lineRule="auto"/>
              <w:jc w:val="center"/>
              <w:rPr>
                <w:rFonts w:ascii="Times New Roman" w:hAnsi="Times New Roman" w:cs="Times New Roman"/>
                <w:sz w:val="24"/>
                <w:szCs w:val="24"/>
              </w:rPr>
            </w:pPr>
            <w:r w:rsidRPr="008D7108">
              <w:rPr>
                <w:rFonts w:ascii="Times New Roman" w:eastAsia="Times New Roman" w:hAnsi="Times New Roman" w:cs="Times New Roman"/>
                <w:sz w:val="24"/>
                <w:szCs w:val="24"/>
              </w:rPr>
              <w:t>-11.42</w:t>
            </w:r>
          </w:p>
        </w:tc>
        <w:tc>
          <w:tcPr>
            <w:tcW w:w="1964" w:type="dxa"/>
            <w:tcBorders>
              <w:top w:val="nil"/>
            </w:tcBorders>
          </w:tcPr>
          <w:p w:rsidR="002823EF" w:rsidRPr="008D7108" w:rsidRDefault="001144BF" w:rsidP="00200240">
            <w:pPr>
              <w:spacing w:line="240" w:lineRule="auto"/>
              <w:jc w:val="center"/>
              <w:rPr>
                <w:rFonts w:ascii="Times New Roman" w:hAnsi="Times New Roman" w:cs="Times New Roman"/>
                <w:sz w:val="24"/>
                <w:szCs w:val="24"/>
              </w:rPr>
            </w:pPr>
            <w:r w:rsidRPr="008D7108">
              <w:rPr>
                <w:rFonts w:ascii="Times New Roman" w:eastAsia="Times New Roman" w:hAnsi="Times New Roman" w:cs="Times New Roman"/>
                <w:sz w:val="24"/>
                <w:szCs w:val="24"/>
              </w:rPr>
              <w:t>-.04</w:t>
            </w:r>
          </w:p>
        </w:tc>
      </w:tr>
      <w:tr w:rsidR="002823EF" w:rsidRPr="008D7108" w:rsidTr="002823EF">
        <w:tc>
          <w:tcPr>
            <w:tcW w:w="1110" w:type="dxa"/>
          </w:tcPr>
          <w:p w:rsidR="002823EF" w:rsidRPr="008D7108" w:rsidRDefault="002823EF" w:rsidP="00200240">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ER</w:t>
            </w:r>
          </w:p>
        </w:tc>
        <w:tc>
          <w:tcPr>
            <w:tcW w:w="1218" w:type="dxa"/>
          </w:tcPr>
          <w:p w:rsidR="002823EF" w:rsidRPr="008D7108" w:rsidRDefault="002823EF" w:rsidP="00200240">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31</w:t>
            </w:r>
          </w:p>
        </w:tc>
        <w:tc>
          <w:tcPr>
            <w:tcW w:w="1581" w:type="dxa"/>
          </w:tcPr>
          <w:p w:rsidR="002823EF" w:rsidRPr="008D7108" w:rsidRDefault="002823EF" w:rsidP="00200240">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73.90627</w:t>
            </w:r>
          </w:p>
        </w:tc>
        <w:tc>
          <w:tcPr>
            <w:tcW w:w="1785" w:type="dxa"/>
          </w:tcPr>
          <w:p w:rsidR="002823EF" w:rsidRPr="008D7108" w:rsidRDefault="002823EF" w:rsidP="00200240">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21.80618</w:t>
            </w:r>
          </w:p>
        </w:tc>
        <w:tc>
          <w:tcPr>
            <w:tcW w:w="1787" w:type="dxa"/>
          </w:tcPr>
          <w:p w:rsidR="002823EF" w:rsidRPr="008D7108" w:rsidRDefault="002823EF" w:rsidP="00200240">
            <w:pPr>
              <w:spacing w:line="240" w:lineRule="auto"/>
              <w:jc w:val="center"/>
              <w:rPr>
                <w:rFonts w:ascii="Times New Roman" w:hAnsi="Times New Roman" w:cs="Times New Roman"/>
                <w:sz w:val="24"/>
                <w:szCs w:val="24"/>
              </w:rPr>
            </w:pPr>
            <w:r w:rsidRPr="008D7108">
              <w:rPr>
                <w:rFonts w:ascii="Times New Roman" w:eastAsia="Times New Roman" w:hAnsi="Times New Roman" w:cs="Times New Roman"/>
                <w:sz w:val="24"/>
                <w:szCs w:val="24"/>
              </w:rPr>
              <w:t>22.91477</w:t>
            </w:r>
          </w:p>
        </w:tc>
        <w:tc>
          <w:tcPr>
            <w:tcW w:w="1964" w:type="dxa"/>
          </w:tcPr>
          <w:p w:rsidR="002823EF" w:rsidRPr="008D7108" w:rsidRDefault="002823EF" w:rsidP="00200240">
            <w:pPr>
              <w:spacing w:line="240" w:lineRule="auto"/>
              <w:jc w:val="center"/>
              <w:rPr>
                <w:rFonts w:ascii="Times New Roman" w:hAnsi="Times New Roman" w:cs="Times New Roman"/>
                <w:sz w:val="24"/>
                <w:szCs w:val="24"/>
              </w:rPr>
            </w:pPr>
            <w:r w:rsidRPr="008D7108">
              <w:rPr>
                <w:rFonts w:ascii="Times New Roman" w:eastAsia="Times New Roman" w:hAnsi="Times New Roman" w:cs="Times New Roman"/>
                <w:sz w:val="24"/>
                <w:szCs w:val="24"/>
              </w:rPr>
              <w:t>105.2</w:t>
            </w:r>
          </w:p>
        </w:tc>
      </w:tr>
      <w:tr w:rsidR="002823EF" w:rsidRPr="008D7108" w:rsidTr="002823EF">
        <w:tc>
          <w:tcPr>
            <w:tcW w:w="1110" w:type="dxa"/>
          </w:tcPr>
          <w:p w:rsidR="002823EF" w:rsidRPr="008D7108" w:rsidRDefault="002823EF" w:rsidP="00200240">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INF</w:t>
            </w:r>
          </w:p>
        </w:tc>
        <w:tc>
          <w:tcPr>
            <w:tcW w:w="1218" w:type="dxa"/>
          </w:tcPr>
          <w:p w:rsidR="002823EF" w:rsidRPr="008D7108" w:rsidRDefault="002823EF" w:rsidP="00200240">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31</w:t>
            </w:r>
          </w:p>
        </w:tc>
        <w:tc>
          <w:tcPr>
            <w:tcW w:w="1581" w:type="dxa"/>
          </w:tcPr>
          <w:p w:rsidR="002823EF" w:rsidRPr="008D7108" w:rsidRDefault="002823EF" w:rsidP="00200240">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11.56003</w:t>
            </w:r>
          </w:p>
        </w:tc>
        <w:tc>
          <w:tcPr>
            <w:tcW w:w="1785" w:type="dxa"/>
          </w:tcPr>
          <w:p w:rsidR="002823EF" w:rsidRPr="008D7108" w:rsidRDefault="002823EF" w:rsidP="00200240">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9.483929</w:t>
            </w:r>
          </w:p>
        </w:tc>
        <w:tc>
          <w:tcPr>
            <w:tcW w:w="1787" w:type="dxa"/>
          </w:tcPr>
          <w:p w:rsidR="002823EF" w:rsidRPr="008D7108" w:rsidRDefault="002823EF" w:rsidP="00200240">
            <w:pPr>
              <w:spacing w:line="240" w:lineRule="auto"/>
              <w:jc w:val="center"/>
              <w:rPr>
                <w:rFonts w:ascii="Times New Roman" w:hAnsi="Times New Roman" w:cs="Times New Roman"/>
                <w:sz w:val="24"/>
                <w:szCs w:val="24"/>
              </w:rPr>
            </w:pPr>
            <w:r w:rsidRPr="008D7108">
              <w:rPr>
                <w:rFonts w:ascii="Times New Roman" w:eastAsia="Times New Roman" w:hAnsi="Times New Roman" w:cs="Times New Roman"/>
                <w:sz w:val="24"/>
                <w:szCs w:val="24"/>
              </w:rPr>
              <w:t>1.554328</w:t>
            </w:r>
          </w:p>
        </w:tc>
        <w:tc>
          <w:tcPr>
            <w:tcW w:w="1964" w:type="dxa"/>
          </w:tcPr>
          <w:p w:rsidR="002823EF" w:rsidRPr="008D7108" w:rsidRDefault="002823EF" w:rsidP="00200240">
            <w:pPr>
              <w:spacing w:line="240" w:lineRule="auto"/>
              <w:jc w:val="center"/>
              <w:rPr>
                <w:rFonts w:ascii="Times New Roman" w:hAnsi="Times New Roman" w:cs="Times New Roman"/>
                <w:sz w:val="24"/>
                <w:szCs w:val="24"/>
              </w:rPr>
            </w:pPr>
            <w:r w:rsidRPr="008D7108">
              <w:rPr>
                <w:rFonts w:ascii="Times New Roman" w:eastAsia="Times New Roman" w:hAnsi="Times New Roman" w:cs="Times New Roman"/>
                <w:sz w:val="24"/>
                <w:szCs w:val="24"/>
              </w:rPr>
              <w:t>45.97888</w:t>
            </w:r>
          </w:p>
        </w:tc>
      </w:tr>
      <w:tr w:rsidR="002823EF" w:rsidRPr="008D7108" w:rsidTr="002823EF">
        <w:tc>
          <w:tcPr>
            <w:tcW w:w="1110" w:type="dxa"/>
          </w:tcPr>
          <w:p w:rsidR="002823EF" w:rsidRPr="008D7108" w:rsidRDefault="002823EF" w:rsidP="00200240">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BMS</w:t>
            </w:r>
          </w:p>
        </w:tc>
        <w:tc>
          <w:tcPr>
            <w:tcW w:w="1218" w:type="dxa"/>
          </w:tcPr>
          <w:p w:rsidR="002823EF" w:rsidRPr="008D7108" w:rsidRDefault="002823EF" w:rsidP="00200240">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31</w:t>
            </w:r>
          </w:p>
        </w:tc>
        <w:tc>
          <w:tcPr>
            <w:tcW w:w="1581" w:type="dxa"/>
          </w:tcPr>
          <w:p w:rsidR="002823EF" w:rsidRPr="008D7108" w:rsidRDefault="002823EF" w:rsidP="00200240">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15.46649</w:t>
            </w:r>
          </w:p>
        </w:tc>
        <w:tc>
          <w:tcPr>
            <w:tcW w:w="1785" w:type="dxa"/>
          </w:tcPr>
          <w:p w:rsidR="002823EF" w:rsidRPr="008D7108" w:rsidRDefault="002823EF" w:rsidP="00200240">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8.292297</w:t>
            </w:r>
          </w:p>
        </w:tc>
        <w:tc>
          <w:tcPr>
            <w:tcW w:w="1787" w:type="dxa"/>
          </w:tcPr>
          <w:p w:rsidR="002823EF" w:rsidRPr="008D7108" w:rsidRDefault="002823EF" w:rsidP="00200240">
            <w:pPr>
              <w:spacing w:line="240" w:lineRule="auto"/>
              <w:jc w:val="center"/>
              <w:rPr>
                <w:rFonts w:ascii="Times New Roman" w:hAnsi="Times New Roman" w:cs="Times New Roman"/>
                <w:sz w:val="24"/>
                <w:szCs w:val="24"/>
              </w:rPr>
            </w:pPr>
            <w:r w:rsidRPr="008D7108">
              <w:rPr>
                <w:rFonts w:ascii="Times New Roman" w:eastAsia="Times New Roman" w:hAnsi="Times New Roman" w:cs="Times New Roman"/>
                <w:sz w:val="24"/>
                <w:szCs w:val="24"/>
              </w:rPr>
              <w:t xml:space="preserve">  2.931252</w:t>
            </w:r>
          </w:p>
        </w:tc>
        <w:tc>
          <w:tcPr>
            <w:tcW w:w="1964" w:type="dxa"/>
          </w:tcPr>
          <w:p w:rsidR="002823EF" w:rsidRPr="008D7108" w:rsidRDefault="002823EF" w:rsidP="00200240">
            <w:pPr>
              <w:spacing w:line="240" w:lineRule="auto"/>
              <w:jc w:val="center"/>
              <w:rPr>
                <w:rFonts w:ascii="Times New Roman" w:hAnsi="Times New Roman" w:cs="Times New Roman"/>
                <w:sz w:val="24"/>
                <w:szCs w:val="24"/>
              </w:rPr>
            </w:pPr>
            <w:r w:rsidRPr="008D7108">
              <w:rPr>
                <w:rFonts w:ascii="Times New Roman" w:eastAsia="Times New Roman" w:hAnsi="Times New Roman" w:cs="Times New Roman"/>
                <w:sz w:val="24"/>
                <w:szCs w:val="24"/>
              </w:rPr>
              <w:t>39.02143</w:t>
            </w:r>
          </w:p>
        </w:tc>
      </w:tr>
      <w:tr w:rsidR="002823EF" w:rsidRPr="008D7108" w:rsidTr="002823EF">
        <w:tc>
          <w:tcPr>
            <w:tcW w:w="1110" w:type="dxa"/>
          </w:tcPr>
          <w:p w:rsidR="002823EF" w:rsidRPr="008D7108" w:rsidRDefault="002823EF" w:rsidP="00200240">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LR</w:t>
            </w:r>
          </w:p>
        </w:tc>
        <w:tc>
          <w:tcPr>
            <w:tcW w:w="1218" w:type="dxa"/>
          </w:tcPr>
          <w:p w:rsidR="002823EF" w:rsidRPr="008D7108" w:rsidRDefault="002823EF" w:rsidP="00200240">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31</w:t>
            </w:r>
          </w:p>
        </w:tc>
        <w:tc>
          <w:tcPr>
            <w:tcW w:w="1581" w:type="dxa"/>
          </w:tcPr>
          <w:p w:rsidR="002823EF" w:rsidRPr="008D7108" w:rsidRDefault="002823EF" w:rsidP="00200240">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19.18676</w:t>
            </w:r>
          </w:p>
        </w:tc>
        <w:tc>
          <w:tcPr>
            <w:tcW w:w="1785" w:type="dxa"/>
          </w:tcPr>
          <w:p w:rsidR="002823EF" w:rsidRPr="008D7108" w:rsidRDefault="002823EF" w:rsidP="00200240">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6.832595</w:t>
            </w:r>
          </w:p>
        </w:tc>
        <w:tc>
          <w:tcPr>
            <w:tcW w:w="1787" w:type="dxa"/>
          </w:tcPr>
          <w:p w:rsidR="002823EF" w:rsidRPr="008D7108" w:rsidRDefault="002823EF" w:rsidP="00200240">
            <w:pPr>
              <w:spacing w:line="240" w:lineRule="auto"/>
              <w:jc w:val="center"/>
              <w:rPr>
                <w:rFonts w:ascii="Times New Roman" w:hAnsi="Times New Roman" w:cs="Times New Roman"/>
                <w:sz w:val="24"/>
                <w:szCs w:val="24"/>
              </w:rPr>
            </w:pPr>
            <w:r w:rsidRPr="008D7108">
              <w:rPr>
                <w:rFonts w:ascii="Times New Roman" w:eastAsia="Times New Roman" w:hAnsi="Times New Roman" w:cs="Times New Roman"/>
                <w:sz w:val="24"/>
                <w:szCs w:val="24"/>
              </w:rPr>
              <w:t>12.02</w:t>
            </w:r>
          </w:p>
        </w:tc>
        <w:tc>
          <w:tcPr>
            <w:tcW w:w="1964" w:type="dxa"/>
          </w:tcPr>
          <w:p w:rsidR="002823EF" w:rsidRPr="008D7108" w:rsidRDefault="002823EF" w:rsidP="00200240">
            <w:pPr>
              <w:spacing w:line="240" w:lineRule="auto"/>
              <w:jc w:val="center"/>
              <w:rPr>
                <w:rFonts w:ascii="Times New Roman" w:hAnsi="Times New Roman" w:cs="Times New Roman"/>
                <w:sz w:val="24"/>
                <w:szCs w:val="24"/>
              </w:rPr>
            </w:pPr>
            <w:r w:rsidRPr="008D7108">
              <w:rPr>
                <w:rFonts w:ascii="Times New Roman" w:eastAsia="Times New Roman" w:hAnsi="Times New Roman" w:cs="Times New Roman"/>
                <w:sz w:val="24"/>
                <w:szCs w:val="24"/>
              </w:rPr>
              <w:t>36.24</w:t>
            </w:r>
          </w:p>
        </w:tc>
      </w:tr>
      <w:tr w:rsidR="002823EF" w:rsidRPr="008D7108" w:rsidTr="002823EF">
        <w:tc>
          <w:tcPr>
            <w:tcW w:w="1110" w:type="dxa"/>
          </w:tcPr>
          <w:p w:rsidR="002823EF" w:rsidRPr="008D7108" w:rsidRDefault="002823EF" w:rsidP="00200240">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ICT</w:t>
            </w:r>
          </w:p>
        </w:tc>
        <w:tc>
          <w:tcPr>
            <w:tcW w:w="1218" w:type="dxa"/>
          </w:tcPr>
          <w:p w:rsidR="002823EF" w:rsidRPr="008D7108" w:rsidRDefault="002823EF" w:rsidP="00200240">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31</w:t>
            </w:r>
          </w:p>
        </w:tc>
        <w:tc>
          <w:tcPr>
            <w:tcW w:w="1581" w:type="dxa"/>
          </w:tcPr>
          <w:p w:rsidR="002823EF" w:rsidRPr="008D7108" w:rsidRDefault="002823EF" w:rsidP="00200240">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6.554595</w:t>
            </w:r>
          </w:p>
        </w:tc>
        <w:tc>
          <w:tcPr>
            <w:tcW w:w="1785" w:type="dxa"/>
          </w:tcPr>
          <w:p w:rsidR="002823EF" w:rsidRPr="008D7108" w:rsidRDefault="002823EF" w:rsidP="00200240">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7.742937</w:t>
            </w:r>
          </w:p>
        </w:tc>
        <w:tc>
          <w:tcPr>
            <w:tcW w:w="1787" w:type="dxa"/>
          </w:tcPr>
          <w:p w:rsidR="002823EF" w:rsidRPr="008D7108" w:rsidRDefault="002823EF" w:rsidP="00200240">
            <w:pPr>
              <w:spacing w:line="240" w:lineRule="auto"/>
              <w:jc w:val="center"/>
              <w:rPr>
                <w:rFonts w:ascii="Times New Roman" w:hAnsi="Times New Roman" w:cs="Times New Roman"/>
                <w:sz w:val="24"/>
                <w:szCs w:val="24"/>
              </w:rPr>
            </w:pPr>
            <w:r w:rsidRPr="008D7108">
              <w:rPr>
                <w:rFonts w:ascii="Times New Roman" w:eastAsia="Times New Roman" w:hAnsi="Times New Roman" w:cs="Times New Roman"/>
                <w:sz w:val="24"/>
                <w:szCs w:val="24"/>
              </w:rPr>
              <w:t>0</w:t>
            </w:r>
          </w:p>
        </w:tc>
        <w:tc>
          <w:tcPr>
            <w:tcW w:w="1964" w:type="dxa"/>
          </w:tcPr>
          <w:p w:rsidR="002823EF" w:rsidRPr="008D7108" w:rsidRDefault="002823EF" w:rsidP="00200240">
            <w:pPr>
              <w:spacing w:line="240" w:lineRule="auto"/>
              <w:jc w:val="center"/>
              <w:rPr>
                <w:rFonts w:ascii="Times New Roman" w:hAnsi="Times New Roman" w:cs="Times New Roman"/>
                <w:sz w:val="24"/>
                <w:szCs w:val="24"/>
              </w:rPr>
            </w:pPr>
            <w:r w:rsidRPr="008D7108">
              <w:rPr>
                <w:rFonts w:ascii="Times New Roman" w:eastAsia="Times New Roman" w:hAnsi="Times New Roman" w:cs="Times New Roman"/>
                <w:sz w:val="24"/>
                <w:szCs w:val="24"/>
              </w:rPr>
              <w:t>25.0638</w:t>
            </w:r>
          </w:p>
        </w:tc>
      </w:tr>
      <w:tr w:rsidR="002823EF" w:rsidRPr="008D7108" w:rsidTr="002823EF">
        <w:tc>
          <w:tcPr>
            <w:tcW w:w="1110" w:type="dxa"/>
          </w:tcPr>
          <w:p w:rsidR="002823EF" w:rsidRPr="008D7108" w:rsidRDefault="00BF7634" w:rsidP="00200240">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PI</w:t>
            </w:r>
          </w:p>
        </w:tc>
        <w:tc>
          <w:tcPr>
            <w:tcW w:w="1218" w:type="dxa"/>
          </w:tcPr>
          <w:p w:rsidR="002823EF" w:rsidRPr="008D7108" w:rsidRDefault="002823EF" w:rsidP="00200240">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31</w:t>
            </w:r>
          </w:p>
        </w:tc>
        <w:tc>
          <w:tcPr>
            <w:tcW w:w="1581" w:type="dxa"/>
          </w:tcPr>
          <w:p w:rsidR="002823EF" w:rsidRPr="008D7108" w:rsidRDefault="002823EF" w:rsidP="00200240">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7.161936</w:t>
            </w:r>
          </w:p>
        </w:tc>
        <w:tc>
          <w:tcPr>
            <w:tcW w:w="1785" w:type="dxa"/>
          </w:tcPr>
          <w:p w:rsidR="002823EF" w:rsidRPr="008D7108" w:rsidRDefault="002823EF" w:rsidP="00200240">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1.681534</w:t>
            </w:r>
          </w:p>
        </w:tc>
        <w:tc>
          <w:tcPr>
            <w:tcW w:w="1787" w:type="dxa"/>
          </w:tcPr>
          <w:p w:rsidR="002823EF" w:rsidRPr="008D7108" w:rsidRDefault="002823EF" w:rsidP="00200240">
            <w:pPr>
              <w:spacing w:line="240" w:lineRule="auto"/>
              <w:jc w:val="center"/>
              <w:rPr>
                <w:rFonts w:ascii="Times New Roman" w:hAnsi="Times New Roman" w:cs="Times New Roman"/>
                <w:sz w:val="24"/>
                <w:szCs w:val="24"/>
              </w:rPr>
            </w:pPr>
            <w:r w:rsidRPr="008D7108">
              <w:rPr>
                <w:rFonts w:ascii="Times New Roman" w:eastAsia="Times New Roman" w:hAnsi="Times New Roman" w:cs="Times New Roman"/>
                <w:sz w:val="24"/>
                <w:szCs w:val="24"/>
              </w:rPr>
              <w:t xml:space="preserve">  4</w:t>
            </w:r>
          </w:p>
        </w:tc>
        <w:tc>
          <w:tcPr>
            <w:tcW w:w="1964" w:type="dxa"/>
          </w:tcPr>
          <w:p w:rsidR="002823EF" w:rsidRPr="008D7108" w:rsidRDefault="002823EF" w:rsidP="00200240">
            <w:pPr>
              <w:spacing w:line="240" w:lineRule="auto"/>
              <w:jc w:val="center"/>
              <w:rPr>
                <w:rFonts w:ascii="Times New Roman" w:hAnsi="Times New Roman" w:cs="Times New Roman"/>
                <w:sz w:val="24"/>
                <w:szCs w:val="24"/>
              </w:rPr>
            </w:pPr>
            <w:r w:rsidRPr="008D7108">
              <w:rPr>
                <w:rFonts w:ascii="Times New Roman" w:eastAsia="Times New Roman" w:hAnsi="Times New Roman" w:cs="Times New Roman"/>
                <w:sz w:val="24"/>
                <w:szCs w:val="24"/>
              </w:rPr>
              <w:t>9.92</w:t>
            </w:r>
          </w:p>
        </w:tc>
      </w:tr>
    </w:tbl>
    <w:p w:rsidR="002823EF" w:rsidRPr="008D7108" w:rsidRDefault="002823EF" w:rsidP="002823EF">
      <w:pPr>
        <w:spacing w:before="240"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Source: Research Data, 2021</w:t>
      </w:r>
    </w:p>
    <w:p w:rsidR="002823EF" w:rsidRPr="008D7108" w:rsidRDefault="002823EF" w:rsidP="002823EF">
      <w:pPr>
        <w:spacing w:line="480" w:lineRule="auto"/>
        <w:jc w:val="both"/>
        <w:rPr>
          <w:rFonts w:ascii="Times New Roman" w:hAnsi="Times New Roman" w:cs="Times New Roman"/>
          <w:sz w:val="24"/>
          <w:szCs w:val="24"/>
        </w:rPr>
      </w:pPr>
      <w:r w:rsidRPr="008D7108">
        <w:rPr>
          <w:rFonts w:ascii="Times New Roman" w:hAnsi="Times New Roman" w:cs="Times New Roman"/>
          <w:iCs/>
          <w:sz w:val="24"/>
          <w:szCs w:val="24"/>
        </w:rPr>
        <w:t>Whereby</w:t>
      </w:r>
      <w:r w:rsidRPr="008D7108">
        <w:rPr>
          <w:rFonts w:ascii="Times New Roman" w:hAnsi="Times New Roman" w:cs="Times New Roman"/>
          <w:i/>
          <w:iCs/>
          <w:sz w:val="24"/>
          <w:szCs w:val="24"/>
        </w:rPr>
        <w:t xml:space="preserve"> GDP </w:t>
      </w:r>
      <w:r w:rsidRPr="008D7108">
        <w:rPr>
          <w:rFonts w:ascii="Times New Roman" w:hAnsi="Times New Roman" w:cs="Times New Roman"/>
          <w:sz w:val="24"/>
          <w:szCs w:val="24"/>
        </w:rPr>
        <w:t>Economic Growth, FD is the fiscal deficit, ER is the exchange rate, INF is Inflation, BMS represents broad money supply, LR is lending interest rate ICT is</w:t>
      </w:r>
      <w:r w:rsidRPr="008D7108">
        <w:rPr>
          <w:rFonts w:ascii="Times New Roman" w:eastAsiaTheme="minorEastAsia" w:hAnsi="Times New Roman" w:cs="Times New Roman"/>
          <w:sz w:val="24"/>
          <w:szCs w:val="24"/>
        </w:rPr>
        <w:t xml:space="preserve"> Information telecom</w:t>
      </w:r>
      <w:r w:rsidR="00BF7634" w:rsidRPr="008D7108">
        <w:rPr>
          <w:rFonts w:ascii="Times New Roman" w:eastAsiaTheme="minorEastAsia" w:hAnsi="Times New Roman" w:cs="Times New Roman"/>
          <w:sz w:val="24"/>
          <w:szCs w:val="24"/>
        </w:rPr>
        <w:t>munication and technology and PI</w:t>
      </w:r>
      <w:r w:rsidRPr="008D7108">
        <w:rPr>
          <w:rFonts w:ascii="Times New Roman" w:eastAsiaTheme="minorEastAsia" w:hAnsi="Times New Roman" w:cs="Times New Roman"/>
          <w:sz w:val="24"/>
          <w:szCs w:val="24"/>
        </w:rPr>
        <w:t xml:space="preserve"> is the </w:t>
      </w:r>
      <w:r w:rsidR="00335E8C" w:rsidRPr="008D7108">
        <w:rPr>
          <w:rFonts w:ascii="Times New Roman" w:hAnsi="Times New Roman" w:cs="Times New Roman"/>
          <w:sz w:val="24"/>
          <w:szCs w:val="24"/>
        </w:rPr>
        <w:t>political instability</w:t>
      </w:r>
      <w:r w:rsidRPr="008D7108">
        <w:rPr>
          <w:rFonts w:ascii="Times New Roman" w:hAnsi="Times New Roman" w:cs="Times New Roman"/>
          <w:sz w:val="24"/>
          <w:szCs w:val="24"/>
        </w:rPr>
        <w:t>.</w:t>
      </w:r>
    </w:p>
    <w:p w:rsidR="002823EF" w:rsidRPr="008D7108" w:rsidRDefault="00D710EA" w:rsidP="004F41F6">
      <w:pPr>
        <w:pStyle w:val="Heading2"/>
      </w:pPr>
      <w:bookmarkStart w:id="183" w:name="_Toc17101711"/>
      <w:bookmarkStart w:id="184" w:name="_Toc33601638"/>
      <w:bookmarkStart w:id="185" w:name="_Toc33601730"/>
      <w:bookmarkStart w:id="186" w:name="_Toc104235846"/>
      <w:r>
        <w:t>4.2</w:t>
      </w:r>
      <w:r w:rsidR="002823EF" w:rsidRPr="008D7108">
        <w:t>.2 Correlation Analysis</w:t>
      </w:r>
      <w:bookmarkEnd w:id="183"/>
      <w:bookmarkEnd w:id="184"/>
      <w:bookmarkEnd w:id="185"/>
      <w:bookmarkEnd w:id="186"/>
    </w:p>
    <w:p w:rsidR="002823EF" w:rsidRPr="008D7108" w:rsidRDefault="002823EF" w:rsidP="002823EF">
      <w:pPr>
        <w:spacing w:line="480" w:lineRule="auto"/>
        <w:jc w:val="both"/>
        <w:rPr>
          <w:rFonts w:ascii="Times New Roman" w:eastAsiaTheme="minorEastAsia" w:hAnsi="Times New Roman" w:cs="Times New Roman"/>
          <w:sz w:val="24"/>
          <w:szCs w:val="24"/>
        </w:rPr>
      </w:pPr>
      <w:r w:rsidRPr="008D7108">
        <w:rPr>
          <w:rFonts w:ascii="Times New Roman" w:hAnsi="Times New Roman" w:cs="Times New Roman"/>
          <w:sz w:val="24"/>
          <w:szCs w:val="24"/>
        </w:rPr>
        <w:t xml:space="preserve">According to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 AuthorYear="1"&gt;&lt;Author&gt;Gogtay&lt;/Author&gt;&lt;Year&gt;2017&lt;/Year&gt;&lt;RecNum&gt;69&lt;/RecNum&gt;&lt;DisplayText&gt;Gogtay and Thatte (2017)&lt;/DisplayText&gt;&lt;record&gt;&lt;rec-number&gt;69&lt;/rec-number&gt;&lt;foreign-keys&gt;&lt;key app="EN" db-id="ex20dx5xoxez5qevwpbp2ff65dsw05xrvaav"&gt;69&lt;/key&gt;&lt;/foreign-keys&gt;&lt;ref-type name="Journal Article"&gt;17&lt;/ref-type&gt;&lt;contributors&gt;&lt;authors&gt;&lt;author&gt;Gogtay, NJ&lt;/author&gt;&lt;author&gt;Thatte, UM&lt;/author&gt;&lt;/authors&gt;&lt;/contributors&gt;&lt;titles&gt;&lt;title&gt;Principles of correlation analysis&lt;/title&gt;&lt;secondary-title&gt;Journal of the Association of Physicians of India&lt;/secondary-title&gt;&lt;/titles&gt;&lt;periodical&gt;&lt;full-title&gt;Journal of the Association of Physicians of India&lt;/full-title&gt;&lt;/periodical&gt;&lt;pages&gt;78-81&lt;/pages&gt;&lt;volume&gt;65&lt;/volume&gt;&lt;number&gt;3&lt;/number&gt;&lt;dates&gt;&lt;year&gt;2017&lt;/year&gt;&lt;/dates&gt;&lt;urls&gt;&lt;/urls&gt;&lt;/record&gt;&lt;/Cite&gt;&lt;/EndNote&gt;</w:instrText>
      </w:r>
      <w:r w:rsidRPr="008D7108">
        <w:rPr>
          <w:rFonts w:ascii="Times New Roman" w:hAnsi="Times New Roman" w:cs="Times New Roman"/>
          <w:sz w:val="24"/>
          <w:szCs w:val="24"/>
        </w:rPr>
        <w:fldChar w:fldCharType="separate"/>
      </w:r>
      <w:hyperlink w:anchor="_ENREF_82" w:tooltip="Gogtay, 2017 #69" w:history="1">
        <w:r w:rsidR="00DF3BB4">
          <w:rPr>
            <w:rFonts w:ascii="Times New Roman" w:hAnsi="Times New Roman" w:cs="Times New Roman"/>
            <w:noProof/>
            <w:sz w:val="24"/>
            <w:szCs w:val="24"/>
          </w:rPr>
          <w:t>Gogtay and Thatte (2017</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correlation analysis determines the direction and magnitude of the relationship between variables. This study used Pearson correlation coefficient (</w:t>
      </w:r>
      <m:oMath>
        <m:r>
          <w:rPr>
            <w:rFonts w:ascii="Cambria Math" w:hAnsi="Cambria Math" w:cs="Times New Roman"/>
            <w:sz w:val="24"/>
            <w:szCs w:val="24"/>
          </w:rPr>
          <m:t>ρ)</m:t>
        </m:r>
      </m:oMath>
      <w:r w:rsidRPr="008D7108">
        <w:rPr>
          <w:rFonts w:ascii="Times New Roman" w:eastAsiaTheme="minorEastAsia" w:hAnsi="Times New Roman" w:cs="Times New Roman"/>
          <w:sz w:val="24"/>
          <w:szCs w:val="24"/>
        </w:rPr>
        <w:t xml:space="preserve"> whose </w:t>
      </w:r>
      <w:r w:rsidRPr="008D7108">
        <w:rPr>
          <w:rFonts w:ascii="Times New Roman" w:hAnsi="Times New Roman" w:cs="Times New Roman"/>
          <w:sz w:val="24"/>
          <w:szCs w:val="24"/>
        </w:rPr>
        <w:t>values range from</w:t>
      </w:r>
      <m:oMath>
        <m:r>
          <w:rPr>
            <w:rFonts w:ascii="Cambria Math" w:hAnsi="Cambria Math" w:cs="Times New Roman"/>
            <w:sz w:val="24"/>
            <w:szCs w:val="24"/>
          </w:rPr>
          <m:t xml:space="preserve"> -1≤ρ≤1</m:t>
        </m:r>
      </m:oMath>
      <w:r w:rsidRPr="008D7108">
        <w:rPr>
          <w:rFonts w:ascii="Times New Roman" w:eastAsiaTheme="minorEastAsia" w:hAnsi="Times New Roman" w:cs="Times New Roman"/>
          <w:sz w:val="24"/>
          <w:szCs w:val="24"/>
        </w:rPr>
        <w:t xml:space="preserve">. There is a close strong relationship </w:t>
      </w:r>
      <w:r w:rsidRPr="008D7108">
        <w:rPr>
          <w:rFonts w:ascii="Times New Roman" w:eastAsiaTheme="minorEastAsia" w:hAnsi="Times New Roman" w:cs="Times New Roman"/>
          <w:sz w:val="24"/>
          <w:szCs w:val="24"/>
        </w:rPr>
        <w:lastRenderedPageBreak/>
        <w:t>for values closer to</w:t>
      </w:r>
      <m:oMath>
        <m:r>
          <w:rPr>
            <w:rFonts w:ascii="Cambria Math" w:eastAsiaTheme="minorEastAsia" w:hAnsi="Cambria Math" w:cs="Times New Roman"/>
            <w:sz w:val="24"/>
            <w:szCs w:val="24"/>
          </w:rPr>
          <m:t>-1</m:t>
        </m:r>
      </m:oMath>
      <w:r w:rsidRPr="008D7108">
        <w:rPr>
          <w:rFonts w:ascii="Times New Roman" w:eastAsiaTheme="minorEastAsia" w:hAnsi="Times New Roman" w:cs="Times New Roman"/>
          <w:sz w:val="24"/>
          <w:szCs w:val="24"/>
        </w:rPr>
        <w:t xml:space="preserve"> i.e.  </w:t>
      </w:r>
      <m:oMath>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-0.75≤x-1</m:t>
            </m:r>
          </m:e>
        </m:d>
        <m:r>
          <w:rPr>
            <w:rFonts w:ascii="Cambria Math" w:eastAsiaTheme="minorEastAsia" w:hAnsi="Cambria Math" w:cs="Times New Roman"/>
            <w:sz w:val="24"/>
            <w:szCs w:val="24"/>
          </w:rPr>
          <m:t xml:space="preserve"> </m:t>
        </m:r>
      </m:oMath>
      <w:r w:rsidRPr="008D7108">
        <w:rPr>
          <w:rFonts w:ascii="Times New Roman" w:eastAsiaTheme="minorEastAsia" w:hAnsi="Times New Roman" w:cs="Times New Roman"/>
          <w:sz w:val="24"/>
          <w:szCs w:val="24"/>
        </w:rPr>
        <w:t xml:space="preserve">. </w:t>
      </w:r>
      <w:r w:rsidR="004C7B37" w:rsidRPr="008D7108">
        <w:rPr>
          <w:rFonts w:ascii="Times New Roman" w:eastAsiaTheme="minorEastAsia" w:hAnsi="Times New Roman" w:cs="Times New Roman"/>
          <w:sz w:val="24"/>
          <w:szCs w:val="24"/>
        </w:rPr>
        <w:t>Values</w:t>
      </w:r>
      <w:r w:rsidRPr="008D7108">
        <w:rPr>
          <w:rFonts w:ascii="Times New Roman" w:eastAsiaTheme="minorEastAsia" w:hAnsi="Times New Roman" w:cs="Times New Roman"/>
          <w:sz w:val="24"/>
          <w:szCs w:val="24"/>
        </w:rPr>
        <w:t xml:space="preserve"> close to </w:t>
      </w:r>
      <m:oMath>
        <m:r>
          <w:rPr>
            <w:rFonts w:ascii="Cambria Math" w:eastAsiaTheme="minorEastAsia" w:hAnsi="Cambria Math" w:cs="Times New Roman"/>
            <w:sz w:val="24"/>
            <w:szCs w:val="24"/>
          </w:rPr>
          <m:t>+1</m:t>
        </m:r>
      </m:oMath>
      <w:r w:rsidRPr="008D7108">
        <w:rPr>
          <w:rFonts w:ascii="Times New Roman" w:eastAsiaTheme="minorEastAsia" w:hAnsi="Times New Roman" w:cs="Times New Roman"/>
          <w:sz w:val="24"/>
          <w:szCs w:val="24"/>
        </w:rPr>
        <w:t xml:space="preserve"> i.e. </w:t>
      </w:r>
      <m:oMath>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 xml:space="preserve">+0.75≤x+1 </m:t>
            </m:r>
          </m:e>
        </m:d>
        <m:r>
          <w:rPr>
            <w:rFonts w:ascii="Cambria Math" w:eastAsiaTheme="minorEastAsia" w:hAnsi="Cambria Math" w:cs="Times New Roman"/>
            <w:sz w:val="24"/>
            <w:szCs w:val="24"/>
          </w:rPr>
          <m:t xml:space="preserve"> </m:t>
        </m:r>
      </m:oMath>
      <w:r w:rsidR="004C7B37" w:rsidRPr="008D7108">
        <w:rPr>
          <w:rFonts w:ascii="Times New Roman" w:eastAsiaTheme="minorEastAsia" w:hAnsi="Times New Roman" w:cs="Times New Roman"/>
          <w:sz w:val="24"/>
          <w:szCs w:val="24"/>
        </w:rPr>
        <w:t>imply</w:t>
      </w:r>
      <w:r w:rsidRPr="008D7108">
        <w:rPr>
          <w:rFonts w:ascii="Times New Roman" w:eastAsiaTheme="minorEastAsia" w:hAnsi="Times New Roman" w:cs="Times New Roman"/>
          <w:sz w:val="24"/>
          <w:szCs w:val="24"/>
        </w:rPr>
        <w:t xml:space="preserve"> strong positive correlation whereas </w:t>
      </w:r>
      <w:r w:rsidR="004C7B37" w:rsidRPr="008D7108">
        <w:rPr>
          <w:rFonts w:ascii="Times New Roman" w:eastAsiaTheme="minorEastAsia" w:hAnsi="Times New Roman" w:cs="Times New Roman"/>
          <w:sz w:val="24"/>
          <w:szCs w:val="24"/>
        </w:rPr>
        <w:t>values close to zero imply</w:t>
      </w:r>
      <w:r w:rsidRPr="008D7108">
        <w:rPr>
          <w:rFonts w:ascii="Times New Roman" w:eastAsiaTheme="minorEastAsia" w:hAnsi="Times New Roman" w:cs="Times New Roman"/>
          <w:sz w:val="24"/>
          <w:szCs w:val="24"/>
        </w:rPr>
        <w:t xml:space="preserve"> weak correlation. Table 4.2</w:t>
      </w:r>
      <w:r w:rsidR="00677697">
        <w:rPr>
          <w:rFonts w:ascii="Times New Roman" w:eastAsiaTheme="minorEastAsia" w:hAnsi="Times New Roman" w:cs="Times New Roman"/>
          <w:sz w:val="24"/>
          <w:szCs w:val="24"/>
        </w:rPr>
        <w:t xml:space="preserve"> </w:t>
      </w:r>
      <w:r w:rsidRPr="008D7108">
        <w:rPr>
          <w:rFonts w:ascii="Times New Roman" w:eastAsiaTheme="minorEastAsia" w:hAnsi="Times New Roman" w:cs="Times New Roman"/>
          <w:sz w:val="24"/>
          <w:szCs w:val="24"/>
        </w:rPr>
        <w:t xml:space="preserve">below presents pairwise correlation coefficients of Pearson’s </w:t>
      </w:r>
      <m:oMath>
        <m:r>
          <w:rPr>
            <w:rFonts w:ascii="Cambria Math" w:hAnsi="Cambria Math" w:cs="Times New Roman"/>
            <w:sz w:val="24"/>
            <w:szCs w:val="24"/>
          </w:rPr>
          <m:t>ρ</m:t>
        </m:r>
      </m:oMath>
      <w:r w:rsidRPr="008D7108">
        <w:rPr>
          <w:rFonts w:ascii="Times New Roman" w:eastAsiaTheme="minorEastAsia" w:hAnsi="Times New Roman" w:cs="Times New Roman"/>
          <w:sz w:val="24"/>
          <w:szCs w:val="24"/>
        </w:rPr>
        <w:t xml:space="preserve"> </w:t>
      </w:r>
      <w:r w:rsidRPr="008D7108">
        <w:rPr>
          <w:rFonts w:ascii="Times New Roman" w:hAnsi="Times New Roman" w:cs="Times New Roman"/>
          <w:sz w:val="24"/>
          <w:szCs w:val="24"/>
        </w:rPr>
        <w:t xml:space="preserve"> for each variable, their significance value</w:t>
      </w:r>
      <w:r w:rsidRPr="008D7108">
        <w:rPr>
          <w:rFonts w:ascii="Times New Roman" w:eastAsiaTheme="minorEastAsia" w:hAnsi="Times New Roman" w:cs="Times New Roman"/>
          <w:sz w:val="24"/>
          <w:szCs w:val="24"/>
        </w:rPr>
        <w:t xml:space="preserve"> in form of diagonal matrix. It can be depicted that most all the independent variables had a significant association with the dependent variable. </w:t>
      </w:r>
    </w:p>
    <w:p w:rsidR="002823EF" w:rsidRPr="008D7108" w:rsidRDefault="005273BD" w:rsidP="0046122F">
      <w:pPr>
        <w:rPr>
          <w:rFonts w:ascii="Times New Roman" w:hAnsi="Times New Roman" w:cs="Times New Roman"/>
          <w:b/>
          <w:sz w:val="24"/>
          <w:szCs w:val="24"/>
        </w:rPr>
      </w:pPr>
      <w:bookmarkStart w:id="187" w:name="_Toc37854304"/>
      <w:bookmarkStart w:id="188" w:name="_Toc84698903"/>
      <w:bookmarkStart w:id="189" w:name="_Toc103692462"/>
      <w:proofErr w:type="gramStart"/>
      <w:r w:rsidRPr="008D7108">
        <w:rPr>
          <w:rFonts w:ascii="Times New Roman" w:hAnsi="Times New Roman" w:cs="Times New Roman"/>
          <w:b/>
          <w:sz w:val="24"/>
          <w:szCs w:val="24"/>
        </w:rPr>
        <w:t>Table 4.</w:t>
      </w:r>
      <w:proofErr w:type="gramEnd"/>
      <w:r w:rsidRPr="008D7108">
        <w:rPr>
          <w:rFonts w:ascii="Times New Roman" w:hAnsi="Times New Roman" w:cs="Times New Roman"/>
          <w:b/>
          <w:sz w:val="24"/>
          <w:szCs w:val="24"/>
        </w:rPr>
        <w:t xml:space="preserve"> </w:t>
      </w:r>
      <w:r w:rsidR="0046122F" w:rsidRPr="008D7108">
        <w:rPr>
          <w:rFonts w:ascii="Times New Roman" w:hAnsi="Times New Roman" w:cs="Times New Roman"/>
          <w:b/>
          <w:sz w:val="24"/>
          <w:szCs w:val="24"/>
        </w:rPr>
        <w:fldChar w:fldCharType="begin"/>
      </w:r>
      <w:r w:rsidR="0046122F" w:rsidRPr="008D7108">
        <w:rPr>
          <w:rFonts w:ascii="Times New Roman" w:hAnsi="Times New Roman" w:cs="Times New Roman"/>
          <w:b/>
          <w:sz w:val="24"/>
          <w:szCs w:val="24"/>
        </w:rPr>
        <w:instrText xml:space="preserve"> SEQ Table_4. \* ARABIC </w:instrText>
      </w:r>
      <w:r w:rsidR="0046122F" w:rsidRPr="008D7108">
        <w:rPr>
          <w:rFonts w:ascii="Times New Roman" w:hAnsi="Times New Roman" w:cs="Times New Roman"/>
          <w:b/>
          <w:sz w:val="24"/>
          <w:szCs w:val="24"/>
        </w:rPr>
        <w:fldChar w:fldCharType="separate"/>
      </w:r>
      <w:r w:rsidR="00622835">
        <w:rPr>
          <w:rFonts w:ascii="Times New Roman" w:hAnsi="Times New Roman" w:cs="Times New Roman"/>
          <w:b/>
          <w:noProof/>
          <w:sz w:val="24"/>
          <w:szCs w:val="24"/>
        </w:rPr>
        <w:t>2</w:t>
      </w:r>
      <w:r w:rsidR="0046122F" w:rsidRPr="008D7108">
        <w:rPr>
          <w:rFonts w:ascii="Times New Roman" w:hAnsi="Times New Roman" w:cs="Times New Roman"/>
          <w:b/>
          <w:noProof/>
          <w:sz w:val="24"/>
          <w:szCs w:val="24"/>
        </w:rPr>
        <w:fldChar w:fldCharType="end"/>
      </w:r>
      <w:r w:rsidR="000C7688" w:rsidRPr="008D7108">
        <w:rPr>
          <w:rFonts w:ascii="Times New Roman" w:hAnsi="Times New Roman" w:cs="Times New Roman"/>
          <w:b/>
          <w:sz w:val="24"/>
          <w:szCs w:val="24"/>
        </w:rPr>
        <w:t xml:space="preserve">: </w:t>
      </w:r>
      <w:r w:rsidR="002823EF" w:rsidRPr="008D7108">
        <w:rPr>
          <w:rFonts w:ascii="Times New Roman" w:hAnsi="Times New Roman" w:cs="Times New Roman"/>
          <w:b/>
          <w:sz w:val="24"/>
          <w:szCs w:val="24"/>
        </w:rPr>
        <w:t>Correlation Matrix</w:t>
      </w:r>
      <w:bookmarkEnd w:id="187"/>
      <w:bookmarkEnd w:id="188"/>
      <w:bookmarkEnd w:id="189"/>
    </w:p>
    <w:tbl>
      <w:tblPr>
        <w:tblW w:w="9581" w:type="dxa"/>
        <w:tblInd w:w="-5" w:type="dxa"/>
        <w:tblBorders>
          <w:top w:val="single" w:sz="4" w:space="0" w:color="auto"/>
          <w:bottom w:val="single" w:sz="4" w:space="0" w:color="auto"/>
        </w:tblBorders>
        <w:tblLook w:val="04A0" w:firstRow="1" w:lastRow="0" w:firstColumn="1" w:lastColumn="0" w:noHBand="0" w:noVBand="1"/>
      </w:tblPr>
      <w:tblGrid>
        <w:gridCol w:w="961"/>
        <w:gridCol w:w="1152"/>
        <w:gridCol w:w="1145"/>
        <w:gridCol w:w="1106"/>
        <w:gridCol w:w="1154"/>
        <w:gridCol w:w="1145"/>
        <w:gridCol w:w="1105"/>
        <w:gridCol w:w="1036"/>
        <w:gridCol w:w="777"/>
      </w:tblGrid>
      <w:tr w:rsidR="002823EF" w:rsidRPr="008D7108" w:rsidTr="002823EF">
        <w:trPr>
          <w:trHeight w:val="271"/>
        </w:trPr>
        <w:tc>
          <w:tcPr>
            <w:tcW w:w="981" w:type="dxa"/>
            <w:tcBorders>
              <w:top w:val="single" w:sz="4" w:space="0" w:color="auto"/>
              <w:bottom w:val="single" w:sz="4" w:space="0" w:color="auto"/>
            </w:tcBorders>
          </w:tcPr>
          <w:p w:rsidR="002823EF" w:rsidRPr="008D7108" w:rsidRDefault="002823EF" w:rsidP="00200240">
            <w:pPr>
              <w:spacing w:line="240" w:lineRule="auto"/>
              <w:rPr>
                <w:rFonts w:ascii="Times New Roman" w:hAnsi="Times New Roman" w:cs="Times New Roman"/>
                <w:sz w:val="24"/>
                <w:szCs w:val="24"/>
              </w:rPr>
            </w:pPr>
          </w:p>
        </w:tc>
        <w:tc>
          <w:tcPr>
            <w:tcW w:w="1161" w:type="dxa"/>
            <w:tcBorders>
              <w:top w:val="single" w:sz="4" w:space="0" w:color="auto"/>
              <w:bottom w:val="single" w:sz="4" w:space="0" w:color="auto"/>
            </w:tcBorders>
          </w:tcPr>
          <w:p w:rsidR="002823EF" w:rsidRPr="008D7108" w:rsidRDefault="002823EF" w:rsidP="00200240">
            <w:pPr>
              <w:spacing w:line="240" w:lineRule="auto"/>
              <w:rPr>
                <w:rFonts w:ascii="Times New Roman" w:hAnsi="Times New Roman" w:cs="Times New Roman"/>
                <w:sz w:val="24"/>
                <w:szCs w:val="24"/>
              </w:rPr>
            </w:pPr>
            <w:r w:rsidRPr="008D7108">
              <w:rPr>
                <w:rFonts w:ascii="Times New Roman" w:hAnsi="Times New Roman" w:cs="Times New Roman"/>
                <w:sz w:val="24"/>
                <w:szCs w:val="24"/>
              </w:rPr>
              <w:t>GDP</w:t>
            </w:r>
          </w:p>
        </w:tc>
        <w:tc>
          <w:tcPr>
            <w:tcW w:w="1154" w:type="dxa"/>
            <w:tcBorders>
              <w:top w:val="single" w:sz="4" w:space="0" w:color="auto"/>
              <w:bottom w:val="single" w:sz="4" w:space="0" w:color="auto"/>
            </w:tcBorders>
          </w:tcPr>
          <w:p w:rsidR="002823EF" w:rsidRPr="008D7108" w:rsidRDefault="002823EF" w:rsidP="00200240">
            <w:pPr>
              <w:spacing w:line="240" w:lineRule="auto"/>
              <w:rPr>
                <w:rFonts w:ascii="Times New Roman" w:hAnsi="Times New Roman" w:cs="Times New Roman"/>
                <w:sz w:val="24"/>
                <w:szCs w:val="24"/>
              </w:rPr>
            </w:pPr>
            <w:r w:rsidRPr="008D7108">
              <w:rPr>
                <w:rFonts w:ascii="Times New Roman" w:hAnsi="Times New Roman" w:cs="Times New Roman"/>
                <w:sz w:val="24"/>
                <w:szCs w:val="24"/>
              </w:rPr>
              <w:t>FD</w:t>
            </w:r>
          </w:p>
        </w:tc>
        <w:tc>
          <w:tcPr>
            <w:tcW w:w="1111" w:type="dxa"/>
            <w:tcBorders>
              <w:top w:val="single" w:sz="4" w:space="0" w:color="auto"/>
              <w:bottom w:val="single" w:sz="4" w:space="0" w:color="auto"/>
            </w:tcBorders>
          </w:tcPr>
          <w:p w:rsidR="002823EF" w:rsidRPr="008D7108" w:rsidRDefault="002823EF" w:rsidP="00200240">
            <w:pPr>
              <w:spacing w:line="240" w:lineRule="auto"/>
              <w:rPr>
                <w:rFonts w:ascii="Times New Roman" w:hAnsi="Times New Roman" w:cs="Times New Roman"/>
                <w:sz w:val="24"/>
                <w:szCs w:val="24"/>
              </w:rPr>
            </w:pPr>
            <w:r w:rsidRPr="008D7108">
              <w:rPr>
                <w:rFonts w:ascii="Times New Roman" w:hAnsi="Times New Roman" w:cs="Times New Roman"/>
                <w:sz w:val="24"/>
                <w:szCs w:val="24"/>
              </w:rPr>
              <w:t>ER</w:t>
            </w:r>
          </w:p>
        </w:tc>
        <w:tc>
          <w:tcPr>
            <w:tcW w:w="1163" w:type="dxa"/>
            <w:tcBorders>
              <w:top w:val="single" w:sz="4" w:space="0" w:color="auto"/>
              <w:bottom w:val="single" w:sz="4" w:space="0" w:color="auto"/>
            </w:tcBorders>
          </w:tcPr>
          <w:p w:rsidR="002823EF" w:rsidRPr="008D7108" w:rsidRDefault="002823EF" w:rsidP="00200240">
            <w:pPr>
              <w:spacing w:line="240" w:lineRule="auto"/>
              <w:rPr>
                <w:rFonts w:ascii="Times New Roman" w:hAnsi="Times New Roman" w:cs="Times New Roman"/>
                <w:sz w:val="24"/>
                <w:szCs w:val="24"/>
              </w:rPr>
            </w:pPr>
            <w:r w:rsidRPr="008D7108">
              <w:rPr>
                <w:rFonts w:ascii="Times New Roman" w:hAnsi="Times New Roman" w:cs="Times New Roman"/>
                <w:sz w:val="24"/>
                <w:szCs w:val="24"/>
              </w:rPr>
              <w:t>INF</w:t>
            </w:r>
          </w:p>
        </w:tc>
        <w:tc>
          <w:tcPr>
            <w:tcW w:w="1154" w:type="dxa"/>
            <w:tcBorders>
              <w:top w:val="single" w:sz="4" w:space="0" w:color="auto"/>
              <w:bottom w:val="single" w:sz="4" w:space="0" w:color="auto"/>
            </w:tcBorders>
          </w:tcPr>
          <w:p w:rsidR="002823EF" w:rsidRPr="008D7108" w:rsidRDefault="002823EF" w:rsidP="00200240">
            <w:pPr>
              <w:spacing w:line="240" w:lineRule="auto"/>
              <w:rPr>
                <w:rFonts w:ascii="Times New Roman" w:hAnsi="Times New Roman" w:cs="Times New Roman"/>
                <w:sz w:val="24"/>
                <w:szCs w:val="24"/>
              </w:rPr>
            </w:pPr>
            <w:r w:rsidRPr="008D7108">
              <w:rPr>
                <w:rFonts w:ascii="Times New Roman" w:hAnsi="Times New Roman" w:cs="Times New Roman"/>
                <w:sz w:val="24"/>
                <w:szCs w:val="24"/>
              </w:rPr>
              <w:t>MS</w:t>
            </w:r>
          </w:p>
        </w:tc>
        <w:tc>
          <w:tcPr>
            <w:tcW w:w="1110" w:type="dxa"/>
            <w:tcBorders>
              <w:top w:val="single" w:sz="4" w:space="0" w:color="auto"/>
              <w:bottom w:val="single" w:sz="4" w:space="0" w:color="auto"/>
            </w:tcBorders>
          </w:tcPr>
          <w:p w:rsidR="002823EF" w:rsidRPr="008D7108" w:rsidRDefault="002823EF" w:rsidP="00200240">
            <w:pPr>
              <w:spacing w:line="240" w:lineRule="auto"/>
              <w:rPr>
                <w:rFonts w:ascii="Times New Roman" w:hAnsi="Times New Roman" w:cs="Times New Roman"/>
                <w:sz w:val="24"/>
                <w:szCs w:val="24"/>
              </w:rPr>
            </w:pPr>
            <w:r w:rsidRPr="008D7108">
              <w:rPr>
                <w:rFonts w:ascii="Times New Roman" w:hAnsi="Times New Roman" w:cs="Times New Roman"/>
                <w:sz w:val="24"/>
                <w:szCs w:val="24"/>
              </w:rPr>
              <w:t>LIR</w:t>
            </w:r>
          </w:p>
        </w:tc>
        <w:tc>
          <w:tcPr>
            <w:tcW w:w="968" w:type="dxa"/>
            <w:tcBorders>
              <w:top w:val="single" w:sz="4" w:space="0" w:color="auto"/>
              <w:bottom w:val="single" w:sz="4" w:space="0" w:color="auto"/>
            </w:tcBorders>
          </w:tcPr>
          <w:p w:rsidR="002823EF" w:rsidRPr="008D7108" w:rsidRDefault="002823EF" w:rsidP="00200240">
            <w:pPr>
              <w:spacing w:line="240" w:lineRule="auto"/>
              <w:rPr>
                <w:rFonts w:ascii="Times New Roman" w:hAnsi="Times New Roman" w:cs="Times New Roman"/>
                <w:sz w:val="24"/>
                <w:szCs w:val="24"/>
              </w:rPr>
            </w:pPr>
            <w:r w:rsidRPr="008D7108">
              <w:rPr>
                <w:rFonts w:ascii="Times New Roman" w:hAnsi="Times New Roman" w:cs="Times New Roman"/>
                <w:sz w:val="24"/>
                <w:szCs w:val="24"/>
              </w:rPr>
              <w:t>ICT</w:t>
            </w:r>
          </w:p>
        </w:tc>
        <w:tc>
          <w:tcPr>
            <w:tcW w:w="779" w:type="dxa"/>
            <w:tcBorders>
              <w:top w:val="single" w:sz="4" w:space="0" w:color="auto"/>
              <w:bottom w:val="single" w:sz="4" w:space="0" w:color="auto"/>
            </w:tcBorders>
          </w:tcPr>
          <w:p w:rsidR="002823EF" w:rsidRPr="008D7108" w:rsidRDefault="002823EF" w:rsidP="00200240">
            <w:pPr>
              <w:spacing w:line="240" w:lineRule="auto"/>
              <w:rPr>
                <w:rFonts w:ascii="Times New Roman" w:hAnsi="Times New Roman" w:cs="Times New Roman"/>
                <w:sz w:val="24"/>
                <w:szCs w:val="24"/>
              </w:rPr>
            </w:pPr>
            <w:r w:rsidRPr="008D7108">
              <w:rPr>
                <w:rFonts w:ascii="Times New Roman" w:hAnsi="Times New Roman" w:cs="Times New Roman"/>
                <w:sz w:val="24"/>
                <w:szCs w:val="24"/>
              </w:rPr>
              <w:t>PI</w:t>
            </w:r>
          </w:p>
        </w:tc>
      </w:tr>
      <w:tr w:rsidR="002823EF" w:rsidRPr="008D7108" w:rsidTr="002823EF">
        <w:trPr>
          <w:trHeight w:val="503"/>
        </w:trPr>
        <w:tc>
          <w:tcPr>
            <w:tcW w:w="981" w:type="dxa"/>
            <w:tcBorders>
              <w:top w:val="single" w:sz="4" w:space="0" w:color="auto"/>
            </w:tcBorders>
          </w:tcPr>
          <w:p w:rsidR="002823EF" w:rsidRPr="008D7108" w:rsidRDefault="002823EF" w:rsidP="00200240">
            <w:pPr>
              <w:spacing w:line="240" w:lineRule="auto"/>
              <w:rPr>
                <w:rFonts w:ascii="Times New Roman" w:hAnsi="Times New Roman" w:cs="Times New Roman"/>
                <w:sz w:val="24"/>
                <w:szCs w:val="24"/>
              </w:rPr>
            </w:pPr>
            <w:r w:rsidRPr="008D7108">
              <w:rPr>
                <w:rFonts w:ascii="Times New Roman" w:hAnsi="Times New Roman" w:cs="Times New Roman"/>
                <w:sz w:val="24"/>
                <w:szCs w:val="24"/>
              </w:rPr>
              <w:t>GDP</w:t>
            </w:r>
          </w:p>
        </w:tc>
        <w:tc>
          <w:tcPr>
            <w:tcW w:w="1161" w:type="dxa"/>
            <w:tcBorders>
              <w:top w:val="single" w:sz="4" w:space="0" w:color="auto"/>
            </w:tcBorders>
          </w:tcPr>
          <w:p w:rsidR="002823EF" w:rsidRPr="008D7108" w:rsidRDefault="002823EF" w:rsidP="00200240">
            <w:pPr>
              <w:spacing w:line="240" w:lineRule="auto"/>
              <w:rPr>
                <w:rFonts w:ascii="Times New Roman" w:hAnsi="Times New Roman" w:cs="Times New Roman"/>
                <w:sz w:val="24"/>
                <w:szCs w:val="24"/>
              </w:rPr>
            </w:pPr>
            <w:r w:rsidRPr="008D7108">
              <w:rPr>
                <w:rFonts w:ascii="Times New Roman" w:hAnsi="Times New Roman" w:cs="Times New Roman"/>
                <w:sz w:val="24"/>
                <w:szCs w:val="24"/>
              </w:rPr>
              <w:t>1.0000</w:t>
            </w:r>
          </w:p>
        </w:tc>
        <w:tc>
          <w:tcPr>
            <w:tcW w:w="1154" w:type="dxa"/>
            <w:tcBorders>
              <w:top w:val="single" w:sz="4" w:space="0" w:color="auto"/>
            </w:tcBorders>
          </w:tcPr>
          <w:p w:rsidR="002823EF" w:rsidRPr="008D7108" w:rsidRDefault="002823EF" w:rsidP="00200240">
            <w:pPr>
              <w:spacing w:line="240" w:lineRule="auto"/>
              <w:rPr>
                <w:rFonts w:ascii="Times New Roman" w:hAnsi="Times New Roman" w:cs="Times New Roman"/>
                <w:sz w:val="24"/>
                <w:szCs w:val="24"/>
              </w:rPr>
            </w:pPr>
          </w:p>
        </w:tc>
        <w:tc>
          <w:tcPr>
            <w:tcW w:w="1111" w:type="dxa"/>
            <w:tcBorders>
              <w:top w:val="single" w:sz="4" w:space="0" w:color="auto"/>
            </w:tcBorders>
          </w:tcPr>
          <w:p w:rsidR="002823EF" w:rsidRPr="008D7108" w:rsidRDefault="002823EF" w:rsidP="00200240">
            <w:pPr>
              <w:spacing w:line="240" w:lineRule="auto"/>
              <w:rPr>
                <w:rFonts w:ascii="Times New Roman" w:hAnsi="Times New Roman" w:cs="Times New Roman"/>
                <w:sz w:val="24"/>
                <w:szCs w:val="24"/>
              </w:rPr>
            </w:pPr>
          </w:p>
        </w:tc>
        <w:tc>
          <w:tcPr>
            <w:tcW w:w="1163" w:type="dxa"/>
            <w:tcBorders>
              <w:top w:val="single" w:sz="4" w:space="0" w:color="auto"/>
            </w:tcBorders>
          </w:tcPr>
          <w:p w:rsidR="002823EF" w:rsidRPr="008D7108" w:rsidRDefault="002823EF" w:rsidP="00200240">
            <w:pPr>
              <w:spacing w:line="240" w:lineRule="auto"/>
              <w:rPr>
                <w:rFonts w:ascii="Times New Roman" w:hAnsi="Times New Roman" w:cs="Times New Roman"/>
                <w:sz w:val="24"/>
                <w:szCs w:val="24"/>
              </w:rPr>
            </w:pPr>
          </w:p>
        </w:tc>
        <w:tc>
          <w:tcPr>
            <w:tcW w:w="1154" w:type="dxa"/>
            <w:tcBorders>
              <w:top w:val="single" w:sz="4" w:space="0" w:color="auto"/>
            </w:tcBorders>
          </w:tcPr>
          <w:p w:rsidR="002823EF" w:rsidRPr="008D7108" w:rsidRDefault="002823EF" w:rsidP="00200240">
            <w:pPr>
              <w:spacing w:line="240" w:lineRule="auto"/>
              <w:rPr>
                <w:rFonts w:ascii="Times New Roman" w:hAnsi="Times New Roman" w:cs="Times New Roman"/>
                <w:sz w:val="24"/>
                <w:szCs w:val="24"/>
              </w:rPr>
            </w:pPr>
          </w:p>
        </w:tc>
        <w:tc>
          <w:tcPr>
            <w:tcW w:w="1110" w:type="dxa"/>
            <w:tcBorders>
              <w:top w:val="single" w:sz="4" w:space="0" w:color="auto"/>
            </w:tcBorders>
          </w:tcPr>
          <w:p w:rsidR="002823EF" w:rsidRPr="008D7108" w:rsidRDefault="002823EF" w:rsidP="00200240">
            <w:pPr>
              <w:spacing w:line="240" w:lineRule="auto"/>
              <w:rPr>
                <w:rFonts w:ascii="Times New Roman" w:hAnsi="Times New Roman" w:cs="Times New Roman"/>
                <w:sz w:val="24"/>
                <w:szCs w:val="24"/>
              </w:rPr>
            </w:pPr>
          </w:p>
        </w:tc>
        <w:tc>
          <w:tcPr>
            <w:tcW w:w="968" w:type="dxa"/>
            <w:tcBorders>
              <w:top w:val="single" w:sz="4" w:space="0" w:color="auto"/>
            </w:tcBorders>
          </w:tcPr>
          <w:p w:rsidR="002823EF" w:rsidRPr="008D7108" w:rsidRDefault="002823EF" w:rsidP="00200240">
            <w:pPr>
              <w:spacing w:line="240" w:lineRule="auto"/>
              <w:rPr>
                <w:rFonts w:ascii="Times New Roman" w:hAnsi="Times New Roman" w:cs="Times New Roman"/>
                <w:sz w:val="24"/>
                <w:szCs w:val="24"/>
              </w:rPr>
            </w:pPr>
          </w:p>
        </w:tc>
        <w:tc>
          <w:tcPr>
            <w:tcW w:w="779" w:type="dxa"/>
            <w:tcBorders>
              <w:top w:val="single" w:sz="4" w:space="0" w:color="auto"/>
            </w:tcBorders>
          </w:tcPr>
          <w:p w:rsidR="002823EF" w:rsidRPr="008D7108" w:rsidRDefault="002823EF" w:rsidP="00200240">
            <w:pPr>
              <w:spacing w:line="240" w:lineRule="auto"/>
              <w:rPr>
                <w:rFonts w:ascii="Times New Roman" w:hAnsi="Times New Roman" w:cs="Times New Roman"/>
                <w:sz w:val="24"/>
                <w:szCs w:val="24"/>
              </w:rPr>
            </w:pPr>
          </w:p>
        </w:tc>
      </w:tr>
      <w:tr w:rsidR="002823EF" w:rsidRPr="008D7108" w:rsidTr="002823EF">
        <w:trPr>
          <w:trHeight w:val="503"/>
        </w:trPr>
        <w:tc>
          <w:tcPr>
            <w:tcW w:w="981" w:type="dxa"/>
          </w:tcPr>
          <w:p w:rsidR="002823EF" w:rsidRPr="008D7108" w:rsidRDefault="002823EF" w:rsidP="00200240">
            <w:pPr>
              <w:spacing w:line="240" w:lineRule="auto"/>
              <w:rPr>
                <w:rFonts w:ascii="Times New Roman" w:hAnsi="Times New Roman" w:cs="Times New Roman"/>
                <w:sz w:val="24"/>
                <w:szCs w:val="24"/>
              </w:rPr>
            </w:pPr>
            <w:r w:rsidRPr="008D7108">
              <w:rPr>
                <w:rFonts w:ascii="Times New Roman" w:hAnsi="Times New Roman" w:cs="Times New Roman"/>
                <w:sz w:val="24"/>
                <w:szCs w:val="24"/>
              </w:rPr>
              <w:t>FD</w:t>
            </w:r>
          </w:p>
        </w:tc>
        <w:tc>
          <w:tcPr>
            <w:tcW w:w="1161" w:type="dxa"/>
          </w:tcPr>
          <w:p w:rsidR="002823EF" w:rsidRPr="008D7108" w:rsidRDefault="002823EF" w:rsidP="00200240">
            <w:pPr>
              <w:spacing w:line="240" w:lineRule="auto"/>
              <w:rPr>
                <w:rFonts w:ascii="Times New Roman" w:hAnsi="Times New Roman" w:cs="Times New Roman"/>
                <w:sz w:val="24"/>
                <w:szCs w:val="24"/>
              </w:rPr>
            </w:pPr>
            <w:r w:rsidRPr="008D7108">
              <w:rPr>
                <w:rFonts w:ascii="Times New Roman" w:eastAsia="Times New Roman" w:hAnsi="Times New Roman" w:cs="Times New Roman"/>
                <w:sz w:val="24"/>
                <w:szCs w:val="24"/>
              </w:rPr>
              <w:t>0.1719</w:t>
            </w:r>
            <w:r w:rsidRPr="008D7108">
              <w:rPr>
                <w:rFonts w:ascii="Times New Roman" w:hAnsi="Times New Roman" w:cs="Times New Roman"/>
                <w:sz w:val="24"/>
                <w:szCs w:val="24"/>
              </w:rPr>
              <w:t xml:space="preserve"> (0.3550)</w:t>
            </w:r>
          </w:p>
        </w:tc>
        <w:tc>
          <w:tcPr>
            <w:tcW w:w="1154" w:type="dxa"/>
          </w:tcPr>
          <w:p w:rsidR="002823EF" w:rsidRPr="008D7108" w:rsidRDefault="002823EF" w:rsidP="00200240">
            <w:pPr>
              <w:spacing w:line="240" w:lineRule="auto"/>
              <w:rPr>
                <w:rFonts w:ascii="Times New Roman" w:hAnsi="Times New Roman" w:cs="Times New Roman"/>
                <w:sz w:val="24"/>
                <w:szCs w:val="24"/>
              </w:rPr>
            </w:pPr>
            <w:r w:rsidRPr="008D7108">
              <w:rPr>
                <w:rFonts w:ascii="Times New Roman" w:hAnsi="Times New Roman" w:cs="Times New Roman"/>
                <w:sz w:val="24"/>
                <w:szCs w:val="24"/>
              </w:rPr>
              <w:t>1.0000</w:t>
            </w:r>
          </w:p>
        </w:tc>
        <w:tc>
          <w:tcPr>
            <w:tcW w:w="1111" w:type="dxa"/>
          </w:tcPr>
          <w:p w:rsidR="002823EF" w:rsidRPr="008D7108" w:rsidRDefault="002823EF" w:rsidP="00200240">
            <w:pPr>
              <w:spacing w:line="240" w:lineRule="auto"/>
              <w:rPr>
                <w:rFonts w:ascii="Times New Roman" w:hAnsi="Times New Roman" w:cs="Times New Roman"/>
                <w:sz w:val="24"/>
                <w:szCs w:val="24"/>
              </w:rPr>
            </w:pPr>
          </w:p>
        </w:tc>
        <w:tc>
          <w:tcPr>
            <w:tcW w:w="1163" w:type="dxa"/>
          </w:tcPr>
          <w:p w:rsidR="002823EF" w:rsidRPr="008D7108" w:rsidRDefault="002823EF" w:rsidP="00200240">
            <w:pPr>
              <w:spacing w:line="240" w:lineRule="auto"/>
              <w:rPr>
                <w:rFonts w:ascii="Times New Roman" w:hAnsi="Times New Roman" w:cs="Times New Roman"/>
                <w:sz w:val="24"/>
                <w:szCs w:val="24"/>
              </w:rPr>
            </w:pPr>
          </w:p>
        </w:tc>
        <w:tc>
          <w:tcPr>
            <w:tcW w:w="1154" w:type="dxa"/>
          </w:tcPr>
          <w:p w:rsidR="002823EF" w:rsidRPr="008D7108" w:rsidRDefault="002823EF" w:rsidP="00200240">
            <w:pPr>
              <w:spacing w:line="240" w:lineRule="auto"/>
              <w:rPr>
                <w:rFonts w:ascii="Times New Roman" w:hAnsi="Times New Roman" w:cs="Times New Roman"/>
                <w:sz w:val="24"/>
                <w:szCs w:val="24"/>
              </w:rPr>
            </w:pPr>
          </w:p>
        </w:tc>
        <w:tc>
          <w:tcPr>
            <w:tcW w:w="1110" w:type="dxa"/>
          </w:tcPr>
          <w:p w:rsidR="002823EF" w:rsidRPr="008D7108" w:rsidRDefault="002823EF" w:rsidP="00200240">
            <w:pPr>
              <w:spacing w:line="240" w:lineRule="auto"/>
              <w:rPr>
                <w:rFonts w:ascii="Times New Roman" w:hAnsi="Times New Roman" w:cs="Times New Roman"/>
                <w:sz w:val="24"/>
                <w:szCs w:val="24"/>
              </w:rPr>
            </w:pPr>
          </w:p>
        </w:tc>
        <w:tc>
          <w:tcPr>
            <w:tcW w:w="968" w:type="dxa"/>
          </w:tcPr>
          <w:p w:rsidR="002823EF" w:rsidRPr="008D7108" w:rsidRDefault="002823EF" w:rsidP="00200240">
            <w:pPr>
              <w:spacing w:line="240" w:lineRule="auto"/>
              <w:rPr>
                <w:rFonts w:ascii="Times New Roman" w:hAnsi="Times New Roman" w:cs="Times New Roman"/>
                <w:sz w:val="24"/>
                <w:szCs w:val="24"/>
              </w:rPr>
            </w:pPr>
          </w:p>
        </w:tc>
        <w:tc>
          <w:tcPr>
            <w:tcW w:w="779" w:type="dxa"/>
          </w:tcPr>
          <w:p w:rsidR="002823EF" w:rsidRPr="008D7108" w:rsidRDefault="002823EF" w:rsidP="00200240">
            <w:pPr>
              <w:spacing w:line="240" w:lineRule="auto"/>
              <w:rPr>
                <w:rFonts w:ascii="Times New Roman" w:hAnsi="Times New Roman" w:cs="Times New Roman"/>
                <w:sz w:val="24"/>
                <w:szCs w:val="24"/>
              </w:rPr>
            </w:pPr>
          </w:p>
        </w:tc>
      </w:tr>
      <w:tr w:rsidR="002823EF" w:rsidRPr="008D7108" w:rsidTr="002823EF">
        <w:trPr>
          <w:trHeight w:val="542"/>
        </w:trPr>
        <w:tc>
          <w:tcPr>
            <w:tcW w:w="981" w:type="dxa"/>
          </w:tcPr>
          <w:p w:rsidR="002823EF" w:rsidRPr="008D7108" w:rsidRDefault="002823EF" w:rsidP="00200240">
            <w:pPr>
              <w:spacing w:line="240" w:lineRule="auto"/>
              <w:rPr>
                <w:rFonts w:ascii="Times New Roman" w:hAnsi="Times New Roman" w:cs="Times New Roman"/>
                <w:sz w:val="24"/>
                <w:szCs w:val="24"/>
              </w:rPr>
            </w:pPr>
            <w:r w:rsidRPr="008D7108">
              <w:rPr>
                <w:rFonts w:ascii="Times New Roman" w:hAnsi="Times New Roman" w:cs="Times New Roman"/>
                <w:sz w:val="24"/>
                <w:szCs w:val="24"/>
              </w:rPr>
              <w:t>ER</w:t>
            </w:r>
          </w:p>
        </w:tc>
        <w:tc>
          <w:tcPr>
            <w:tcW w:w="1161" w:type="dxa"/>
          </w:tcPr>
          <w:p w:rsidR="002823EF" w:rsidRPr="008D7108" w:rsidRDefault="002823EF" w:rsidP="00200240">
            <w:pPr>
              <w:spacing w:line="240" w:lineRule="auto"/>
              <w:rPr>
                <w:rFonts w:ascii="Times New Roman" w:hAnsi="Times New Roman" w:cs="Times New Roman"/>
                <w:sz w:val="24"/>
                <w:szCs w:val="24"/>
              </w:rPr>
            </w:pPr>
            <w:r w:rsidRPr="008D7108">
              <w:rPr>
                <w:rFonts w:ascii="Times New Roman" w:eastAsia="Times New Roman" w:hAnsi="Times New Roman" w:cs="Times New Roman"/>
                <w:sz w:val="24"/>
                <w:szCs w:val="24"/>
              </w:rPr>
              <w:t>0.8064*</w:t>
            </w:r>
            <w:r w:rsidRPr="008D7108">
              <w:rPr>
                <w:rFonts w:ascii="Times New Roman" w:hAnsi="Times New Roman" w:cs="Times New Roman"/>
                <w:sz w:val="24"/>
                <w:szCs w:val="24"/>
              </w:rPr>
              <w:t xml:space="preserve"> (0.0166)</w:t>
            </w:r>
          </w:p>
        </w:tc>
        <w:tc>
          <w:tcPr>
            <w:tcW w:w="1154" w:type="dxa"/>
          </w:tcPr>
          <w:p w:rsidR="002823EF" w:rsidRPr="008D7108" w:rsidRDefault="002823EF" w:rsidP="00200240">
            <w:pPr>
              <w:spacing w:line="240" w:lineRule="auto"/>
              <w:rPr>
                <w:rFonts w:ascii="Times New Roman" w:hAnsi="Times New Roman" w:cs="Times New Roman"/>
                <w:sz w:val="24"/>
                <w:szCs w:val="24"/>
              </w:rPr>
            </w:pPr>
            <w:r w:rsidRPr="008D7108">
              <w:rPr>
                <w:rFonts w:ascii="Times New Roman" w:eastAsia="Times New Roman" w:hAnsi="Times New Roman" w:cs="Times New Roman"/>
                <w:sz w:val="24"/>
                <w:szCs w:val="24"/>
              </w:rPr>
              <w:t>-0.1292</w:t>
            </w:r>
            <w:r w:rsidRPr="008D7108">
              <w:rPr>
                <w:rFonts w:ascii="Times New Roman" w:hAnsi="Times New Roman" w:cs="Times New Roman"/>
                <w:sz w:val="24"/>
                <w:szCs w:val="24"/>
              </w:rPr>
              <w:t xml:space="preserve"> (</w:t>
            </w:r>
            <w:r w:rsidRPr="008D7108">
              <w:rPr>
                <w:rFonts w:ascii="Times New Roman" w:eastAsia="Times New Roman" w:hAnsi="Times New Roman" w:cs="Times New Roman"/>
                <w:sz w:val="24"/>
                <w:szCs w:val="24"/>
              </w:rPr>
              <w:t>0.8689</w:t>
            </w:r>
            <w:r w:rsidRPr="008D7108">
              <w:rPr>
                <w:rFonts w:ascii="Times New Roman" w:hAnsi="Times New Roman" w:cs="Times New Roman"/>
                <w:sz w:val="24"/>
                <w:szCs w:val="24"/>
              </w:rPr>
              <w:t>)</w:t>
            </w:r>
          </w:p>
        </w:tc>
        <w:tc>
          <w:tcPr>
            <w:tcW w:w="1111" w:type="dxa"/>
          </w:tcPr>
          <w:p w:rsidR="002823EF" w:rsidRPr="008D7108" w:rsidRDefault="002823EF" w:rsidP="00200240">
            <w:pPr>
              <w:spacing w:line="240" w:lineRule="auto"/>
              <w:rPr>
                <w:rFonts w:ascii="Times New Roman" w:hAnsi="Times New Roman" w:cs="Times New Roman"/>
                <w:sz w:val="24"/>
                <w:szCs w:val="24"/>
              </w:rPr>
            </w:pPr>
            <w:r w:rsidRPr="008D7108">
              <w:rPr>
                <w:rFonts w:ascii="Times New Roman" w:hAnsi="Times New Roman" w:cs="Times New Roman"/>
                <w:sz w:val="24"/>
                <w:szCs w:val="24"/>
              </w:rPr>
              <w:t>1.0000</w:t>
            </w:r>
          </w:p>
        </w:tc>
        <w:tc>
          <w:tcPr>
            <w:tcW w:w="1163" w:type="dxa"/>
          </w:tcPr>
          <w:p w:rsidR="002823EF" w:rsidRPr="008D7108" w:rsidRDefault="002823EF" w:rsidP="00200240">
            <w:pPr>
              <w:spacing w:line="240" w:lineRule="auto"/>
              <w:rPr>
                <w:rFonts w:ascii="Times New Roman" w:hAnsi="Times New Roman" w:cs="Times New Roman"/>
                <w:sz w:val="24"/>
                <w:szCs w:val="24"/>
              </w:rPr>
            </w:pPr>
          </w:p>
        </w:tc>
        <w:tc>
          <w:tcPr>
            <w:tcW w:w="1154" w:type="dxa"/>
          </w:tcPr>
          <w:p w:rsidR="002823EF" w:rsidRPr="008D7108" w:rsidRDefault="002823EF" w:rsidP="00200240">
            <w:pPr>
              <w:spacing w:line="240" w:lineRule="auto"/>
              <w:rPr>
                <w:rFonts w:ascii="Times New Roman" w:hAnsi="Times New Roman" w:cs="Times New Roman"/>
                <w:sz w:val="24"/>
                <w:szCs w:val="24"/>
              </w:rPr>
            </w:pPr>
          </w:p>
        </w:tc>
        <w:tc>
          <w:tcPr>
            <w:tcW w:w="1110" w:type="dxa"/>
          </w:tcPr>
          <w:p w:rsidR="002823EF" w:rsidRPr="008D7108" w:rsidRDefault="002823EF" w:rsidP="00200240">
            <w:pPr>
              <w:spacing w:line="240" w:lineRule="auto"/>
              <w:rPr>
                <w:rFonts w:ascii="Times New Roman" w:hAnsi="Times New Roman" w:cs="Times New Roman"/>
                <w:sz w:val="24"/>
                <w:szCs w:val="24"/>
              </w:rPr>
            </w:pPr>
          </w:p>
        </w:tc>
        <w:tc>
          <w:tcPr>
            <w:tcW w:w="968" w:type="dxa"/>
          </w:tcPr>
          <w:p w:rsidR="002823EF" w:rsidRPr="008D7108" w:rsidRDefault="002823EF" w:rsidP="00200240">
            <w:pPr>
              <w:spacing w:line="240" w:lineRule="auto"/>
              <w:rPr>
                <w:rFonts w:ascii="Times New Roman" w:hAnsi="Times New Roman" w:cs="Times New Roman"/>
                <w:sz w:val="24"/>
                <w:szCs w:val="24"/>
              </w:rPr>
            </w:pPr>
          </w:p>
        </w:tc>
        <w:tc>
          <w:tcPr>
            <w:tcW w:w="779" w:type="dxa"/>
          </w:tcPr>
          <w:p w:rsidR="002823EF" w:rsidRPr="008D7108" w:rsidRDefault="002823EF" w:rsidP="00200240">
            <w:pPr>
              <w:spacing w:line="240" w:lineRule="auto"/>
              <w:rPr>
                <w:rFonts w:ascii="Times New Roman" w:hAnsi="Times New Roman" w:cs="Times New Roman"/>
                <w:sz w:val="24"/>
                <w:szCs w:val="24"/>
              </w:rPr>
            </w:pPr>
          </w:p>
        </w:tc>
      </w:tr>
      <w:tr w:rsidR="002823EF" w:rsidRPr="008D7108" w:rsidTr="002823EF">
        <w:trPr>
          <w:trHeight w:val="542"/>
        </w:trPr>
        <w:tc>
          <w:tcPr>
            <w:tcW w:w="981" w:type="dxa"/>
          </w:tcPr>
          <w:p w:rsidR="002823EF" w:rsidRPr="008D7108" w:rsidRDefault="002823EF" w:rsidP="00200240">
            <w:pPr>
              <w:spacing w:line="240" w:lineRule="auto"/>
              <w:rPr>
                <w:rFonts w:ascii="Times New Roman" w:hAnsi="Times New Roman" w:cs="Times New Roman"/>
                <w:sz w:val="24"/>
                <w:szCs w:val="24"/>
              </w:rPr>
            </w:pPr>
            <w:r w:rsidRPr="008D7108">
              <w:rPr>
                <w:rFonts w:ascii="Times New Roman" w:hAnsi="Times New Roman" w:cs="Times New Roman"/>
                <w:sz w:val="24"/>
                <w:szCs w:val="24"/>
              </w:rPr>
              <w:t>INF</w:t>
            </w:r>
          </w:p>
        </w:tc>
        <w:tc>
          <w:tcPr>
            <w:tcW w:w="1161" w:type="dxa"/>
          </w:tcPr>
          <w:p w:rsidR="002823EF" w:rsidRPr="008D7108" w:rsidRDefault="002823EF" w:rsidP="00200240">
            <w:pPr>
              <w:spacing w:line="240" w:lineRule="auto"/>
              <w:rPr>
                <w:rFonts w:ascii="Times New Roman" w:hAnsi="Times New Roman" w:cs="Times New Roman"/>
                <w:sz w:val="24"/>
                <w:szCs w:val="24"/>
              </w:rPr>
            </w:pPr>
            <w:r w:rsidRPr="008D7108">
              <w:rPr>
                <w:rFonts w:ascii="Times New Roman" w:eastAsia="Times New Roman" w:hAnsi="Times New Roman" w:cs="Times New Roman"/>
                <w:sz w:val="24"/>
                <w:szCs w:val="24"/>
              </w:rPr>
              <w:t xml:space="preserve">-0.4758* </w:t>
            </w:r>
            <w:r w:rsidRPr="008D7108">
              <w:rPr>
                <w:rFonts w:ascii="Times New Roman" w:hAnsi="Times New Roman" w:cs="Times New Roman"/>
                <w:sz w:val="24"/>
                <w:szCs w:val="24"/>
              </w:rPr>
              <w:t>(</w:t>
            </w:r>
            <w:r w:rsidRPr="008D7108">
              <w:rPr>
                <w:rFonts w:ascii="Times New Roman" w:eastAsia="Times New Roman" w:hAnsi="Times New Roman" w:cs="Times New Roman"/>
                <w:sz w:val="24"/>
                <w:szCs w:val="24"/>
              </w:rPr>
              <w:t>0.0068</w:t>
            </w:r>
            <w:r w:rsidRPr="008D7108">
              <w:rPr>
                <w:rFonts w:ascii="Times New Roman" w:hAnsi="Times New Roman" w:cs="Times New Roman"/>
                <w:sz w:val="24"/>
                <w:szCs w:val="24"/>
              </w:rPr>
              <w:t>)</w:t>
            </w:r>
          </w:p>
        </w:tc>
        <w:tc>
          <w:tcPr>
            <w:tcW w:w="1154" w:type="dxa"/>
          </w:tcPr>
          <w:p w:rsidR="002823EF" w:rsidRPr="008D7108" w:rsidRDefault="002823EF" w:rsidP="00200240">
            <w:pPr>
              <w:spacing w:line="240" w:lineRule="auto"/>
              <w:rPr>
                <w:rFonts w:ascii="Times New Roman" w:hAnsi="Times New Roman" w:cs="Times New Roman"/>
                <w:sz w:val="24"/>
                <w:szCs w:val="24"/>
              </w:rPr>
            </w:pPr>
            <w:r w:rsidRPr="008D7108">
              <w:rPr>
                <w:rFonts w:ascii="Times New Roman" w:eastAsia="Times New Roman" w:hAnsi="Times New Roman" w:cs="Times New Roman"/>
                <w:sz w:val="24"/>
                <w:szCs w:val="24"/>
              </w:rPr>
              <w:t>0.4018</w:t>
            </w:r>
            <w:r w:rsidRPr="008D7108">
              <w:rPr>
                <w:rFonts w:ascii="Times New Roman" w:hAnsi="Times New Roman" w:cs="Times New Roman"/>
                <w:sz w:val="24"/>
                <w:szCs w:val="24"/>
              </w:rPr>
              <w:t xml:space="preserve"> (</w:t>
            </w:r>
            <w:r w:rsidRPr="008D7108">
              <w:rPr>
                <w:rFonts w:ascii="Times New Roman" w:eastAsia="Times New Roman" w:hAnsi="Times New Roman" w:cs="Times New Roman"/>
                <w:sz w:val="24"/>
                <w:szCs w:val="24"/>
              </w:rPr>
              <w:t>0.8379</w:t>
            </w:r>
            <w:r w:rsidRPr="008D7108">
              <w:rPr>
                <w:rFonts w:ascii="Times New Roman" w:hAnsi="Times New Roman" w:cs="Times New Roman"/>
                <w:sz w:val="24"/>
                <w:szCs w:val="24"/>
              </w:rPr>
              <w:t>)</w:t>
            </w:r>
          </w:p>
        </w:tc>
        <w:tc>
          <w:tcPr>
            <w:tcW w:w="1111" w:type="dxa"/>
          </w:tcPr>
          <w:p w:rsidR="002823EF" w:rsidRPr="008D7108" w:rsidRDefault="002823EF" w:rsidP="00200240">
            <w:pPr>
              <w:spacing w:line="240" w:lineRule="auto"/>
              <w:rPr>
                <w:rFonts w:ascii="Times New Roman" w:hAnsi="Times New Roman" w:cs="Times New Roman"/>
                <w:sz w:val="24"/>
                <w:szCs w:val="24"/>
              </w:rPr>
            </w:pPr>
            <w:r w:rsidRPr="008D7108">
              <w:rPr>
                <w:rFonts w:ascii="Times New Roman" w:eastAsia="Times New Roman" w:hAnsi="Times New Roman" w:cs="Times New Roman"/>
                <w:sz w:val="24"/>
                <w:szCs w:val="24"/>
              </w:rPr>
              <w:t>-0.5105*</w:t>
            </w:r>
            <w:r w:rsidRPr="008D7108">
              <w:rPr>
                <w:rFonts w:ascii="Times New Roman" w:hAnsi="Times New Roman" w:cs="Times New Roman"/>
                <w:sz w:val="24"/>
                <w:szCs w:val="24"/>
              </w:rPr>
              <w:t xml:space="preserve"> (</w:t>
            </w:r>
            <w:r w:rsidRPr="008D7108">
              <w:rPr>
                <w:rFonts w:ascii="Times New Roman" w:eastAsia="Times New Roman" w:hAnsi="Times New Roman" w:cs="Times New Roman"/>
                <w:sz w:val="24"/>
                <w:szCs w:val="24"/>
              </w:rPr>
              <w:t>0 0.033</w:t>
            </w:r>
            <w:r w:rsidRPr="008D7108">
              <w:rPr>
                <w:rFonts w:ascii="Times New Roman" w:hAnsi="Times New Roman" w:cs="Times New Roman"/>
                <w:sz w:val="24"/>
                <w:szCs w:val="24"/>
              </w:rPr>
              <w:t>)</w:t>
            </w:r>
          </w:p>
        </w:tc>
        <w:tc>
          <w:tcPr>
            <w:tcW w:w="1163" w:type="dxa"/>
          </w:tcPr>
          <w:p w:rsidR="002823EF" w:rsidRPr="008D7108" w:rsidRDefault="002823EF" w:rsidP="00200240">
            <w:pPr>
              <w:spacing w:line="240" w:lineRule="auto"/>
              <w:rPr>
                <w:rFonts w:ascii="Times New Roman" w:hAnsi="Times New Roman" w:cs="Times New Roman"/>
                <w:sz w:val="24"/>
                <w:szCs w:val="24"/>
              </w:rPr>
            </w:pPr>
            <w:r w:rsidRPr="008D7108">
              <w:rPr>
                <w:rFonts w:ascii="Times New Roman" w:hAnsi="Times New Roman" w:cs="Times New Roman"/>
                <w:sz w:val="24"/>
                <w:szCs w:val="24"/>
              </w:rPr>
              <w:t>1.0000</w:t>
            </w:r>
          </w:p>
        </w:tc>
        <w:tc>
          <w:tcPr>
            <w:tcW w:w="1154" w:type="dxa"/>
          </w:tcPr>
          <w:p w:rsidR="002823EF" w:rsidRPr="008D7108" w:rsidRDefault="002823EF" w:rsidP="00200240">
            <w:pPr>
              <w:spacing w:line="240" w:lineRule="auto"/>
              <w:rPr>
                <w:rFonts w:ascii="Times New Roman" w:hAnsi="Times New Roman" w:cs="Times New Roman"/>
                <w:sz w:val="24"/>
                <w:szCs w:val="24"/>
              </w:rPr>
            </w:pPr>
          </w:p>
        </w:tc>
        <w:tc>
          <w:tcPr>
            <w:tcW w:w="1110" w:type="dxa"/>
          </w:tcPr>
          <w:p w:rsidR="002823EF" w:rsidRPr="008D7108" w:rsidRDefault="002823EF" w:rsidP="00200240">
            <w:pPr>
              <w:spacing w:line="240" w:lineRule="auto"/>
              <w:rPr>
                <w:rFonts w:ascii="Times New Roman" w:hAnsi="Times New Roman" w:cs="Times New Roman"/>
                <w:sz w:val="24"/>
                <w:szCs w:val="24"/>
              </w:rPr>
            </w:pPr>
          </w:p>
        </w:tc>
        <w:tc>
          <w:tcPr>
            <w:tcW w:w="968" w:type="dxa"/>
          </w:tcPr>
          <w:p w:rsidR="002823EF" w:rsidRPr="008D7108" w:rsidRDefault="002823EF" w:rsidP="00200240">
            <w:pPr>
              <w:spacing w:line="240" w:lineRule="auto"/>
              <w:rPr>
                <w:rFonts w:ascii="Times New Roman" w:hAnsi="Times New Roman" w:cs="Times New Roman"/>
                <w:sz w:val="24"/>
                <w:szCs w:val="24"/>
              </w:rPr>
            </w:pPr>
          </w:p>
        </w:tc>
        <w:tc>
          <w:tcPr>
            <w:tcW w:w="779" w:type="dxa"/>
          </w:tcPr>
          <w:p w:rsidR="002823EF" w:rsidRPr="008D7108" w:rsidRDefault="002823EF" w:rsidP="00200240">
            <w:pPr>
              <w:spacing w:line="240" w:lineRule="auto"/>
              <w:rPr>
                <w:rFonts w:ascii="Times New Roman" w:hAnsi="Times New Roman" w:cs="Times New Roman"/>
                <w:sz w:val="24"/>
                <w:szCs w:val="24"/>
              </w:rPr>
            </w:pPr>
          </w:p>
        </w:tc>
      </w:tr>
      <w:tr w:rsidR="002823EF" w:rsidRPr="008D7108" w:rsidTr="002823EF">
        <w:trPr>
          <w:trHeight w:val="542"/>
        </w:trPr>
        <w:tc>
          <w:tcPr>
            <w:tcW w:w="981" w:type="dxa"/>
          </w:tcPr>
          <w:p w:rsidR="002823EF" w:rsidRPr="008D7108" w:rsidRDefault="002823EF" w:rsidP="00200240">
            <w:pPr>
              <w:spacing w:line="240" w:lineRule="auto"/>
              <w:rPr>
                <w:rFonts w:ascii="Times New Roman" w:hAnsi="Times New Roman" w:cs="Times New Roman"/>
                <w:sz w:val="24"/>
                <w:szCs w:val="24"/>
              </w:rPr>
            </w:pPr>
            <w:r w:rsidRPr="008D7108">
              <w:rPr>
                <w:rFonts w:ascii="Times New Roman" w:hAnsi="Times New Roman" w:cs="Times New Roman"/>
                <w:sz w:val="24"/>
                <w:szCs w:val="24"/>
              </w:rPr>
              <w:t>MS</w:t>
            </w:r>
          </w:p>
        </w:tc>
        <w:tc>
          <w:tcPr>
            <w:tcW w:w="1161" w:type="dxa"/>
          </w:tcPr>
          <w:p w:rsidR="002823EF" w:rsidRPr="008D7108" w:rsidRDefault="002823EF" w:rsidP="00200240">
            <w:pPr>
              <w:spacing w:line="240" w:lineRule="auto"/>
              <w:rPr>
                <w:rFonts w:ascii="Times New Roman" w:hAnsi="Times New Roman" w:cs="Times New Roman"/>
                <w:sz w:val="24"/>
                <w:szCs w:val="24"/>
              </w:rPr>
            </w:pPr>
            <w:r w:rsidRPr="008D7108">
              <w:rPr>
                <w:rFonts w:ascii="Times New Roman" w:eastAsia="Times New Roman" w:hAnsi="Times New Roman" w:cs="Times New Roman"/>
                <w:sz w:val="24"/>
                <w:szCs w:val="24"/>
              </w:rPr>
              <w:t xml:space="preserve">-0.1660 </w:t>
            </w:r>
            <w:r w:rsidRPr="008D7108">
              <w:rPr>
                <w:rFonts w:ascii="Times New Roman" w:hAnsi="Times New Roman" w:cs="Times New Roman"/>
                <w:sz w:val="24"/>
                <w:szCs w:val="24"/>
              </w:rPr>
              <w:t xml:space="preserve"> 0.3720</w:t>
            </w:r>
          </w:p>
        </w:tc>
        <w:tc>
          <w:tcPr>
            <w:tcW w:w="1154" w:type="dxa"/>
          </w:tcPr>
          <w:p w:rsidR="002823EF" w:rsidRPr="008D7108" w:rsidRDefault="002823EF" w:rsidP="00200240">
            <w:pPr>
              <w:spacing w:line="240" w:lineRule="auto"/>
              <w:rPr>
                <w:rFonts w:ascii="Times New Roman" w:hAnsi="Times New Roman" w:cs="Times New Roman"/>
                <w:sz w:val="24"/>
                <w:szCs w:val="24"/>
              </w:rPr>
            </w:pPr>
            <w:r w:rsidRPr="008D7108">
              <w:rPr>
                <w:rFonts w:ascii="Times New Roman" w:eastAsia="Times New Roman" w:hAnsi="Times New Roman" w:cs="Times New Roman"/>
                <w:sz w:val="24"/>
                <w:szCs w:val="24"/>
              </w:rPr>
              <w:t xml:space="preserve">-0.1263 </w:t>
            </w:r>
            <w:r w:rsidRPr="008D7108">
              <w:rPr>
                <w:rFonts w:ascii="Times New Roman" w:hAnsi="Times New Roman" w:cs="Times New Roman"/>
                <w:sz w:val="24"/>
                <w:szCs w:val="24"/>
              </w:rPr>
              <w:t>(</w:t>
            </w:r>
            <w:r w:rsidRPr="008D7108">
              <w:rPr>
                <w:rFonts w:ascii="Times New Roman" w:eastAsia="Times New Roman" w:hAnsi="Times New Roman" w:cs="Times New Roman"/>
                <w:sz w:val="24"/>
                <w:szCs w:val="24"/>
              </w:rPr>
              <w:t>0.4982</w:t>
            </w:r>
            <w:r w:rsidRPr="008D7108">
              <w:rPr>
                <w:rFonts w:ascii="Times New Roman" w:hAnsi="Times New Roman" w:cs="Times New Roman"/>
                <w:sz w:val="24"/>
                <w:szCs w:val="24"/>
              </w:rPr>
              <w:t>)</w:t>
            </w:r>
          </w:p>
        </w:tc>
        <w:tc>
          <w:tcPr>
            <w:tcW w:w="1111" w:type="dxa"/>
          </w:tcPr>
          <w:p w:rsidR="002823EF" w:rsidRPr="008D7108" w:rsidRDefault="002823EF" w:rsidP="00200240">
            <w:pPr>
              <w:spacing w:line="240" w:lineRule="auto"/>
              <w:rPr>
                <w:rFonts w:ascii="Times New Roman" w:hAnsi="Times New Roman" w:cs="Times New Roman"/>
                <w:sz w:val="24"/>
                <w:szCs w:val="24"/>
              </w:rPr>
            </w:pPr>
            <w:r w:rsidRPr="008D7108">
              <w:rPr>
                <w:rFonts w:ascii="Times New Roman" w:eastAsia="Times New Roman" w:hAnsi="Times New Roman" w:cs="Times New Roman"/>
                <w:sz w:val="24"/>
                <w:szCs w:val="24"/>
              </w:rPr>
              <w:t>0.6072*</w:t>
            </w:r>
            <w:r w:rsidRPr="008D7108">
              <w:rPr>
                <w:rFonts w:ascii="Times New Roman" w:hAnsi="Times New Roman" w:cs="Times New Roman"/>
                <w:sz w:val="24"/>
                <w:szCs w:val="24"/>
              </w:rPr>
              <w:t xml:space="preserve"> </w:t>
            </w:r>
            <w:r w:rsidRPr="008D7108">
              <w:rPr>
                <w:rFonts w:ascii="Times New Roman" w:eastAsia="Times New Roman" w:hAnsi="Times New Roman" w:cs="Times New Roman"/>
                <w:sz w:val="24"/>
                <w:szCs w:val="24"/>
              </w:rPr>
              <w:t>0.0003</w:t>
            </w:r>
          </w:p>
        </w:tc>
        <w:tc>
          <w:tcPr>
            <w:tcW w:w="1163" w:type="dxa"/>
          </w:tcPr>
          <w:p w:rsidR="002823EF" w:rsidRPr="008D7108" w:rsidRDefault="002823EF" w:rsidP="00200240">
            <w:pPr>
              <w:spacing w:line="240" w:lineRule="auto"/>
              <w:rPr>
                <w:rFonts w:ascii="Times New Roman" w:hAnsi="Times New Roman" w:cs="Times New Roman"/>
                <w:sz w:val="24"/>
                <w:szCs w:val="24"/>
              </w:rPr>
            </w:pPr>
            <w:r w:rsidRPr="008D7108">
              <w:rPr>
                <w:rFonts w:ascii="Times New Roman" w:eastAsia="Times New Roman" w:hAnsi="Times New Roman" w:cs="Times New Roman"/>
                <w:sz w:val="24"/>
                <w:szCs w:val="24"/>
              </w:rPr>
              <w:t>0.5323*</w:t>
            </w:r>
            <w:r w:rsidRPr="008D7108">
              <w:rPr>
                <w:rFonts w:ascii="Times New Roman" w:hAnsi="Times New Roman" w:cs="Times New Roman"/>
                <w:sz w:val="24"/>
                <w:szCs w:val="24"/>
              </w:rPr>
              <w:t xml:space="preserve"> (</w:t>
            </w:r>
            <w:r w:rsidRPr="008D7108">
              <w:rPr>
                <w:rFonts w:ascii="Times New Roman" w:eastAsia="Times New Roman" w:hAnsi="Times New Roman" w:cs="Times New Roman"/>
                <w:sz w:val="24"/>
                <w:szCs w:val="24"/>
              </w:rPr>
              <w:t>0.0021</w:t>
            </w:r>
            <w:r w:rsidRPr="008D7108">
              <w:rPr>
                <w:rFonts w:ascii="Times New Roman" w:hAnsi="Times New Roman" w:cs="Times New Roman"/>
                <w:sz w:val="24"/>
                <w:szCs w:val="24"/>
              </w:rPr>
              <w:t>)</w:t>
            </w:r>
          </w:p>
        </w:tc>
        <w:tc>
          <w:tcPr>
            <w:tcW w:w="1154" w:type="dxa"/>
          </w:tcPr>
          <w:p w:rsidR="002823EF" w:rsidRPr="008D7108" w:rsidRDefault="002823EF" w:rsidP="00200240">
            <w:pPr>
              <w:spacing w:line="240" w:lineRule="auto"/>
              <w:rPr>
                <w:rFonts w:ascii="Times New Roman" w:hAnsi="Times New Roman" w:cs="Times New Roman"/>
                <w:sz w:val="24"/>
                <w:szCs w:val="24"/>
              </w:rPr>
            </w:pPr>
            <w:r w:rsidRPr="008D7108">
              <w:rPr>
                <w:rFonts w:ascii="Times New Roman" w:hAnsi="Times New Roman" w:cs="Times New Roman"/>
                <w:sz w:val="24"/>
                <w:szCs w:val="24"/>
              </w:rPr>
              <w:t>1.0000</w:t>
            </w:r>
          </w:p>
        </w:tc>
        <w:tc>
          <w:tcPr>
            <w:tcW w:w="1110" w:type="dxa"/>
          </w:tcPr>
          <w:p w:rsidR="002823EF" w:rsidRPr="008D7108" w:rsidRDefault="002823EF" w:rsidP="00200240">
            <w:pPr>
              <w:spacing w:line="240" w:lineRule="auto"/>
              <w:rPr>
                <w:rFonts w:ascii="Times New Roman" w:hAnsi="Times New Roman" w:cs="Times New Roman"/>
                <w:sz w:val="24"/>
                <w:szCs w:val="24"/>
              </w:rPr>
            </w:pPr>
          </w:p>
        </w:tc>
        <w:tc>
          <w:tcPr>
            <w:tcW w:w="968" w:type="dxa"/>
          </w:tcPr>
          <w:p w:rsidR="002823EF" w:rsidRPr="008D7108" w:rsidRDefault="002823EF" w:rsidP="00200240">
            <w:pPr>
              <w:spacing w:line="240" w:lineRule="auto"/>
              <w:rPr>
                <w:rFonts w:ascii="Times New Roman" w:hAnsi="Times New Roman" w:cs="Times New Roman"/>
                <w:sz w:val="24"/>
                <w:szCs w:val="24"/>
              </w:rPr>
            </w:pPr>
          </w:p>
        </w:tc>
        <w:tc>
          <w:tcPr>
            <w:tcW w:w="779" w:type="dxa"/>
          </w:tcPr>
          <w:p w:rsidR="002823EF" w:rsidRPr="008D7108" w:rsidRDefault="002823EF" w:rsidP="00200240">
            <w:pPr>
              <w:spacing w:line="240" w:lineRule="auto"/>
              <w:rPr>
                <w:rFonts w:ascii="Times New Roman" w:hAnsi="Times New Roman" w:cs="Times New Roman"/>
                <w:sz w:val="24"/>
                <w:szCs w:val="24"/>
              </w:rPr>
            </w:pPr>
          </w:p>
        </w:tc>
      </w:tr>
      <w:tr w:rsidR="002823EF" w:rsidRPr="008D7108" w:rsidTr="002823EF">
        <w:trPr>
          <w:trHeight w:val="542"/>
        </w:trPr>
        <w:tc>
          <w:tcPr>
            <w:tcW w:w="981" w:type="dxa"/>
          </w:tcPr>
          <w:p w:rsidR="002823EF" w:rsidRPr="008D7108" w:rsidRDefault="002823EF" w:rsidP="00200240">
            <w:pPr>
              <w:spacing w:line="240" w:lineRule="auto"/>
              <w:rPr>
                <w:rFonts w:ascii="Times New Roman" w:hAnsi="Times New Roman" w:cs="Times New Roman"/>
                <w:sz w:val="24"/>
                <w:szCs w:val="24"/>
              </w:rPr>
            </w:pPr>
            <w:r w:rsidRPr="008D7108">
              <w:rPr>
                <w:rFonts w:ascii="Times New Roman" w:hAnsi="Times New Roman" w:cs="Times New Roman"/>
                <w:sz w:val="24"/>
                <w:szCs w:val="24"/>
              </w:rPr>
              <w:t>LIR</w:t>
            </w:r>
          </w:p>
        </w:tc>
        <w:tc>
          <w:tcPr>
            <w:tcW w:w="1161" w:type="dxa"/>
          </w:tcPr>
          <w:p w:rsidR="002823EF" w:rsidRPr="008D7108" w:rsidRDefault="002823EF" w:rsidP="00200240">
            <w:pPr>
              <w:spacing w:line="240" w:lineRule="auto"/>
              <w:rPr>
                <w:rFonts w:ascii="Times New Roman" w:hAnsi="Times New Roman" w:cs="Times New Roman"/>
                <w:sz w:val="24"/>
                <w:szCs w:val="24"/>
              </w:rPr>
            </w:pPr>
            <w:r w:rsidRPr="008D7108">
              <w:rPr>
                <w:rFonts w:ascii="Times New Roman" w:eastAsia="Times New Roman" w:hAnsi="Times New Roman" w:cs="Times New Roman"/>
                <w:sz w:val="24"/>
                <w:szCs w:val="24"/>
              </w:rPr>
              <w:t xml:space="preserve">-0.4164* </w:t>
            </w:r>
            <w:r w:rsidRPr="008D7108">
              <w:rPr>
                <w:rFonts w:ascii="Times New Roman" w:hAnsi="Times New Roman" w:cs="Times New Roman"/>
                <w:sz w:val="24"/>
                <w:szCs w:val="24"/>
              </w:rPr>
              <w:t>(</w:t>
            </w:r>
            <w:r w:rsidRPr="008D7108">
              <w:rPr>
                <w:rFonts w:ascii="Times New Roman" w:eastAsia="Times New Roman" w:hAnsi="Times New Roman" w:cs="Times New Roman"/>
                <w:sz w:val="24"/>
                <w:szCs w:val="24"/>
              </w:rPr>
              <w:t>0.0198</w:t>
            </w:r>
            <w:r w:rsidRPr="008D7108">
              <w:rPr>
                <w:rFonts w:ascii="Times New Roman" w:hAnsi="Times New Roman" w:cs="Times New Roman"/>
                <w:sz w:val="24"/>
                <w:szCs w:val="24"/>
              </w:rPr>
              <w:t>)</w:t>
            </w:r>
          </w:p>
        </w:tc>
        <w:tc>
          <w:tcPr>
            <w:tcW w:w="1154" w:type="dxa"/>
          </w:tcPr>
          <w:p w:rsidR="002823EF" w:rsidRPr="008D7108" w:rsidRDefault="002823EF" w:rsidP="00200240">
            <w:pPr>
              <w:spacing w:line="240" w:lineRule="auto"/>
              <w:rPr>
                <w:rFonts w:ascii="Times New Roman" w:hAnsi="Times New Roman" w:cs="Times New Roman"/>
                <w:sz w:val="24"/>
                <w:szCs w:val="24"/>
              </w:rPr>
            </w:pPr>
            <w:r w:rsidRPr="008D7108">
              <w:rPr>
                <w:rFonts w:ascii="Times New Roman" w:eastAsia="Times New Roman" w:hAnsi="Times New Roman" w:cs="Times New Roman"/>
                <w:sz w:val="24"/>
                <w:szCs w:val="24"/>
              </w:rPr>
              <w:t xml:space="preserve">-0.1511 </w:t>
            </w:r>
            <w:r w:rsidRPr="008D7108">
              <w:rPr>
                <w:rFonts w:ascii="Times New Roman" w:hAnsi="Times New Roman" w:cs="Times New Roman"/>
                <w:sz w:val="24"/>
                <w:szCs w:val="24"/>
              </w:rPr>
              <w:t>(0.4172)</w:t>
            </w:r>
          </w:p>
        </w:tc>
        <w:tc>
          <w:tcPr>
            <w:tcW w:w="1111" w:type="dxa"/>
          </w:tcPr>
          <w:p w:rsidR="002823EF" w:rsidRPr="008D7108" w:rsidRDefault="002823EF" w:rsidP="00200240">
            <w:pPr>
              <w:spacing w:line="240" w:lineRule="auto"/>
              <w:rPr>
                <w:rFonts w:ascii="Times New Roman" w:hAnsi="Times New Roman" w:cs="Times New Roman"/>
                <w:sz w:val="24"/>
                <w:szCs w:val="24"/>
              </w:rPr>
            </w:pPr>
            <w:r w:rsidRPr="008D7108">
              <w:rPr>
                <w:rFonts w:ascii="Times New Roman" w:eastAsia="Times New Roman" w:hAnsi="Times New Roman" w:cs="Times New Roman"/>
                <w:sz w:val="24"/>
                <w:szCs w:val="24"/>
              </w:rPr>
              <w:t xml:space="preserve">-0.5257* </w:t>
            </w:r>
            <w:r w:rsidRPr="008D7108">
              <w:rPr>
                <w:rFonts w:ascii="Times New Roman" w:hAnsi="Times New Roman" w:cs="Times New Roman"/>
                <w:sz w:val="24"/>
                <w:szCs w:val="24"/>
              </w:rPr>
              <w:t>(</w:t>
            </w:r>
            <w:r w:rsidRPr="008D7108">
              <w:rPr>
                <w:rFonts w:ascii="Times New Roman" w:eastAsia="Times New Roman" w:hAnsi="Times New Roman" w:cs="Times New Roman"/>
                <w:sz w:val="24"/>
                <w:szCs w:val="24"/>
              </w:rPr>
              <w:t>0.0024</w:t>
            </w:r>
            <w:r w:rsidRPr="008D7108">
              <w:rPr>
                <w:rFonts w:ascii="Times New Roman" w:hAnsi="Times New Roman" w:cs="Times New Roman"/>
                <w:sz w:val="24"/>
                <w:szCs w:val="24"/>
              </w:rPr>
              <w:t>)</w:t>
            </w:r>
          </w:p>
        </w:tc>
        <w:tc>
          <w:tcPr>
            <w:tcW w:w="1163" w:type="dxa"/>
          </w:tcPr>
          <w:p w:rsidR="002823EF" w:rsidRPr="008D7108" w:rsidRDefault="002823EF" w:rsidP="00200240">
            <w:pPr>
              <w:spacing w:line="240" w:lineRule="auto"/>
              <w:rPr>
                <w:rFonts w:ascii="Times New Roman" w:hAnsi="Times New Roman" w:cs="Times New Roman"/>
                <w:sz w:val="24"/>
                <w:szCs w:val="24"/>
              </w:rPr>
            </w:pPr>
            <w:r w:rsidRPr="008D7108">
              <w:rPr>
                <w:rFonts w:ascii="Times New Roman" w:eastAsia="Times New Roman" w:hAnsi="Times New Roman" w:cs="Times New Roman"/>
                <w:sz w:val="24"/>
                <w:szCs w:val="24"/>
              </w:rPr>
              <w:t>0.3361</w:t>
            </w:r>
            <w:r w:rsidRPr="008D7108">
              <w:rPr>
                <w:rFonts w:ascii="Times New Roman" w:hAnsi="Times New Roman" w:cs="Times New Roman"/>
                <w:sz w:val="24"/>
                <w:szCs w:val="24"/>
              </w:rPr>
              <w:t xml:space="preserve"> (</w:t>
            </w:r>
            <w:r w:rsidRPr="008D7108">
              <w:rPr>
                <w:rFonts w:ascii="Times New Roman" w:eastAsia="Times New Roman" w:hAnsi="Times New Roman" w:cs="Times New Roman"/>
                <w:sz w:val="24"/>
                <w:szCs w:val="24"/>
              </w:rPr>
              <w:t>0.0645</w:t>
            </w:r>
            <w:r w:rsidRPr="008D7108">
              <w:rPr>
                <w:rFonts w:ascii="Times New Roman" w:hAnsi="Times New Roman" w:cs="Times New Roman"/>
                <w:sz w:val="24"/>
                <w:szCs w:val="24"/>
              </w:rPr>
              <w:t>)</w:t>
            </w:r>
          </w:p>
        </w:tc>
        <w:tc>
          <w:tcPr>
            <w:tcW w:w="1154" w:type="dxa"/>
          </w:tcPr>
          <w:p w:rsidR="002823EF" w:rsidRPr="008D7108" w:rsidRDefault="002823EF" w:rsidP="00200240">
            <w:pPr>
              <w:spacing w:line="240" w:lineRule="auto"/>
              <w:rPr>
                <w:rFonts w:ascii="Times New Roman" w:hAnsi="Times New Roman" w:cs="Times New Roman"/>
                <w:sz w:val="24"/>
                <w:szCs w:val="24"/>
              </w:rPr>
            </w:pPr>
            <w:r w:rsidRPr="008D7108">
              <w:rPr>
                <w:rFonts w:ascii="Times New Roman" w:eastAsia="Times New Roman" w:hAnsi="Times New Roman" w:cs="Times New Roman"/>
                <w:sz w:val="24"/>
                <w:szCs w:val="24"/>
              </w:rPr>
              <w:t>0.3612*</w:t>
            </w:r>
            <w:r w:rsidRPr="008D7108">
              <w:rPr>
                <w:rFonts w:ascii="Times New Roman" w:hAnsi="Times New Roman" w:cs="Times New Roman"/>
                <w:sz w:val="24"/>
                <w:szCs w:val="24"/>
              </w:rPr>
              <w:t xml:space="preserve"> (</w:t>
            </w:r>
            <w:r w:rsidRPr="008D7108">
              <w:rPr>
                <w:rFonts w:ascii="Times New Roman" w:eastAsia="Times New Roman" w:hAnsi="Times New Roman" w:cs="Times New Roman"/>
                <w:sz w:val="24"/>
                <w:szCs w:val="24"/>
              </w:rPr>
              <w:t>0.0459</w:t>
            </w:r>
            <w:r w:rsidRPr="008D7108">
              <w:rPr>
                <w:rFonts w:ascii="Times New Roman" w:hAnsi="Times New Roman" w:cs="Times New Roman"/>
                <w:sz w:val="24"/>
                <w:szCs w:val="24"/>
              </w:rPr>
              <w:t>)</w:t>
            </w:r>
          </w:p>
        </w:tc>
        <w:tc>
          <w:tcPr>
            <w:tcW w:w="1110" w:type="dxa"/>
          </w:tcPr>
          <w:p w:rsidR="002823EF" w:rsidRPr="008D7108" w:rsidRDefault="002823EF" w:rsidP="00200240">
            <w:pPr>
              <w:spacing w:line="240" w:lineRule="auto"/>
              <w:rPr>
                <w:rFonts w:ascii="Times New Roman" w:hAnsi="Times New Roman" w:cs="Times New Roman"/>
                <w:sz w:val="24"/>
                <w:szCs w:val="24"/>
              </w:rPr>
            </w:pPr>
            <w:r w:rsidRPr="008D7108">
              <w:rPr>
                <w:rFonts w:ascii="Times New Roman" w:hAnsi="Times New Roman" w:cs="Times New Roman"/>
                <w:sz w:val="24"/>
                <w:szCs w:val="24"/>
              </w:rPr>
              <w:t>1.0000</w:t>
            </w:r>
          </w:p>
        </w:tc>
        <w:tc>
          <w:tcPr>
            <w:tcW w:w="968" w:type="dxa"/>
          </w:tcPr>
          <w:p w:rsidR="002823EF" w:rsidRPr="008D7108" w:rsidRDefault="002823EF" w:rsidP="00200240">
            <w:pPr>
              <w:spacing w:line="240" w:lineRule="auto"/>
              <w:rPr>
                <w:rFonts w:ascii="Times New Roman" w:hAnsi="Times New Roman" w:cs="Times New Roman"/>
                <w:sz w:val="24"/>
                <w:szCs w:val="24"/>
              </w:rPr>
            </w:pPr>
          </w:p>
        </w:tc>
        <w:tc>
          <w:tcPr>
            <w:tcW w:w="779" w:type="dxa"/>
          </w:tcPr>
          <w:p w:rsidR="002823EF" w:rsidRPr="008D7108" w:rsidRDefault="002823EF" w:rsidP="00200240">
            <w:pPr>
              <w:spacing w:line="240" w:lineRule="auto"/>
              <w:rPr>
                <w:rFonts w:ascii="Times New Roman" w:hAnsi="Times New Roman" w:cs="Times New Roman"/>
                <w:sz w:val="24"/>
                <w:szCs w:val="24"/>
              </w:rPr>
            </w:pPr>
          </w:p>
        </w:tc>
      </w:tr>
      <w:tr w:rsidR="002823EF" w:rsidRPr="008D7108" w:rsidTr="002823EF">
        <w:trPr>
          <w:trHeight w:val="542"/>
        </w:trPr>
        <w:tc>
          <w:tcPr>
            <w:tcW w:w="981" w:type="dxa"/>
          </w:tcPr>
          <w:p w:rsidR="002823EF" w:rsidRPr="008D7108" w:rsidRDefault="002823EF" w:rsidP="00200240">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ICT</w:t>
            </w:r>
          </w:p>
        </w:tc>
        <w:tc>
          <w:tcPr>
            <w:tcW w:w="1161" w:type="dxa"/>
          </w:tcPr>
          <w:p w:rsidR="002823EF" w:rsidRPr="008D7108" w:rsidRDefault="002823EF" w:rsidP="00200240">
            <w:pPr>
              <w:spacing w:line="240" w:lineRule="auto"/>
              <w:rPr>
                <w:rFonts w:ascii="Times New Roman" w:hAnsi="Times New Roman" w:cs="Times New Roman"/>
                <w:sz w:val="24"/>
                <w:szCs w:val="24"/>
              </w:rPr>
            </w:pPr>
            <w:r w:rsidRPr="008D7108">
              <w:rPr>
                <w:rFonts w:ascii="Times New Roman" w:eastAsia="Times New Roman" w:hAnsi="Times New Roman" w:cs="Times New Roman"/>
                <w:sz w:val="24"/>
                <w:szCs w:val="24"/>
              </w:rPr>
              <w:t xml:space="preserve">0.3883* </w:t>
            </w:r>
            <w:r w:rsidRPr="008D7108">
              <w:rPr>
                <w:rFonts w:ascii="Times New Roman" w:hAnsi="Times New Roman" w:cs="Times New Roman"/>
                <w:sz w:val="24"/>
                <w:szCs w:val="24"/>
              </w:rPr>
              <w:t>(</w:t>
            </w:r>
            <w:r w:rsidRPr="008D7108">
              <w:rPr>
                <w:rFonts w:ascii="Times New Roman" w:eastAsia="Times New Roman" w:hAnsi="Times New Roman" w:cs="Times New Roman"/>
                <w:sz w:val="24"/>
                <w:szCs w:val="24"/>
              </w:rPr>
              <w:t>0.0309</w:t>
            </w:r>
            <w:r w:rsidRPr="008D7108">
              <w:rPr>
                <w:rFonts w:ascii="Times New Roman" w:hAnsi="Times New Roman" w:cs="Times New Roman"/>
                <w:sz w:val="24"/>
                <w:szCs w:val="24"/>
              </w:rPr>
              <w:t>)</w:t>
            </w:r>
          </w:p>
        </w:tc>
        <w:tc>
          <w:tcPr>
            <w:tcW w:w="1154" w:type="dxa"/>
          </w:tcPr>
          <w:p w:rsidR="002823EF" w:rsidRPr="008D7108" w:rsidRDefault="002823EF" w:rsidP="00200240">
            <w:pPr>
              <w:spacing w:line="240" w:lineRule="auto"/>
              <w:rPr>
                <w:rFonts w:ascii="Times New Roman" w:hAnsi="Times New Roman" w:cs="Times New Roman"/>
                <w:sz w:val="24"/>
                <w:szCs w:val="24"/>
              </w:rPr>
            </w:pPr>
            <w:r w:rsidRPr="008D7108">
              <w:rPr>
                <w:rFonts w:ascii="Times New Roman" w:eastAsia="Times New Roman" w:hAnsi="Times New Roman" w:cs="Times New Roman"/>
                <w:sz w:val="24"/>
                <w:szCs w:val="24"/>
              </w:rPr>
              <w:t xml:space="preserve">-0.1002 </w:t>
            </w:r>
            <w:r w:rsidRPr="008D7108">
              <w:rPr>
                <w:rFonts w:ascii="Times New Roman" w:hAnsi="Times New Roman" w:cs="Times New Roman"/>
                <w:sz w:val="24"/>
                <w:szCs w:val="24"/>
              </w:rPr>
              <w:t>(0.5916)</w:t>
            </w:r>
          </w:p>
        </w:tc>
        <w:tc>
          <w:tcPr>
            <w:tcW w:w="1111" w:type="dxa"/>
          </w:tcPr>
          <w:p w:rsidR="002823EF" w:rsidRPr="008D7108" w:rsidRDefault="002823EF" w:rsidP="00200240">
            <w:pPr>
              <w:spacing w:line="240" w:lineRule="auto"/>
              <w:rPr>
                <w:rFonts w:ascii="Times New Roman" w:hAnsi="Times New Roman" w:cs="Times New Roman"/>
                <w:sz w:val="24"/>
                <w:szCs w:val="24"/>
              </w:rPr>
            </w:pPr>
            <w:r w:rsidRPr="008D7108">
              <w:rPr>
                <w:rFonts w:ascii="Times New Roman" w:eastAsia="Times New Roman" w:hAnsi="Times New Roman" w:cs="Times New Roman"/>
                <w:sz w:val="24"/>
                <w:szCs w:val="24"/>
              </w:rPr>
              <w:t>0.8085*</w:t>
            </w:r>
            <w:r w:rsidRPr="008D7108">
              <w:rPr>
                <w:rFonts w:ascii="Times New Roman" w:hAnsi="Times New Roman" w:cs="Times New Roman"/>
                <w:sz w:val="24"/>
                <w:szCs w:val="24"/>
              </w:rPr>
              <w:t xml:space="preserve"> (</w:t>
            </w:r>
            <w:r w:rsidRPr="008D7108">
              <w:rPr>
                <w:rFonts w:ascii="Times New Roman" w:eastAsia="Times New Roman" w:hAnsi="Times New Roman" w:cs="Times New Roman"/>
                <w:sz w:val="24"/>
                <w:szCs w:val="24"/>
              </w:rPr>
              <w:t>0.0000</w:t>
            </w:r>
            <w:r w:rsidRPr="008D7108">
              <w:rPr>
                <w:rFonts w:ascii="Times New Roman" w:hAnsi="Times New Roman" w:cs="Times New Roman"/>
                <w:sz w:val="24"/>
                <w:szCs w:val="24"/>
              </w:rPr>
              <w:t>)</w:t>
            </w:r>
          </w:p>
        </w:tc>
        <w:tc>
          <w:tcPr>
            <w:tcW w:w="1163" w:type="dxa"/>
          </w:tcPr>
          <w:p w:rsidR="002823EF" w:rsidRPr="008D7108" w:rsidRDefault="002823EF" w:rsidP="00200240">
            <w:pPr>
              <w:spacing w:line="240" w:lineRule="auto"/>
              <w:rPr>
                <w:rFonts w:ascii="Times New Roman" w:hAnsi="Times New Roman" w:cs="Times New Roman"/>
                <w:sz w:val="24"/>
                <w:szCs w:val="24"/>
              </w:rPr>
            </w:pPr>
            <w:r w:rsidRPr="008D7108">
              <w:rPr>
                <w:rFonts w:ascii="Times New Roman" w:eastAsia="Times New Roman" w:hAnsi="Times New Roman" w:cs="Times New Roman"/>
                <w:sz w:val="24"/>
                <w:szCs w:val="24"/>
              </w:rPr>
              <w:t>0.3824*</w:t>
            </w:r>
            <w:r w:rsidRPr="008D7108">
              <w:rPr>
                <w:rFonts w:ascii="Times New Roman" w:hAnsi="Times New Roman" w:cs="Times New Roman"/>
                <w:sz w:val="24"/>
                <w:szCs w:val="24"/>
              </w:rPr>
              <w:t xml:space="preserve"> (</w:t>
            </w:r>
            <w:r w:rsidRPr="008D7108">
              <w:rPr>
                <w:rFonts w:ascii="Times New Roman" w:eastAsia="Times New Roman" w:hAnsi="Times New Roman" w:cs="Times New Roman"/>
                <w:sz w:val="24"/>
                <w:szCs w:val="24"/>
              </w:rPr>
              <w:t>0.0338</w:t>
            </w:r>
            <w:r w:rsidRPr="008D7108">
              <w:rPr>
                <w:rFonts w:ascii="Times New Roman" w:hAnsi="Times New Roman" w:cs="Times New Roman"/>
                <w:sz w:val="24"/>
                <w:szCs w:val="24"/>
              </w:rPr>
              <w:t>)</w:t>
            </w:r>
          </w:p>
        </w:tc>
        <w:tc>
          <w:tcPr>
            <w:tcW w:w="1154" w:type="dxa"/>
          </w:tcPr>
          <w:p w:rsidR="002823EF" w:rsidRPr="008D7108" w:rsidRDefault="002823EF" w:rsidP="00200240">
            <w:pPr>
              <w:spacing w:line="240" w:lineRule="auto"/>
              <w:rPr>
                <w:rFonts w:ascii="Times New Roman" w:hAnsi="Times New Roman" w:cs="Times New Roman"/>
                <w:sz w:val="24"/>
                <w:szCs w:val="24"/>
              </w:rPr>
            </w:pPr>
            <w:r w:rsidRPr="008D7108">
              <w:rPr>
                <w:rFonts w:ascii="Times New Roman" w:eastAsia="Times New Roman" w:hAnsi="Times New Roman" w:cs="Times New Roman"/>
                <w:sz w:val="24"/>
                <w:szCs w:val="24"/>
              </w:rPr>
              <w:t>0.3703*</w:t>
            </w:r>
            <w:r w:rsidRPr="008D7108">
              <w:rPr>
                <w:rFonts w:ascii="Times New Roman" w:hAnsi="Times New Roman" w:cs="Times New Roman"/>
                <w:sz w:val="24"/>
                <w:szCs w:val="24"/>
              </w:rPr>
              <w:t xml:space="preserve"> </w:t>
            </w:r>
            <w:r w:rsidRPr="008D7108">
              <w:rPr>
                <w:rFonts w:ascii="Times New Roman" w:eastAsia="Times New Roman" w:hAnsi="Times New Roman" w:cs="Times New Roman"/>
                <w:sz w:val="24"/>
                <w:szCs w:val="24"/>
              </w:rPr>
              <w:t>0.0403</w:t>
            </w:r>
          </w:p>
        </w:tc>
        <w:tc>
          <w:tcPr>
            <w:tcW w:w="1110" w:type="dxa"/>
          </w:tcPr>
          <w:p w:rsidR="002823EF" w:rsidRPr="008D7108" w:rsidRDefault="002823EF" w:rsidP="00200240">
            <w:pPr>
              <w:spacing w:line="240" w:lineRule="auto"/>
              <w:rPr>
                <w:rFonts w:ascii="Times New Roman" w:hAnsi="Times New Roman" w:cs="Times New Roman"/>
                <w:sz w:val="24"/>
                <w:szCs w:val="24"/>
              </w:rPr>
            </w:pPr>
            <w:r w:rsidRPr="008D7108">
              <w:rPr>
                <w:rFonts w:ascii="Times New Roman" w:eastAsia="Times New Roman" w:hAnsi="Times New Roman" w:cs="Times New Roman"/>
                <w:sz w:val="24"/>
                <w:szCs w:val="24"/>
              </w:rPr>
              <w:t>0.5754*</w:t>
            </w:r>
            <w:r w:rsidRPr="008D7108">
              <w:rPr>
                <w:rFonts w:ascii="Times New Roman" w:hAnsi="Times New Roman" w:cs="Times New Roman"/>
                <w:sz w:val="24"/>
                <w:szCs w:val="24"/>
              </w:rPr>
              <w:t xml:space="preserve"> (</w:t>
            </w:r>
            <w:r w:rsidRPr="008D7108">
              <w:rPr>
                <w:rFonts w:ascii="Times New Roman" w:eastAsia="Times New Roman" w:hAnsi="Times New Roman" w:cs="Times New Roman"/>
                <w:sz w:val="24"/>
                <w:szCs w:val="24"/>
              </w:rPr>
              <w:t>0.0007</w:t>
            </w:r>
            <w:r w:rsidRPr="008D7108">
              <w:rPr>
                <w:rFonts w:ascii="Times New Roman" w:hAnsi="Times New Roman" w:cs="Times New Roman"/>
                <w:sz w:val="24"/>
                <w:szCs w:val="24"/>
              </w:rPr>
              <w:t>)</w:t>
            </w:r>
          </w:p>
        </w:tc>
        <w:tc>
          <w:tcPr>
            <w:tcW w:w="968" w:type="dxa"/>
          </w:tcPr>
          <w:p w:rsidR="002823EF" w:rsidRPr="008D7108" w:rsidRDefault="002823EF" w:rsidP="00200240">
            <w:pPr>
              <w:spacing w:line="240" w:lineRule="auto"/>
              <w:rPr>
                <w:rFonts w:ascii="Times New Roman" w:hAnsi="Times New Roman" w:cs="Times New Roman"/>
                <w:sz w:val="24"/>
                <w:szCs w:val="24"/>
              </w:rPr>
            </w:pPr>
            <w:r w:rsidRPr="008D7108">
              <w:rPr>
                <w:rFonts w:ascii="Times New Roman" w:hAnsi="Times New Roman" w:cs="Times New Roman"/>
                <w:sz w:val="24"/>
                <w:szCs w:val="24"/>
              </w:rPr>
              <w:t>1.000</w:t>
            </w:r>
          </w:p>
        </w:tc>
        <w:tc>
          <w:tcPr>
            <w:tcW w:w="779" w:type="dxa"/>
          </w:tcPr>
          <w:p w:rsidR="002823EF" w:rsidRPr="008D7108" w:rsidRDefault="002823EF" w:rsidP="00200240">
            <w:pPr>
              <w:spacing w:line="240" w:lineRule="auto"/>
              <w:rPr>
                <w:rFonts w:ascii="Times New Roman" w:hAnsi="Times New Roman" w:cs="Times New Roman"/>
                <w:sz w:val="24"/>
                <w:szCs w:val="24"/>
              </w:rPr>
            </w:pPr>
          </w:p>
        </w:tc>
      </w:tr>
      <w:tr w:rsidR="002823EF" w:rsidRPr="008D7108" w:rsidTr="002823EF">
        <w:trPr>
          <w:trHeight w:val="542"/>
        </w:trPr>
        <w:tc>
          <w:tcPr>
            <w:tcW w:w="981" w:type="dxa"/>
          </w:tcPr>
          <w:p w:rsidR="002823EF" w:rsidRPr="008D7108" w:rsidRDefault="002823EF" w:rsidP="00200240">
            <w:pPr>
              <w:spacing w:line="240" w:lineRule="auto"/>
              <w:rPr>
                <w:rFonts w:ascii="Times New Roman" w:hAnsi="Times New Roman" w:cs="Times New Roman"/>
                <w:sz w:val="24"/>
                <w:szCs w:val="24"/>
              </w:rPr>
            </w:pPr>
            <w:r w:rsidRPr="008D7108">
              <w:rPr>
                <w:rFonts w:ascii="Times New Roman" w:hAnsi="Times New Roman" w:cs="Times New Roman"/>
                <w:sz w:val="24"/>
                <w:szCs w:val="24"/>
              </w:rPr>
              <w:t>PI</w:t>
            </w:r>
          </w:p>
        </w:tc>
        <w:tc>
          <w:tcPr>
            <w:tcW w:w="1161" w:type="dxa"/>
          </w:tcPr>
          <w:p w:rsidR="002823EF" w:rsidRPr="008D7108" w:rsidRDefault="002823EF" w:rsidP="00200240">
            <w:pPr>
              <w:spacing w:line="240" w:lineRule="auto"/>
              <w:rPr>
                <w:rFonts w:ascii="Times New Roman" w:hAnsi="Times New Roman" w:cs="Times New Roman"/>
                <w:sz w:val="24"/>
                <w:szCs w:val="24"/>
              </w:rPr>
            </w:pPr>
            <w:r w:rsidRPr="008D7108">
              <w:rPr>
                <w:rFonts w:ascii="Times New Roman" w:eastAsia="Times New Roman" w:hAnsi="Times New Roman" w:cs="Times New Roman"/>
                <w:sz w:val="24"/>
                <w:szCs w:val="24"/>
              </w:rPr>
              <w:t xml:space="preserve">-0.0018 </w:t>
            </w:r>
            <w:r w:rsidRPr="008D7108">
              <w:rPr>
                <w:rFonts w:ascii="Times New Roman" w:hAnsi="Times New Roman" w:cs="Times New Roman"/>
                <w:sz w:val="24"/>
                <w:szCs w:val="24"/>
              </w:rPr>
              <w:t>(</w:t>
            </w:r>
            <w:r w:rsidRPr="008D7108">
              <w:rPr>
                <w:rFonts w:ascii="Times New Roman" w:eastAsia="Times New Roman" w:hAnsi="Times New Roman" w:cs="Times New Roman"/>
                <w:sz w:val="24"/>
                <w:szCs w:val="24"/>
              </w:rPr>
              <w:t>0.9922</w:t>
            </w:r>
            <w:r w:rsidRPr="008D7108">
              <w:rPr>
                <w:rFonts w:ascii="Times New Roman" w:hAnsi="Times New Roman" w:cs="Times New Roman"/>
                <w:sz w:val="24"/>
                <w:szCs w:val="24"/>
              </w:rPr>
              <w:t>)</w:t>
            </w:r>
          </w:p>
        </w:tc>
        <w:tc>
          <w:tcPr>
            <w:tcW w:w="1154" w:type="dxa"/>
          </w:tcPr>
          <w:p w:rsidR="002823EF" w:rsidRPr="008D7108" w:rsidRDefault="002823EF" w:rsidP="00200240">
            <w:pPr>
              <w:spacing w:line="240" w:lineRule="auto"/>
              <w:rPr>
                <w:rFonts w:ascii="Times New Roman" w:hAnsi="Times New Roman" w:cs="Times New Roman"/>
                <w:sz w:val="24"/>
                <w:szCs w:val="24"/>
              </w:rPr>
            </w:pPr>
            <w:r w:rsidRPr="008D7108">
              <w:rPr>
                <w:rFonts w:ascii="Times New Roman" w:eastAsia="Times New Roman" w:hAnsi="Times New Roman" w:cs="Times New Roman"/>
                <w:sz w:val="24"/>
                <w:szCs w:val="24"/>
              </w:rPr>
              <w:t xml:space="preserve">-0.0885 </w:t>
            </w:r>
            <w:r w:rsidRPr="008D7108">
              <w:rPr>
                <w:rFonts w:ascii="Times New Roman" w:hAnsi="Times New Roman" w:cs="Times New Roman"/>
                <w:sz w:val="24"/>
                <w:szCs w:val="24"/>
              </w:rPr>
              <w:t>(</w:t>
            </w:r>
            <w:r w:rsidRPr="008D7108">
              <w:rPr>
                <w:rFonts w:ascii="Times New Roman" w:eastAsia="Times New Roman" w:hAnsi="Times New Roman" w:cs="Times New Roman"/>
                <w:sz w:val="24"/>
                <w:szCs w:val="24"/>
              </w:rPr>
              <w:t>0.6359</w:t>
            </w:r>
            <w:r w:rsidRPr="008D7108">
              <w:rPr>
                <w:rFonts w:ascii="Times New Roman" w:hAnsi="Times New Roman" w:cs="Times New Roman"/>
                <w:sz w:val="24"/>
                <w:szCs w:val="24"/>
              </w:rPr>
              <w:t>)</w:t>
            </w:r>
          </w:p>
        </w:tc>
        <w:tc>
          <w:tcPr>
            <w:tcW w:w="1111" w:type="dxa"/>
          </w:tcPr>
          <w:p w:rsidR="002823EF" w:rsidRPr="008D7108" w:rsidRDefault="002823EF" w:rsidP="00200240">
            <w:pPr>
              <w:spacing w:line="240" w:lineRule="auto"/>
              <w:rPr>
                <w:rFonts w:ascii="Times New Roman" w:hAnsi="Times New Roman" w:cs="Times New Roman"/>
                <w:sz w:val="24"/>
                <w:szCs w:val="24"/>
              </w:rPr>
            </w:pPr>
            <w:r w:rsidRPr="008D7108">
              <w:rPr>
                <w:rFonts w:ascii="Times New Roman" w:eastAsia="Times New Roman" w:hAnsi="Times New Roman" w:cs="Times New Roman"/>
                <w:sz w:val="24"/>
                <w:szCs w:val="24"/>
              </w:rPr>
              <w:t>0.6005*</w:t>
            </w:r>
            <w:r w:rsidRPr="008D7108">
              <w:rPr>
                <w:rFonts w:ascii="Times New Roman" w:hAnsi="Times New Roman" w:cs="Times New Roman"/>
                <w:sz w:val="24"/>
                <w:szCs w:val="24"/>
              </w:rPr>
              <w:t xml:space="preserve"> (</w:t>
            </w:r>
            <w:r w:rsidRPr="008D7108">
              <w:rPr>
                <w:rFonts w:ascii="Times New Roman" w:eastAsia="Times New Roman" w:hAnsi="Times New Roman" w:cs="Times New Roman"/>
                <w:sz w:val="24"/>
                <w:szCs w:val="24"/>
              </w:rPr>
              <w:t>0.0004</w:t>
            </w:r>
            <w:r w:rsidRPr="008D7108">
              <w:rPr>
                <w:rFonts w:ascii="Times New Roman" w:hAnsi="Times New Roman" w:cs="Times New Roman"/>
                <w:sz w:val="24"/>
                <w:szCs w:val="24"/>
              </w:rPr>
              <w:t>)</w:t>
            </w:r>
          </w:p>
        </w:tc>
        <w:tc>
          <w:tcPr>
            <w:tcW w:w="1163" w:type="dxa"/>
          </w:tcPr>
          <w:p w:rsidR="002823EF" w:rsidRPr="008D7108" w:rsidRDefault="002823EF" w:rsidP="00200240">
            <w:pPr>
              <w:spacing w:line="240" w:lineRule="auto"/>
              <w:rPr>
                <w:rFonts w:ascii="Times New Roman" w:hAnsi="Times New Roman" w:cs="Times New Roman"/>
                <w:sz w:val="24"/>
                <w:szCs w:val="24"/>
              </w:rPr>
            </w:pPr>
            <w:r w:rsidRPr="008D7108">
              <w:rPr>
                <w:rFonts w:ascii="Times New Roman" w:eastAsia="Times New Roman" w:hAnsi="Times New Roman" w:cs="Times New Roman"/>
                <w:sz w:val="24"/>
                <w:szCs w:val="24"/>
              </w:rPr>
              <w:t>0.5699*</w:t>
            </w:r>
            <w:r w:rsidRPr="008D7108">
              <w:rPr>
                <w:rFonts w:ascii="Times New Roman" w:hAnsi="Times New Roman" w:cs="Times New Roman"/>
                <w:sz w:val="24"/>
                <w:szCs w:val="24"/>
              </w:rPr>
              <w:t xml:space="preserve"> (</w:t>
            </w:r>
            <w:r w:rsidRPr="008D7108">
              <w:rPr>
                <w:rFonts w:ascii="Times New Roman" w:eastAsia="Times New Roman" w:hAnsi="Times New Roman" w:cs="Times New Roman"/>
                <w:sz w:val="24"/>
                <w:szCs w:val="24"/>
              </w:rPr>
              <w:t>0.0008</w:t>
            </w:r>
            <w:r w:rsidRPr="008D7108">
              <w:rPr>
                <w:rFonts w:ascii="Times New Roman" w:hAnsi="Times New Roman" w:cs="Times New Roman"/>
                <w:sz w:val="24"/>
                <w:szCs w:val="24"/>
              </w:rPr>
              <w:t>)</w:t>
            </w:r>
          </w:p>
        </w:tc>
        <w:tc>
          <w:tcPr>
            <w:tcW w:w="1154" w:type="dxa"/>
          </w:tcPr>
          <w:p w:rsidR="002823EF" w:rsidRPr="008D7108" w:rsidRDefault="002823EF" w:rsidP="00200240">
            <w:pPr>
              <w:spacing w:line="240" w:lineRule="auto"/>
              <w:rPr>
                <w:rFonts w:ascii="Times New Roman" w:hAnsi="Times New Roman" w:cs="Times New Roman"/>
                <w:sz w:val="24"/>
                <w:szCs w:val="24"/>
              </w:rPr>
            </w:pPr>
            <w:r w:rsidRPr="008D7108">
              <w:rPr>
                <w:rFonts w:ascii="Times New Roman" w:eastAsia="Times New Roman" w:hAnsi="Times New Roman" w:cs="Times New Roman"/>
                <w:sz w:val="24"/>
                <w:szCs w:val="24"/>
              </w:rPr>
              <w:t>0.7755*</w:t>
            </w:r>
            <w:r w:rsidRPr="008D7108">
              <w:rPr>
                <w:rFonts w:ascii="Times New Roman" w:hAnsi="Times New Roman" w:cs="Times New Roman"/>
                <w:sz w:val="24"/>
                <w:szCs w:val="24"/>
              </w:rPr>
              <w:t xml:space="preserve"> (</w:t>
            </w:r>
            <w:r w:rsidRPr="008D7108">
              <w:rPr>
                <w:rFonts w:ascii="Times New Roman" w:eastAsia="Times New Roman" w:hAnsi="Times New Roman" w:cs="Times New Roman"/>
                <w:sz w:val="24"/>
                <w:szCs w:val="24"/>
              </w:rPr>
              <w:t>0.000)</w:t>
            </w:r>
          </w:p>
        </w:tc>
        <w:tc>
          <w:tcPr>
            <w:tcW w:w="1110" w:type="dxa"/>
          </w:tcPr>
          <w:p w:rsidR="002823EF" w:rsidRPr="008D7108" w:rsidRDefault="002823EF" w:rsidP="00200240">
            <w:pPr>
              <w:spacing w:line="240" w:lineRule="auto"/>
              <w:rPr>
                <w:rFonts w:ascii="Times New Roman" w:hAnsi="Times New Roman" w:cs="Times New Roman"/>
                <w:sz w:val="24"/>
                <w:szCs w:val="24"/>
              </w:rPr>
            </w:pPr>
            <w:r w:rsidRPr="008D7108">
              <w:rPr>
                <w:rFonts w:ascii="Times New Roman" w:eastAsia="Times New Roman" w:hAnsi="Times New Roman" w:cs="Times New Roman"/>
                <w:sz w:val="24"/>
                <w:szCs w:val="24"/>
              </w:rPr>
              <w:t>-0.1144</w:t>
            </w:r>
            <w:r w:rsidRPr="008D7108">
              <w:rPr>
                <w:rFonts w:ascii="Times New Roman" w:hAnsi="Times New Roman" w:cs="Times New Roman"/>
                <w:sz w:val="24"/>
                <w:szCs w:val="24"/>
              </w:rPr>
              <w:t xml:space="preserve"> (</w:t>
            </w:r>
            <w:r w:rsidRPr="008D7108">
              <w:rPr>
                <w:rFonts w:ascii="Times New Roman" w:eastAsia="Times New Roman" w:hAnsi="Times New Roman" w:cs="Times New Roman"/>
                <w:sz w:val="24"/>
                <w:szCs w:val="24"/>
              </w:rPr>
              <w:t>0.5400)</w:t>
            </w:r>
          </w:p>
        </w:tc>
        <w:tc>
          <w:tcPr>
            <w:tcW w:w="968" w:type="dxa"/>
          </w:tcPr>
          <w:p w:rsidR="002823EF" w:rsidRPr="008D7108" w:rsidRDefault="002823EF" w:rsidP="00200240">
            <w:pPr>
              <w:spacing w:line="240" w:lineRule="auto"/>
              <w:rPr>
                <w:rFonts w:ascii="Times New Roman" w:hAnsi="Times New Roman" w:cs="Times New Roman"/>
                <w:sz w:val="24"/>
                <w:szCs w:val="24"/>
              </w:rPr>
            </w:pPr>
            <w:r w:rsidRPr="008D7108">
              <w:rPr>
                <w:rFonts w:ascii="Times New Roman" w:eastAsia="Times New Roman" w:hAnsi="Times New Roman" w:cs="Times New Roman"/>
                <w:sz w:val="24"/>
                <w:szCs w:val="24"/>
              </w:rPr>
              <w:t>0.2865</w:t>
            </w:r>
            <w:r w:rsidRPr="008D7108">
              <w:rPr>
                <w:rFonts w:ascii="Times New Roman" w:hAnsi="Times New Roman" w:cs="Times New Roman"/>
                <w:sz w:val="24"/>
                <w:szCs w:val="24"/>
              </w:rPr>
              <w:t xml:space="preserve"> (</w:t>
            </w:r>
            <w:r w:rsidRPr="008D7108">
              <w:rPr>
                <w:rFonts w:ascii="Times New Roman" w:eastAsia="Times New Roman" w:hAnsi="Times New Roman" w:cs="Times New Roman"/>
                <w:sz w:val="24"/>
                <w:szCs w:val="24"/>
              </w:rPr>
              <w:t>0.1182</w:t>
            </w:r>
            <w:r w:rsidRPr="008D7108">
              <w:rPr>
                <w:rFonts w:ascii="Times New Roman" w:hAnsi="Times New Roman" w:cs="Times New Roman"/>
                <w:sz w:val="24"/>
                <w:szCs w:val="24"/>
              </w:rPr>
              <w:t>)</w:t>
            </w:r>
          </w:p>
        </w:tc>
        <w:tc>
          <w:tcPr>
            <w:tcW w:w="779" w:type="dxa"/>
          </w:tcPr>
          <w:p w:rsidR="002823EF" w:rsidRPr="008D7108" w:rsidRDefault="002823EF" w:rsidP="00200240">
            <w:pPr>
              <w:spacing w:line="240" w:lineRule="auto"/>
              <w:rPr>
                <w:rFonts w:ascii="Times New Roman" w:hAnsi="Times New Roman" w:cs="Times New Roman"/>
                <w:sz w:val="24"/>
                <w:szCs w:val="24"/>
              </w:rPr>
            </w:pPr>
            <w:r w:rsidRPr="008D7108">
              <w:rPr>
                <w:rFonts w:ascii="Times New Roman" w:hAnsi="Times New Roman" w:cs="Times New Roman"/>
                <w:sz w:val="24"/>
                <w:szCs w:val="24"/>
              </w:rPr>
              <w:t>1.000</w:t>
            </w:r>
          </w:p>
        </w:tc>
      </w:tr>
    </w:tbl>
    <w:p w:rsidR="002823EF" w:rsidRPr="008D7108" w:rsidRDefault="002823EF" w:rsidP="002823EF">
      <w:pPr>
        <w:spacing w:line="480" w:lineRule="auto"/>
        <w:rPr>
          <w:rFonts w:ascii="Times New Roman" w:hAnsi="Times New Roman" w:cs="Times New Roman"/>
          <w:sz w:val="24"/>
          <w:szCs w:val="24"/>
        </w:rPr>
      </w:pPr>
      <w:r w:rsidRPr="008D7108">
        <w:rPr>
          <w:rFonts w:ascii="Times New Roman" w:hAnsi="Times New Roman" w:cs="Times New Roman"/>
          <w:sz w:val="24"/>
          <w:szCs w:val="24"/>
        </w:rPr>
        <w:t>Source: Research Data, 2021</w:t>
      </w:r>
    </w:p>
    <w:p w:rsidR="000D039C" w:rsidRDefault="002823EF" w:rsidP="002823EF">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pair wise correlation results between economic growth and fiscal deficit in table 4.2 above shows that there exist a strong, positive but insignificant relationship between fiscal deficit  and economic growth with a coefficient </w:t>
      </w:r>
      <w:r w:rsidRPr="008D7108">
        <w:rPr>
          <w:rFonts w:ascii="Times New Roman" w:eastAsia="Times New Roman" w:hAnsi="Times New Roman" w:cs="Times New Roman"/>
          <w:sz w:val="24"/>
          <w:szCs w:val="24"/>
        </w:rPr>
        <w:t>0.1719</w:t>
      </w:r>
      <w:r w:rsidRPr="008D7108">
        <w:rPr>
          <w:rFonts w:ascii="Times New Roman" w:hAnsi="Times New Roman" w:cs="Times New Roman"/>
          <w:sz w:val="24"/>
          <w:szCs w:val="24"/>
        </w:rPr>
        <w:t xml:space="preserve"> (p-value 0.3550 &gt; 0.05) This indicates that as an increase in fiscal deficit increases economic growth. Inflation and economic growth had a negative and significant association with correlation </w:t>
      </w:r>
      <w:r w:rsidRPr="008D7108">
        <w:rPr>
          <w:rFonts w:ascii="Times New Roman" w:hAnsi="Times New Roman" w:cs="Times New Roman"/>
          <w:sz w:val="24"/>
          <w:szCs w:val="24"/>
        </w:rPr>
        <w:lastRenderedPageBreak/>
        <w:t xml:space="preserve">coefficient, </w:t>
      </w:r>
      <m:oMath>
        <m:r>
          <w:rPr>
            <w:rFonts w:ascii="Cambria Math" w:hAnsi="Cambria Math" w:cs="Times New Roman"/>
            <w:sz w:val="24"/>
            <w:szCs w:val="24"/>
          </w:rPr>
          <m:t>ρ=</m:t>
        </m:r>
        <m:r>
          <m:rPr>
            <m:sty m:val="p"/>
          </m:rPr>
          <w:rPr>
            <w:rFonts w:ascii="Cambria Math" w:hAnsi="Cambria Math" w:cs="Times New Roman"/>
            <w:sz w:val="24"/>
            <w:szCs w:val="24"/>
          </w:rPr>
          <m:t>-</m:t>
        </m:r>
        <m:r>
          <m:rPr>
            <m:sty m:val="p"/>
          </m:rPr>
          <w:rPr>
            <w:rFonts w:ascii="Cambria Math" w:eastAsia="Times New Roman" w:hAnsi="Cambria Math" w:cs="Times New Roman"/>
            <w:sz w:val="24"/>
            <w:szCs w:val="24"/>
          </w:rPr>
          <m:t xml:space="preserve">0.4758 </m:t>
        </m:r>
      </m:oMath>
      <w:r w:rsidRPr="008D7108">
        <w:rPr>
          <w:rFonts w:ascii="Times New Roman" w:hAnsi="Times New Roman" w:cs="Times New Roman"/>
          <w:sz w:val="24"/>
          <w:szCs w:val="24"/>
        </w:rPr>
        <w:t>and</w:t>
      </w:r>
      <m:oMath>
        <m:r>
          <w:rPr>
            <w:rFonts w:ascii="Cambria Math" w:hAnsi="Cambria Math" w:cs="Times New Roman"/>
            <w:sz w:val="24"/>
            <w:szCs w:val="24"/>
          </w:rPr>
          <m:t xml:space="preserve"> p-value=</m:t>
        </m:r>
        <m:r>
          <m:rPr>
            <m:sty m:val="p"/>
          </m:rPr>
          <w:rPr>
            <w:rFonts w:ascii="Cambria Math" w:eastAsia="Times New Roman" w:hAnsi="Cambria Math" w:cs="Times New Roman"/>
            <w:sz w:val="24"/>
            <w:szCs w:val="24"/>
          </w:rPr>
          <m:t>0.0068</m:t>
        </m:r>
      </m:oMath>
      <w:r w:rsidRPr="008D7108">
        <w:rPr>
          <w:rFonts w:ascii="Times New Roman" w:hAnsi="Times New Roman" w:cs="Times New Roman"/>
          <w:sz w:val="24"/>
          <w:szCs w:val="24"/>
        </w:rPr>
        <w:t>. This is an indication that increases in inflation rates beyond certain levels are undesirable to economic growth. On the other han</w:t>
      </w:r>
      <w:r w:rsidR="00352CA9">
        <w:rPr>
          <w:rFonts w:ascii="Times New Roman" w:hAnsi="Times New Roman" w:cs="Times New Roman"/>
          <w:sz w:val="24"/>
          <w:szCs w:val="24"/>
        </w:rPr>
        <w:t>d money supply showed a negative</w:t>
      </w:r>
      <w:r w:rsidRPr="008D7108">
        <w:rPr>
          <w:rFonts w:ascii="Times New Roman" w:hAnsi="Times New Roman" w:cs="Times New Roman"/>
          <w:sz w:val="24"/>
          <w:szCs w:val="24"/>
        </w:rPr>
        <w:t xml:space="preserve"> relationship</w:t>
      </w:r>
      <w:r w:rsidR="00352CA9">
        <w:rPr>
          <w:rFonts w:ascii="Times New Roman" w:hAnsi="Times New Roman" w:cs="Times New Roman"/>
          <w:sz w:val="24"/>
          <w:szCs w:val="24"/>
        </w:rPr>
        <w:t xml:space="preserve"> </w:t>
      </w:r>
      <w:r w:rsidR="00352CA9" w:rsidRPr="008D7108">
        <w:rPr>
          <w:rFonts w:ascii="Times New Roman" w:hAnsi="Times New Roman" w:cs="Times New Roman"/>
          <w:sz w:val="24"/>
          <w:szCs w:val="24"/>
        </w:rPr>
        <w:t xml:space="preserve">correlation coefficient, </w:t>
      </w:r>
      <m:oMath>
        <m:r>
          <w:rPr>
            <w:rFonts w:ascii="Cambria Math" w:hAnsi="Cambria Math" w:cs="Times New Roman"/>
            <w:sz w:val="24"/>
            <w:szCs w:val="24"/>
          </w:rPr>
          <m:t xml:space="preserve">ρ= </m:t>
        </m:r>
        <m:r>
          <m:rPr>
            <m:sty m:val="p"/>
          </m:rPr>
          <w:rPr>
            <w:rFonts w:ascii="Cambria Math" w:eastAsia="Times New Roman" w:hAnsi="Cambria Math" w:cs="Times New Roman"/>
            <w:sz w:val="24"/>
            <w:szCs w:val="24"/>
          </w:rPr>
          <m:t xml:space="preserve">-0.1660  </m:t>
        </m:r>
      </m:oMath>
      <w:r w:rsidR="00352CA9" w:rsidRPr="008D7108">
        <w:rPr>
          <w:rFonts w:ascii="Times New Roman" w:hAnsi="Times New Roman" w:cs="Times New Roman"/>
          <w:sz w:val="24"/>
          <w:szCs w:val="24"/>
        </w:rPr>
        <w:t>and</w:t>
      </w:r>
      <m:oMath>
        <m:r>
          <w:rPr>
            <w:rFonts w:ascii="Cambria Math" w:hAnsi="Cambria Math" w:cs="Times New Roman"/>
            <w:sz w:val="24"/>
            <w:szCs w:val="24"/>
          </w:rPr>
          <m:t xml:space="preserve"> p-value=</m:t>
        </m:r>
        <m:r>
          <m:rPr>
            <m:sty m:val="p"/>
          </m:rPr>
          <w:rPr>
            <w:rFonts w:ascii="Cambria Math" w:hAnsi="Cambria Math" w:cs="Times New Roman"/>
            <w:sz w:val="24"/>
            <w:szCs w:val="24"/>
          </w:rPr>
          <m:t xml:space="preserve"> 0.3720</m:t>
        </m:r>
      </m:oMath>
      <w:r w:rsidRPr="008D7108">
        <w:rPr>
          <w:rFonts w:ascii="Times New Roman" w:hAnsi="Times New Roman" w:cs="Times New Roman"/>
          <w:sz w:val="24"/>
          <w:szCs w:val="24"/>
        </w:rPr>
        <w:t xml:space="preserve"> although the correlation was insignificant. </w:t>
      </w:r>
    </w:p>
    <w:p w:rsidR="002823EF" w:rsidRPr="008D7108" w:rsidRDefault="002823EF" w:rsidP="002823EF">
      <w:pPr>
        <w:spacing w:line="480" w:lineRule="auto"/>
        <w:jc w:val="both"/>
        <w:rPr>
          <w:rFonts w:ascii="Times New Roman" w:hAnsi="Times New Roman" w:cs="Times New Roman"/>
          <w:sz w:val="24"/>
          <w:szCs w:val="24"/>
        </w:rPr>
      </w:pPr>
      <w:r w:rsidRPr="008D7108">
        <w:rPr>
          <w:rFonts w:ascii="Times New Roman" w:eastAsia="Times New Roman" w:hAnsi="Times New Roman" w:cs="Times New Roman"/>
          <w:sz w:val="24"/>
          <w:szCs w:val="24"/>
        </w:rPr>
        <w:t xml:space="preserve">There was also an inverse </w:t>
      </w:r>
      <w:r w:rsidRPr="008D7108">
        <w:rPr>
          <w:rFonts w:ascii="Times New Roman" w:hAnsi="Times New Roman" w:cs="Times New Roman"/>
          <w:sz w:val="24"/>
          <w:szCs w:val="24"/>
        </w:rPr>
        <w:t>association</w:t>
      </w:r>
      <w:r w:rsidRPr="008D7108">
        <w:rPr>
          <w:rFonts w:ascii="Times New Roman" w:eastAsia="Times New Roman" w:hAnsi="Times New Roman" w:cs="Times New Roman"/>
          <w:sz w:val="24"/>
          <w:szCs w:val="24"/>
        </w:rPr>
        <w:t xml:space="preserve"> between lending rates and economic growth with correlation coefficient of coefficient of -0.4164* and </w:t>
      </w:r>
      <w:r w:rsidRPr="008D7108">
        <w:rPr>
          <w:rFonts w:ascii="Times New Roman" w:hAnsi="Times New Roman" w:cs="Times New Roman"/>
          <w:sz w:val="24"/>
          <w:szCs w:val="24"/>
        </w:rPr>
        <w:t xml:space="preserve">p-value of </w:t>
      </w:r>
      <w:r w:rsidRPr="008D7108">
        <w:rPr>
          <w:rFonts w:ascii="Times New Roman" w:eastAsia="Times New Roman" w:hAnsi="Times New Roman" w:cs="Times New Roman"/>
          <w:sz w:val="24"/>
          <w:szCs w:val="24"/>
        </w:rPr>
        <w:t>0.0198</w:t>
      </w:r>
      <w:r w:rsidRPr="008D7108">
        <w:rPr>
          <w:rFonts w:ascii="Times New Roman" w:hAnsi="Times New Roman" w:cs="Times New Roman"/>
          <w:sz w:val="24"/>
          <w:szCs w:val="24"/>
        </w:rPr>
        <w:t>. A decrease in bank lending rates resulted to a decline in economic growth. Furthe</w:t>
      </w:r>
      <w:r w:rsidR="00044619">
        <w:rPr>
          <w:rFonts w:ascii="Times New Roman" w:hAnsi="Times New Roman" w:cs="Times New Roman"/>
          <w:sz w:val="24"/>
          <w:szCs w:val="24"/>
        </w:rPr>
        <w:t>r the results in table 4.2 above</w:t>
      </w:r>
      <w:r w:rsidRPr="008D7108">
        <w:rPr>
          <w:rFonts w:ascii="Times New Roman" w:hAnsi="Times New Roman" w:cs="Times New Roman"/>
          <w:sz w:val="24"/>
          <w:szCs w:val="24"/>
        </w:rPr>
        <w:t xml:space="preserve"> indicated a   positive and significant correlation between ICT and economic growth with a correlation coefficient of </w:t>
      </w:r>
      <w:r w:rsidRPr="008D7108">
        <w:rPr>
          <w:rFonts w:ascii="Times New Roman" w:eastAsia="Times New Roman" w:hAnsi="Times New Roman" w:cs="Times New Roman"/>
          <w:sz w:val="24"/>
          <w:szCs w:val="24"/>
        </w:rPr>
        <w:t>0.3883</w:t>
      </w:r>
      <w:r w:rsidRPr="008D7108">
        <w:rPr>
          <w:rFonts w:ascii="Times New Roman" w:hAnsi="Times New Roman" w:cs="Times New Roman"/>
          <w:sz w:val="24"/>
          <w:szCs w:val="24"/>
        </w:rPr>
        <w:t xml:space="preserve">* </w:t>
      </w:r>
      <w:r w:rsidRPr="008D7108">
        <w:rPr>
          <w:rFonts w:ascii="Times New Roman" w:eastAsia="Times New Roman" w:hAnsi="Times New Roman" w:cs="Times New Roman"/>
          <w:sz w:val="24"/>
          <w:szCs w:val="24"/>
        </w:rPr>
        <w:t>*</w:t>
      </w:r>
      <w:r w:rsidRPr="008D7108">
        <w:rPr>
          <w:rFonts w:ascii="Times New Roman" w:hAnsi="Times New Roman" w:cs="Times New Roman"/>
          <w:sz w:val="24"/>
          <w:szCs w:val="24"/>
        </w:rPr>
        <w:t xml:space="preserve"> (p-value = </w:t>
      </w:r>
      <w:r w:rsidRPr="008D7108">
        <w:rPr>
          <w:rFonts w:ascii="Times New Roman" w:eastAsia="Times New Roman" w:hAnsi="Times New Roman" w:cs="Times New Roman"/>
          <w:sz w:val="24"/>
          <w:szCs w:val="24"/>
        </w:rPr>
        <w:t>0.0309</w:t>
      </w:r>
      <w:r w:rsidRPr="008D7108">
        <w:rPr>
          <w:rFonts w:ascii="Times New Roman" w:hAnsi="Times New Roman" w:cs="Times New Roman"/>
          <w:sz w:val="24"/>
          <w:szCs w:val="24"/>
        </w:rPr>
        <w:t>at &lt; 0.05). As the number of internet users increase economic growth too increases. Lastly, the association between political instability and economic growth was negative but not significant at 5%level of significance.</w:t>
      </w:r>
    </w:p>
    <w:p w:rsidR="002823EF" w:rsidRPr="008D7108" w:rsidRDefault="002823EF" w:rsidP="004F41F6">
      <w:pPr>
        <w:pStyle w:val="Heading2"/>
      </w:pPr>
      <w:r w:rsidRPr="008D7108">
        <w:t xml:space="preserve"> </w:t>
      </w:r>
      <w:bookmarkStart w:id="190" w:name="_Toc519004821"/>
      <w:bookmarkStart w:id="191" w:name="_Toc186929942"/>
      <w:bookmarkStart w:id="192" w:name="_Toc38453083"/>
      <w:bookmarkStart w:id="193" w:name="_Toc104235847"/>
      <w:r w:rsidR="00EC5DAB" w:rsidRPr="008D7108">
        <w:t>4.</w:t>
      </w:r>
      <w:r w:rsidR="00D710EA">
        <w:t>2</w:t>
      </w:r>
      <w:r w:rsidR="00EC5DAB" w:rsidRPr="008D7108">
        <w:t>.3 Time S</w:t>
      </w:r>
      <w:r w:rsidRPr="008D7108">
        <w:t xml:space="preserve">eries </w:t>
      </w:r>
      <w:bookmarkEnd w:id="190"/>
      <w:r w:rsidRPr="008D7108">
        <w:t>Plots of Variables at Levels</w:t>
      </w:r>
      <w:bookmarkEnd w:id="191"/>
      <w:bookmarkEnd w:id="192"/>
      <w:bookmarkEnd w:id="193"/>
      <w:r w:rsidRPr="008D7108">
        <w:t xml:space="preserve"> </w:t>
      </w:r>
    </w:p>
    <w:p w:rsidR="002823EF" w:rsidRPr="008D7108" w:rsidRDefault="002823EF" w:rsidP="002823EF">
      <w:pPr>
        <w:autoSpaceDE w:val="0"/>
        <w:autoSpaceDN w:val="0"/>
        <w:adjustRightInd w:val="0"/>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 AuthorYear="1"&gt;&lt;Author&gt;Lütkepohl&lt;/Author&gt;&lt;Year&gt;2006&lt;/Year&gt;&lt;RecNum&gt;70&lt;/RecNum&gt;&lt;DisplayText&gt;Lütkepohl&lt;style face="italic"&gt; et al.&lt;/style&gt; (2006)&lt;/DisplayText&gt;&lt;record&gt;&lt;rec-number&gt;70&lt;/rec-number&gt;&lt;foreign-keys&gt;&lt;key app="EN" db-id="ex20dx5xoxez5qevwpbp2ff65dsw05xrvaav"&gt;70&lt;/key&gt;&lt;/foreign-keys&gt;&lt;ref-type name="Journal Article"&gt;17&lt;/ref-type&gt;&lt;contributors&gt;&lt;authors&gt;&lt;author&gt;Lütkepohl, Helmut&lt;/author&gt;&lt;author&gt;Krätzig, Markus&lt;/author&gt;&lt;author&gt;Boreiko, Dmitri&lt;/author&gt;&lt;/authors&gt;&lt;/contributors&gt;&lt;titles&gt;&lt;title&gt;VAR analysis in JMulTi&lt;/title&gt;&lt;secondary-title&gt;Handbook of Economic Forecasting&lt;/secondary-title&gt;&lt;/titles&gt;&lt;periodical&gt;&lt;full-title&gt;Handbook of Economic Forecasting&lt;/full-title&gt;&lt;/periodical&gt;&lt;dates&gt;&lt;year&gt;2006&lt;/year&gt;&lt;/dates&gt;&lt;urls&gt;&lt;/urls&gt;&lt;/record&gt;&lt;/Cite&gt;&lt;/EndNote&gt;</w:instrText>
      </w:r>
      <w:r w:rsidRPr="008D7108">
        <w:rPr>
          <w:rFonts w:ascii="Times New Roman" w:hAnsi="Times New Roman" w:cs="Times New Roman"/>
          <w:sz w:val="24"/>
          <w:szCs w:val="24"/>
        </w:rPr>
        <w:fldChar w:fldCharType="separate"/>
      </w:r>
      <w:hyperlink w:anchor="_ENREF_158" w:tooltip="Lütkepohl, 2006 #71" w:history="1">
        <w:r w:rsidR="00DF3BB4" w:rsidRPr="008D7108">
          <w:rPr>
            <w:rFonts w:ascii="Times New Roman" w:hAnsi="Times New Roman" w:cs="Times New Roman"/>
            <w:noProof/>
            <w:sz w:val="24"/>
            <w:szCs w:val="24"/>
          </w:rPr>
          <w:t>Lütkepohl</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xml:space="preserve"> (2006</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states that first step in developing dynamic econometric model </w:t>
      </w:r>
      <w:proofErr w:type="gramStart"/>
      <w:r w:rsidRPr="008D7108">
        <w:rPr>
          <w:rFonts w:ascii="Times New Roman" w:hAnsi="Times New Roman" w:cs="Times New Roman"/>
          <w:sz w:val="24"/>
          <w:szCs w:val="24"/>
        </w:rPr>
        <w:t>is</w:t>
      </w:r>
      <w:proofErr w:type="gramEnd"/>
      <w:r w:rsidRPr="008D7108">
        <w:rPr>
          <w:rFonts w:ascii="Times New Roman" w:hAnsi="Times New Roman" w:cs="Times New Roman"/>
          <w:sz w:val="24"/>
          <w:szCs w:val="24"/>
        </w:rPr>
        <w:t xml:space="preserve"> to conduct a thorough examination of the individual time series characteristics of variables involve. According to Hamilton (1994), such an approach is required because the characteristics of individual time series must be considered when modeling the data generation process of a system of potentially linked variables. </w:t>
      </w:r>
    </w:p>
    <w:p w:rsidR="002823EF" w:rsidRPr="008D7108" w:rsidRDefault="00DD5D38" w:rsidP="002823EF">
      <w:pPr>
        <w:autoSpaceDE w:val="0"/>
        <w:autoSpaceDN w:val="0"/>
        <w:adjustRightInd w:val="0"/>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The plots in figure 4.1</w:t>
      </w:r>
      <w:r w:rsidR="002823EF" w:rsidRPr="008D7108">
        <w:rPr>
          <w:rFonts w:ascii="Times New Roman" w:hAnsi="Times New Roman" w:cs="Times New Roman"/>
          <w:sz w:val="24"/>
          <w:szCs w:val="24"/>
        </w:rPr>
        <w:t xml:space="preserve"> below shows variable at their levels, visual inspection demonstrates that economic growth rate, inflation broad money supp</w:t>
      </w:r>
      <w:r w:rsidR="00DC08A9" w:rsidRPr="008D7108">
        <w:rPr>
          <w:rFonts w:ascii="Times New Roman" w:hAnsi="Times New Roman" w:cs="Times New Roman"/>
          <w:sz w:val="24"/>
          <w:szCs w:val="24"/>
        </w:rPr>
        <w:t>ly and political instability had</w:t>
      </w:r>
      <w:r w:rsidR="002823EF" w:rsidRPr="008D7108">
        <w:rPr>
          <w:rFonts w:ascii="Times New Roman" w:hAnsi="Times New Roman" w:cs="Times New Roman"/>
          <w:sz w:val="24"/>
          <w:szCs w:val="24"/>
        </w:rPr>
        <w:t xml:space="preserve"> weak stationary. They exhibit an almost constant trend at level that could indicate stationarity. Exchange </w:t>
      </w:r>
      <w:proofErr w:type="gramStart"/>
      <w:r w:rsidR="002823EF" w:rsidRPr="008D7108">
        <w:rPr>
          <w:rFonts w:ascii="Times New Roman" w:hAnsi="Times New Roman" w:cs="Times New Roman"/>
          <w:sz w:val="24"/>
          <w:szCs w:val="24"/>
        </w:rPr>
        <w:t>rate,</w:t>
      </w:r>
      <w:proofErr w:type="gramEnd"/>
      <w:r w:rsidR="002823EF" w:rsidRPr="008D7108">
        <w:rPr>
          <w:rFonts w:ascii="Times New Roman" w:hAnsi="Times New Roman" w:cs="Times New Roman"/>
          <w:sz w:val="24"/>
          <w:szCs w:val="24"/>
        </w:rPr>
        <w:t xml:space="preserve"> and ICT</w:t>
      </w:r>
      <w:r w:rsidR="00A76C8E" w:rsidRPr="008D7108">
        <w:rPr>
          <w:rFonts w:ascii="Times New Roman" w:hAnsi="Times New Roman" w:cs="Times New Roman"/>
          <w:sz w:val="24"/>
          <w:szCs w:val="24"/>
        </w:rPr>
        <w:t xml:space="preserve"> </w:t>
      </w:r>
      <w:r w:rsidR="00B815F0" w:rsidRPr="008D7108">
        <w:rPr>
          <w:rFonts w:ascii="Times New Roman" w:hAnsi="Times New Roman" w:cs="Times New Roman"/>
          <w:sz w:val="24"/>
          <w:szCs w:val="24"/>
        </w:rPr>
        <w:t>graphs all</w:t>
      </w:r>
      <w:r w:rsidR="002823EF" w:rsidRPr="008D7108">
        <w:rPr>
          <w:rFonts w:ascii="Times New Roman" w:hAnsi="Times New Roman" w:cs="Times New Roman"/>
          <w:sz w:val="24"/>
          <w:szCs w:val="24"/>
        </w:rPr>
        <w:t xml:space="preserve"> show an upward trend while </w:t>
      </w:r>
      <w:r w:rsidR="002823EF" w:rsidRPr="008D7108">
        <w:rPr>
          <w:rFonts w:ascii="Times New Roman" w:hAnsi="Times New Roman" w:cs="Times New Roman"/>
          <w:sz w:val="24"/>
          <w:szCs w:val="24"/>
        </w:rPr>
        <w:lastRenderedPageBreak/>
        <w:t>fiscal deficit growth rates and lending interest rates demonstrates a downward trend. This is as a result of seasonal variations and presence of outliers in the data set.</w:t>
      </w:r>
    </w:p>
    <w:p w:rsidR="002823EF" w:rsidRPr="008D7108" w:rsidRDefault="002823EF" w:rsidP="002823EF">
      <w:pPr>
        <w:spacing w:line="480" w:lineRule="auto"/>
        <w:rPr>
          <w:rFonts w:ascii="Times New Roman" w:hAnsi="Times New Roman" w:cs="Times New Roman"/>
          <w:sz w:val="24"/>
          <w:szCs w:val="24"/>
        </w:rPr>
      </w:pPr>
      <w:r w:rsidRPr="008D7108">
        <w:rPr>
          <w:rFonts w:ascii="Times New Roman" w:hAnsi="Times New Roman" w:cs="Times New Roman"/>
          <w:noProof/>
          <w:sz w:val="24"/>
          <w:szCs w:val="24"/>
        </w:rPr>
        <w:drawing>
          <wp:inline distT="0" distB="0" distL="0" distR="0" wp14:anchorId="3E3C2E00" wp14:editId="25BD9D54">
            <wp:extent cx="2524125" cy="21907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524125" cy="2190750"/>
                    </a:xfrm>
                    <a:prstGeom prst="rect">
                      <a:avLst/>
                    </a:prstGeom>
                    <a:noFill/>
                    <a:ln>
                      <a:noFill/>
                    </a:ln>
                  </pic:spPr>
                </pic:pic>
              </a:graphicData>
            </a:graphic>
          </wp:inline>
        </w:drawing>
      </w:r>
      <w:r w:rsidRPr="008D7108">
        <w:rPr>
          <w:rFonts w:ascii="Times New Roman" w:hAnsi="Times New Roman" w:cs="Times New Roman"/>
          <w:noProof/>
          <w:sz w:val="24"/>
          <w:szCs w:val="24"/>
        </w:rPr>
        <w:t xml:space="preserve"> </w:t>
      </w:r>
      <w:r w:rsidRPr="008D7108">
        <w:rPr>
          <w:rFonts w:ascii="Times New Roman" w:hAnsi="Times New Roman" w:cs="Times New Roman"/>
          <w:noProof/>
          <w:sz w:val="24"/>
          <w:szCs w:val="24"/>
        </w:rPr>
        <w:drawing>
          <wp:inline distT="0" distB="0" distL="0" distR="0" wp14:anchorId="7649657F" wp14:editId="78C7AC00">
            <wp:extent cx="2819400" cy="21050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2819400" cy="2105025"/>
                    </a:xfrm>
                    <a:prstGeom prst="rect">
                      <a:avLst/>
                    </a:prstGeom>
                    <a:noFill/>
                    <a:ln>
                      <a:noFill/>
                    </a:ln>
                  </pic:spPr>
                </pic:pic>
              </a:graphicData>
            </a:graphic>
          </wp:inline>
        </w:drawing>
      </w:r>
    </w:p>
    <w:p w:rsidR="002823EF" w:rsidRPr="008D7108" w:rsidRDefault="002823EF" w:rsidP="002823EF">
      <w:pPr>
        <w:spacing w:line="480" w:lineRule="auto"/>
        <w:rPr>
          <w:rFonts w:ascii="Times New Roman" w:hAnsi="Times New Roman" w:cs="Times New Roman"/>
          <w:sz w:val="24"/>
          <w:szCs w:val="24"/>
        </w:rPr>
      </w:pPr>
      <w:r w:rsidRPr="008D7108">
        <w:rPr>
          <w:rFonts w:ascii="Times New Roman" w:hAnsi="Times New Roman" w:cs="Times New Roman"/>
          <w:noProof/>
          <w:sz w:val="24"/>
          <w:szCs w:val="24"/>
        </w:rPr>
        <w:drawing>
          <wp:inline distT="0" distB="0" distL="0" distR="0" wp14:anchorId="1F1E6760" wp14:editId="6C708C96">
            <wp:extent cx="2657475" cy="21431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657475" cy="2143125"/>
                    </a:xfrm>
                    <a:prstGeom prst="rect">
                      <a:avLst/>
                    </a:prstGeom>
                    <a:noFill/>
                    <a:ln>
                      <a:noFill/>
                    </a:ln>
                  </pic:spPr>
                </pic:pic>
              </a:graphicData>
            </a:graphic>
          </wp:inline>
        </w:drawing>
      </w:r>
      <w:r w:rsidRPr="008D7108">
        <w:rPr>
          <w:rFonts w:ascii="Times New Roman" w:hAnsi="Times New Roman" w:cs="Times New Roman"/>
          <w:noProof/>
          <w:sz w:val="24"/>
          <w:szCs w:val="24"/>
        </w:rPr>
        <w:drawing>
          <wp:inline distT="0" distB="0" distL="0" distR="0" wp14:anchorId="34CE57F8" wp14:editId="6B119A23">
            <wp:extent cx="2533650" cy="21431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2533650" cy="2143125"/>
                    </a:xfrm>
                    <a:prstGeom prst="rect">
                      <a:avLst/>
                    </a:prstGeom>
                    <a:noFill/>
                    <a:ln>
                      <a:noFill/>
                    </a:ln>
                  </pic:spPr>
                </pic:pic>
              </a:graphicData>
            </a:graphic>
          </wp:inline>
        </w:drawing>
      </w:r>
    </w:p>
    <w:p w:rsidR="002823EF" w:rsidRPr="008D7108" w:rsidRDefault="002823EF" w:rsidP="002823EF">
      <w:pPr>
        <w:spacing w:line="480" w:lineRule="auto"/>
        <w:rPr>
          <w:rFonts w:ascii="Times New Roman" w:hAnsi="Times New Roman" w:cs="Times New Roman"/>
          <w:sz w:val="24"/>
          <w:szCs w:val="24"/>
        </w:rPr>
      </w:pPr>
      <w:r w:rsidRPr="008D7108">
        <w:rPr>
          <w:rFonts w:ascii="Times New Roman" w:hAnsi="Times New Roman" w:cs="Times New Roman"/>
          <w:noProof/>
          <w:sz w:val="24"/>
          <w:szCs w:val="24"/>
        </w:rPr>
        <w:drawing>
          <wp:inline distT="0" distB="0" distL="0" distR="0" wp14:anchorId="1D5310C6" wp14:editId="16B75087">
            <wp:extent cx="2657475" cy="1533525"/>
            <wp:effectExtent l="0" t="0" r="9525"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657475" cy="1533525"/>
                    </a:xfrm>
                    <a:prstGeom prst="rect">
                      <a:avLst/>
                    </a:prstGeom>
                    <a:noFill/>
                    <a:ln>
                      <a:noFill/>
                    </a:ln>
                  </pic:spPr>
                </pic:pic>
              </a:graphicData>
            </a:graphic>
          </wp:inline>
        </w:drawing>
      </w:r>
      <w:r w:rsidRPr="008D7108">
        <w:rPr>
          <w:rFonts w:ascii="Times New Roman" w:hAnsi="Times New Roman" w:cs="Times New Roman"/>
          <w:noProof/>
          <w:sz w:val="24"/>
          <w:szCs w:val="24"/>
        </w:rPr>
        <w:drawing>
          <wp:inline distT="0" distB="0" distL="0" distR="0" wp14:anchorId="1199014B" wp14:editId="35D36134">
            <wp:extent cx="2486025" cy="1600200"/>
            <wp:effectExtent l="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2486025" cy="1600200"/>
                    </a:xfrm>
                    <a:prstGeom prst="rect">
                      <a:avLst/>
                    </a:prstGeom>
                    <a:noFill/>
                    <a:ln>
                      <a:noFill/>
                    </a:ln>
                  </pic:spPr>
                </pic:pic>
              </a:graphicData>
            </a:graphic>
          </wp:inline>
        </w:drawing>
      </w:r>
    </w:p>
    <w:p w:rsidR="002823EF" w:rsidRPr="008D7108" w:rsidRDefault="002823EF" w:rsidP="002823EF">
      <w:pPr>
        <w:spacing w:line="480" w:lineRule="auto"/>
        <w:rPr>
          <w:rFonts w:ascii="Times New Roman" w:hAnsi="Times New Roman" w:cs="Times New Roman"/>
          <w:sz w:val="24"/>
          <w:szCs w:val="24"/>
        </w:rPr>
      </w:pPr>
      <w:r w:rsidRPr="008D7108">
        <w:rPr>
          <w:rFonts w:ascii="Times New Roman" w:hAnsi="Times New Roman" w:cs="Times New Roman"/>
          <w:noProof/>
          <w:sz w:val="24"/>
          <w:szCs w:val="24"/>
        </w:rPr>
        <w:lastRenderedPageBreak/>
        <w:drawing>
          <wp:inline distT="0" distB="0" distL="0" distR="0" wp14:anchorId="0944E242" wp14:editId="32A8B3B4">
            <wp:extent cx="2657475" cy="198120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657475" cy="1981200"/>
                    </a:xfrm>
                    <a:prstGeom prst="rect">
                      <a:avLst/>
                    </a:prstGeom>
                    <a:noFill/>
                    <a:ln>
                      <a:noFill/>
                    </a:ln>
                  </pic:spPr>
                </pic:pic>
              </a:graphicData>
            </a:graphic>
          </wp:inline>
        </w:drawing>
      </w:r>
      <w:r w:rsidRPr="008D7108">
        <w:rPr>
          <w:rFonts w:ascii="Times New Roman" w:hAnsi="Times New Roman" w:cs="Times New Roman"/>
          <w:sz w:val="24"/>
          <w:szCs w:val="24"/>
        </w:rPr>
        <w:t xml:space="preserve"> </w:t>
      </w:r>
      <w:r w:rsidRPr="008D7108">
        <w:rPr>
          <w:rFonts w:ascii="Times New Roman" w:hAnsi="Times New Roman" w:cs="Times New Roman"/>
          <w:noProof/>
          <w:sz w:val="24"/>
          <w:szCs w:val="24"/>
        </w:rPr>
        <w:drawing>
          <wp:inline distT="0" distB="0" distL="0" distR="0" wp14:anchorId="0D02BCF0" wp14:editId="3D16EDAC">
            <wp:extent cx="2533650" cy="190500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533650" cy="1905000"/>
                    </a:xfrm>
                    <a:prstGeom prst="rect">
                      <a:avLst/>
                    </a:prstGeom>
                    <a:noFill/>
                    <a:ln>
                      <a:noFill/>
                    </a:ln>
                  </pic:spPr>
                </pic:pic>
              </a:graphicData>
            </a:graphic>
          </wp:inline>
        </w:drawing>
      </w:r>
    </w:p>
    <w:p w:rsidR="002823EF" w:rsidRPr="008D7108" w:rsidRDefault="00DD5D38" w:rsidP="00291CB7">
      <w:pPr>
        <w:rPr>
          <w:rFonts w:ascii="Times New Roman" w:hAnsi="Times New Roman" w:cs="Times New Roman"/>
          <w:sz w:val="24"/>
          <w:szCs w:val="24"/>
        </w:rPr>
      </w:pPr>
      <w:bookmarkStart w:id="194" w:name="_Toc37855456"/>
      <w:bookmarkStart w:id="195" w:name="_Toc103692603"/>
      <w:proofErr w:type="gramStart"/>
      <w:r w:rsidRPr="008D7108">
        <w:rPr>
          <w:rFonts w:ascii="Times New Roman" w:hAnsi="Times New Roman" w:cs="Times New Roman"/>
          <w:sz w:val="24"/>
          <w:szCs w:val="24"/>
        </w:rPr>
        <w:t>Figure 4.</w:t>
      </w:r>
      <w:proofErr w:type="gramEnd"/>
      <w:r w:rsidRPr="008D7108">
        <w:rPr>
          <w:rFonts w:ascii="Times New Roman" w:hAnsi="Times New Roman" w:cs="Times New Roman"/>
          <w:sz w:val="24"/>
          <w:szCs w:val="24"/>
        </w:rPr>
        <w:t xml:space="preserve">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SEQ Figure_4. \* ARABIC </w:instrText>
      </w:r>
      <w:r w:rsidRPr="008D7108">
        <w:rPr>
          <w:rFonts w:ascii="Times New Roman" w:hAnsi="Times New Roman" w:cs="Times New Roman"/>
          <w:sz w:val="24"/>
          <w:szCs w:val="24"/>
        </w:rPr>
        <w:fldChar w:fldCharType="separate"/>
      </w:r>
      <w:r w:rsidR="00622835">
        <w:rPr>
          <w:rFonts w:ascii="Times New Roman" w:hAnsi="Times New Roman" w:cs="Times New Roman"/>
          <w:noProof/>
          <w:sz w:val="24"/>
          <w:szCs w:val="24"/>
        </w:rPr>
        <w:t>1</w:t>
      </w:r>
      <w:r w:rsidRPr="008D7108">
        <w:rPr>
          <w:rFonts w:ascii="Times New Roman" w:hAnsi="Times New Roman" w:cs="Times New Roman"/>
          <w:sz w:val="24"/>
          <w:szCs w:val="24"/>
        </w:rPr>
        <w:fldChar w:fldCharType="end"/>
      </w:r>
      <w:r w:rsidR="004F660F" w:rsidRPr="008D7108">
        <w:rPr>
          <w:rFonts w:ascii="Times New Roman" w:hAnsi="Times New Roman" w:cs="Times New Roman"/>
          <w:sz w:val="24"/>
          <w:szCs w:val="24"/>
        </w:rPr>
        <w:t>: Plots of Variables at L</w:t>
      </w:r>
      <w:r w:rsidR="002823EF" w:rsidRPr="008D7108">
        <w:rPr>
          <w:rFonts w:ascii="Times New Roman" w:hAnsi="Times New Roman" w:cs="Times New Roman"/>
          <w:sz w:val="24"/>
          <w:szCs w:val="24"/>
        </w:rPr>
        <w:t>evels</w:t>
      </w:r>
      <w:bookmarkEnd w:id="194"/>
      <w:bookmarkEnd w:id="195"/>
    </w:p>
    <w:p w:rsidR="00DD5D38" w:rsidRPr="008D7108" w:rsidRDefault="00DD5D38" w:rsidP="0060392A">
      <w:pPr>
        <w:spacing w:after="0" w:line="480" w:lineRule="auto"/>
        <w:rPr>
          <w:rFonts w:ascii="Times New Roman" w:hAnsi="Times New Roman" w:cs="Times New Roman"/>
          <w:sz w:val="24"/>
          <w:szCs w:val="24"/>
        </w:rPr>
      </w:pPr>
      <w:r w:rsidRPr="008D7108">
        <w:rPr>
          <w:rFonts w:ascii="Times New Roman" w:hAnsi="Times New Roman" w:cs="Times New Roman"/>
          <w:sz w:val="24"/>
          <w:szCs w:val="24"/>
        </w:rPr>
        <w:t>Source: Research Data, 2021</w:t>
      </w:r>
    </w:p>
    <w:p w:rsidR="002823EF" w:rsidRPr="008D7108" w:rsidRDefault="00DD5D38" w:rsidP="004F41F6">
      <w:pPr>
        <w:pStyle w:val="Heading2"/>
      </w:pPr>
      <w:bookmarkStart w:id="196" w:name="_Toc104235848"/>
      <w:r w:rsidRPr="008D7108">
        <w:t>4.</w:t>
      </w:r>
      <w:r w:rsidR="00D710EA">
        <w:t>2</w:t>
      </w:r>
      <w:r w:rsidRPr="008D7108">
        <w:t>.4</w:t>
      </w:r>
      <w:r w:rsidR="00EC5DAB" w:rsidRPr="008D7108">
        <w:t>Time S</w:t>
      </w:r>
      <w:r w:rsidR="002823EF" w:rsidRPr="008D7108">
        <w:t>eries Plots of Variables at First Difference</w:t>
      </w:r>
      <w:bookmarkEnd w:id="196"/>
    </w:p>
    <w:p w:rsidR="002823EF" w:rsidRPr="008D7108" w:rsidRDefault="002823EF" w:rsidP="002823EF">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plot of variables under study at first difference is presented in the figure 4.2 below. The differenced variables are stationary as they show a clear mean reverting characteristic. Stationarity at first difference simply means that the variables are integrated of order one. The characteristics shows data generation process that will be built will look as the variables oscillates around their common mean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&lt;EndNote&gt;&lt;Cite&gt;&lt;Author&gt;Gujarati&lt;/Author&gt;&lt;Year&gt;2012&lt;/Year&gt;&lt;RecNum&gt;72&lt;/RecNum&gt;&lt;DisplayText&gt;(D. Gujarati, 2012)&lt;/DisplayText&gt;&lt;record&gt;&lt;rec-number&gt;72&lt;/rec-number&gt;&lt;foreign-keys&gt;&lt;key app="EN" db-id="ex20dx5xoxez5qevwpbp2ff65dsw05xrvaav"&gt;72&lt;/key&gt;&lt;/foreign-keys&gt;&lt;ref-type name="Book"&gt;6&lt;/ref-type&gt;&lt;contributors&gt;&lt;authors&gt;&lt;author&gt;Gujarati, Damodar&lt;/author&gt;&lt;/authors&gt;&lt;/contributors&gt;&lt;titles&gt;&lt;title&gt;Econometrics by example&lt;/title&gt;&lt;/titles&gt;&lt;dates&gt;&lt;year&gt;2012&lt;/year&gt;&lt;/dates&gt;&lt;publisher&gt;Macmillan&lt;/publisher&gt;&lt;urls&gt;&lt;/urls&gt;&lt;/record&gt;&lt;/Cite&gt;&lt;/EndNote&gt;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88" w:tooltip="Gujarati, 2012 #72" w:history="1">
        <w:r w:rsidR="00DF3BB4" w:rsidRPr="008D7108">
          <w:rPr>
            <w:rFonts w:ascii="Times New Roman" w:hAnsi="Times New Roman" w:cs="Times New Roman"/>
            <w:noProof/>
            <w:sz w:val="24"/>
            <w:szCs w:val="24"/>
          </w:rPr>
          <w:t>D. Gujarati, 2012</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w:t>
      </w:r>
    </w:p>
    <w:p w:rsidR="002823EF" w:rsidRPr="008D7108" w:rsidRDefault="002823EF" w:rsidP="002823EF">
      <w:pPr>
        <w:spacing w:line="480" w:lineRule="auto"/>
        <w:rPr>
          <w:rFonts w:ascii="Times New Roman" w:hAnsi="Times New Roman" w:cs="Times New Roman"/>
          <w:sz w:val="24"/>
          <w:szCs w:val="24"/>
        </w:rPr>
      </w:pPr>
      <w:r w:rsidRPr="008D7108">
        <w:rPr>
          <w:rFonts w:ascii="Times New Roman" w:hAnsi="Times New Roman" w:cs="Times New Roman"/>
          <w:noProof/>
          <w:sz w:val="24"/>
          <w:szCs w:val="24"/>
        </w:rPr>
        <w:t xml:space="preserve">               </w:t>
      </w:r>
      <w:r w:rsidRPr="008D7108">
        <w:rPr>
          <w:rFonts w:ascii="Times New Roman" w:hAnsi="Times New Roman" w:cs="Times New Roman"/>
          <w:noProof/>
          <w:sz w:val="24"/>
          <w:szCs w:val="24"/>
        </w:rPr>
        <w:drawing>
          <wp:inline distT="0" distB="0" distL="0" distR="0" wp14:anchorId="33A8B8F3" wp14:editId="6ACC1778">
            <wp:extent cx="2247900" cy="17716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2247900" cy="1771650"/>
                    </a:xfrm>
                    <a:prstGeom prst="rect">
                      <a:avLst/>
                    </a:prstGeom>
                    <a:noFill/>
                    <a:ln>
                      <a:noFill/>
                    </a:ln>
                  </pic:spPr>
                </pic:pic>
              </a:graphicData>
            </a:graphic>
          </wp:inline>
        </w:drawing>
      </w:r>
      <w:r w:rsidRPr="008D7108">
        <w:rPr>
          <w:rFonts w:ascii="Times New Roman" w:hAnsi="Times New Roman" w:cs="Times New Roman"/>
          <w:noProof/>
          <w:sz w:val="24"/>
          <w:szCs w:val="24"/>
        </w:rPr>
        <w:t xml:space="preserve">                   </w:t>
      </w:r>
      <w:r w:rsidRPr="008D7108">
        <w:rPr>
          <w:rFonts w:ascii="Times New Roman" w:hAnsi="Times New Roman" w:cs="Times New Roman"/>
          <w:noProof/>
          <w:sz w:val="24"/>
          <w:szCs w:val="24"/>
        </w:rPr>
        <w:drawing>
          <wp:inline distT="0" distB="0" distL="0" distR="0" wp14:anchorId="32AD4497" wp14:editId="3C2D2135">
            <wp:extent cx="1838325" cy="179070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838325" cy="1790700"/>
                    </a:xfrm>
                    <a:prstGeom prst="rect">
                      <a:avLst/>
                    </a:prstGeom>
                    <a:noFill/>
                    <a:ln>
                      <a:noFill/>
                    </a:ln>
                  </pic:spPr>
                </pic:pic>
              </a:graphicData>
            </a:graphic>
          </wp:inline>
        </w:drawing>
      </w:r>
      <w:r w:rsidRPr="008D7108">
        <w:rPr>
          <w:rFonts w:ascii="Times New Roman" w:hAnsi="Times New Roman" w:cs="Times New Roman"/>
          <w:noProof/>
          <w:sz w:val="24"/>
          <w:szCs w:val="24"/>
        </w:rPr>
        <w:t xml:space="preserve">                       </w:t>
      </w:r>
      <w:r w:rsidRPr="008D7108">
        <w:rPr>
          <w:rFonts w:ascii="Times New Roman" w:hAnsi="Times New Roman" w:cs="Times New Roman"/>
          <w:sz w:val="24"/>
          <w:szCs w:val="24"/>
        </w:rPr>
        <w:t xml:space="preserve"> </w:t>
      </w:r>
    </w:p>
    <w:p w:rsidR="002823EF" w:rsidRPr="008D7108" w:rsidRDefault="002823EF" w:rsidP="002823EF">
      <w:pPr>
        <w:spacing w:line="480" w:lineRule="auto"/>
        <w:rPr>
          <w:rFonts w:ascii="Times New Roman" w:hAnsi="Times New Roman" w:cs="Times New Roman"/>
          <w:sz w:val="24"/>
          <w:szCs w:val="24"/>
        </w:rPr>
      </w:pPr>
      <w:r w:rsidRPr="008D7108">
        <w:rPr>
          <w:rFonts w:ascii="Times New Roman" w:hAnsi="Times New Roman" w:cs="Times New Roman"/>
          <w:sz w:val="24"/>
          <w:szCs w:val="24"/>
        </w:rPr>
        <w:lastRenderedPageBreak/>
        <w:t xml:space="preserve">      </w:t>
      </w:r>
      <w:r w:rsidRPr="008D7108">
        <w:rPr>
          <w:rFonts w:ascii="Times New Roman" w:hAnsi="Times New Roman" w:cs="Times New Roman"/>
          <w:noProof/>
          <w:sz w:val="24"/>
          <w:szCs w:val="24"/>
        </w:rPr>
        <w:drawing>
          <wp:inline distT="0" distB="0" distL="0" distR="0" wp14:anchorId="2A5FCB9E" wp14:editId="38132C50">
            <wp:extent cx="2371725" cy="1619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371725" cy="1619250"/>
                    </a:xfrm>
                    <a:prstGeom prst="rect">
                      <a:avLst/>
                    </a:prstGeom>
                    <a:noFill/>
                    <a:ln>
                      <a:noFill/>
                    </a:ln>
                  </pic:spPr>
                </pic:pic>
              </a:graphicData>
            </a:graphic>
          </wp:inline>
        </w:drawing>
      </w:r>
      <w:r w:rsidRPr="008D7108">
        <w:rPr>
          <w:rFonts w:ascii="Times New Roman" w:hAnsi="Times New Roman" w:cs="Times New Roman"/>
          <w:sz w:val="24"/>
          <w:szCs w:val="24"/>
        </w:rPr>
        <w:t xml:space="preserve">         </w:t>
      </w:r>
      <w:r w:rsidR="00694DB8" w:rsidRPr="008D7108">
        <w:rPr>
          <w:rFonts w:ascii="Times New Roman" w:hAnsi="Times New Roman" w:cs="Times New Roman"/>
          <w:noProof/>
          <w:sz w:val="24"/>
          <w:szCs w:val="24"/>
        </w:rPr>
        <w:t>s</w:t>
      </w:r>
      <w:r w:rsidRPr="008D7108">
        <w:rPr>
          <w:rFonts w:ascii="Times New Roman" w:hAnsi="Times New Roman" w:cs="Times New Roman"/>
          <w:noProof/>
          <w:sz w:val="24"/>
          <w:szCs w:val="24"/>
        </w:rPr>
        <w:drawing>
          <wp:inline distT="0" distB="0" distL="0" distR="0" wp14:anchorId="5297D094" wp14:editId="25299D9A">
            <wp:extent cx="1933575" cy="1533525"/>
            <wp:effectExtent l="0" t="0" r="9525" b="952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1933575" cy="1533525"/>
                    </a:xfrm>
                    <a:prstGeom prst="rect">
                      <a:avLst/>
                    </a:prstGeom>
                    <a:noFill/>
                    <a:ln>
                      <a:noFill/>
                    </a:ln>
                  </pic:spPr>
                </pic:pic>
              </a:graphicData>
            </a:graphic>
          </wp:inline>
        </w:drawing>
      </w:r>
      <w:r w:rsidRPr="008D7108">
        <w:rPr>
          <w:rFonts w:ascii="Times New Roman" w:hAnsi="Times New Roman" w:cs="Times New Roman"/>
          <w:sz w:val="24"/>
          <w:szCs w:val="24"/>
        </w:rPr>
        <w:t xml:space="preserve">              </w:t>
      </w:r>
    </w:p>
    <w:p w:rsidR="002823EF" w:rsidRPr="008D7108" w:rsidRDefault="002823EF" w:rsidP="002823EF">
      <w:pPr>
        <w:spacing w:line="480" w:lineRule="auto"/>
        <w:rPr>
          <w:rFonts w:ascii="Times New Roman" w:hAnsi="Times New Roman" w:cs="Times New Roman"/>
          <w:sz w:val="24"/>
          <w:szCs w:val="24"/>
        </w:rPr>
      </w:pPr>
      <w:r w:rsidRPr="008D7108">
        <w:rPr>
          <w:rFonts w:ascii="Times New Roman" w:hAnsi="Times New Roman" w:cs="Times New Roman"/>
          <w:sz w:val="24"/>
          <w:szCs w:val="24"/>
        </w:rPr>
        <w:t xml:space="preserve">  </w:t>
      </w:r>
      <w:r w:rsidRPr="008D7108">
        <w:rPr>
          <w:rFonts w:ascii="Times New Roman" w:hAnsi="Times New Roman" w:cs="Times New Roman"/>
          <w:noProof/>
          <w:sz w:val="24"/>
          <w:szCs w:val="24"/>
        </w:rPr>
        <w:drawing>
          <wp:inline distT="0" distB="0" distL="0" distR="0" wp14:anchorId="488FDCA2" wp14:editId="52101BD3">
            <wp:extent cx="2419350" cy="154305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2419350" cy="1543050"/>
                    </a:xfrm>
                    <a:prstGeom prst="rect">
                      <a:avLst/>
                    </a:prstGeom>
                    <a:noFill/>
                    <a:ln>
                      <a:noFill/>
                    </a:ln>
                  </pic:spPr>
                </pic:pic>
              </a:graphicData>
            </a:graphic>
          </wp:inline>
        </w:drawing>
      </w:r>
      <w:r w:rsidRPr="008D7108">
        <w:rPr>
          <w:rFonts w:ascii="Times New Roman" w:hAnsi="Times New Roman" w:cs="Times New Roman"/>
          <w:sz w:val="24"/>
          <w:szCs w:val="24"/>
        </w:rPr>
        <w:t xml:space="preserve">         </w:t>
      </w:r>
      <w:r w:rsidRPr="008D7108">
        <w:rPr>
          <w:rFonts w:ascii="Times New Roman" w:hAnsi="Times New Roman" w:cs="Times New Roman"/>
          <w:noProof/>
          <w:sz w:val="24"/>
          <w:szCs w:val="24"/>
        </w:rPr>
        <w:drawing>
          <wp:inline distT="0" distB="0" distL="0" distR="0" wp14:anchorId="4F0859D9" wp14:editId="0E6BBEC4">
            <wp:extent cx="2409825" cy="15430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409825" cy="1543050"/>
                    </a:xfrm>
                    <a:prstGeom prst="rect">
                      <a:avLst/>
                    </a:prstGeom>
                    <a:noFill/>
                    <a:ln>
                      <a:noFill/>
                    </a:ln>
                  </pic:spPr>
                </pic:pic>
              </a:graphicData>
            </a:graphic>
          </wp:inline>
        </w:drawing>
      </w:r>
    </w:p>
    <w:p w:rsidR="002823EF" w:rsidRPr="008D7108" w:rsidRDefault="002823EF" w:rsidP="002823EF">
      <w:pPr>
        <w:spacing w:line="480" w:lineRule="auto"/>
        <w:rPr>
          <w:rFonts w:ascii="Times New Roman" w:hAnsi="Times New Roman" w:cs="Times New Roman"/>
          <w:sz w:val="24"/>
          <w:szCs w:val="24"/>
        </w:rPr>
      </w:pPr>
      <w:r w:rsidRPr="008D7108">
        <w:rPr>
          <w:rFonts w:ascii="Times New Roman" w:hAnsi="Times New Roman" w:cs="Times New Roman"/>
          <w:noProof/>
          <w:sz w:val="24"/>
          <w:szCs w:val="24"/>
        </w:rPr>
        <w:t xml:space="preserve">    </w:t>
      </w:r>
      <w:r w:rsidRPr="008D7108">
        <w:rPr>
          <w:rFonts w:ascii="Times New Roman" w:hAnsi="Times New Roman" w:cs="Times New Roman"/>
          <w:noProof/>
          <w:sz w:val="24"/>
          <w:szCs w:val="24"/>
        </w:rPr>
        <w:drawing>
          <wp:inline distT="0" distB="0" distL="0" distR="0" wp14:anchorId="56820C04" wp14:editId="5613D2BD">
            <wp:extent cx="2200275" cy="1571625"/>
            <wp:effectExtent l="0" t="0" r="9525" b="952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2200275" cy="1571625"/>
                    </a:xfrm>
                    <a:prstGeom prst="rect">
                      <a:avLst/>
                    </a:prstGeom>
                    <a:noFill/>
                    <a:ln>
                      <a:noFill/>
                    </a:ln>
                  </pic:spPr>
                </pic:pic>
              </a:graphicData>
            </a:graphic>
          </wp:inline>
        </w:drawing>
      </w:r>
      <w:r w:rsidRPr="008D7108">
        <w:rPr>
          <w:rFonts w:ascii="Times New Roman" w:hAnsi="Times New Roman" w:cs="Times New Roman"/>
          <w:noProof/>
          <w:sz w:val="24"/>
          <w:szCs w:val="24"/>
        </w:rPr>
        <w:t xml:space="preserve"> </w:t>
      </w:r>
      <w:r w:rsidRPr="008D7108">
        <w:rPr>
          <w:rFonts w:ascii="Times New Roman" w:hAnsi="Times New Roman" w:cs="Times New Roman"/>
          <w:sz w:val="24"/>
          <w:szCs w:val="24"/>
        </w:rPr>
        <w:t xml:space="preserve"> </w:t>
      </w:r>
      <w:r w:rsidRPr="008D7108">
        <w:rPr>
          <w:rFonts w:ascii="Times New Roman" w:hAnsi="Times New Roman" w:cs="Times New Roman"/>
          <w:noProof/>
          <w:sz w:val="24"/>
          <w:szCs w:val="24"/>
        </w:rPr>
        <w:drawing>
          <wp:inline distT="0" distB="0" distL="0" distR="0" wp14:anchorId="51887BF8" wp14:editId="7C08B4BA">
            <wp:extent cx="2371725" cy="148590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2371725" cy="1485900"/>
                    </a:xfrm>
                    <a:prstGeom prst="rect">
                      <a:avLst/>
                    </a:prstGeom>
                    <a:noFill/>
                    <a:ln>
                      <a:noFill/>
                    </a:ln>
                  </pic:spPr>
                </pic:pic>
              </a:graphicData>
            </a:graphic>
          </wp:inline>
        </w:drawing>
      </w:r>
    </w:p>
    <w:p w:rsidR="0060392A" w:rsidRPr="008D7108" w:rsidRDefault="0060392A" w:rsidP="00291CB7">
      <w:pPr>
        <w:rPr>
          <w:rFonts w:ascii="Times New Roman" w:hAnsi="Times New Roman" w:cs="Times New Roman"/>
          <w:sz w:val="24"/>
          <w:szCs w:val="24"/>
        </w:rPr>
      </w:pPr>
      <w:bookmarkStart w:id="197" w:name="_Toc103692604"/>
      <w:bookmarkStart w:id="198" w:name="_Toc186929944"/>
      <w:bookmarkStart w:id="199" w:name="_Toc38453085"/>
      <w:proofErr w:type="gramStart"/>
      <w:r w:rsidRPr="008D7108">
        <w:rPr>
          <w:rFonts w:ascii="Times New Roman" w:hAnsi="Times New Roman" w:cs="Times New Roman"/>
          <w:sz w:val="24"/>
          <w:szCs w:val="24"/>
        </w:rPr>
        <w:t>Figure 4.</w:t>
      </w:r>
      <w:proofErr w:type="gramEnd"/>
      <w:r w:rsidRPr="008D7108">
        <w:rPr>
          <w:rFonts w:ascii="Times New Roman" w:hAnsi="Times New Roman" w:cs="Times New Roman"/>
          <w:sz w:val="24"/>
          <w:szCs w:val="24"/>
        </w:rPr>
        <w:t xml:space="preserve">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SEQ Figure_4. \* ARABIC </w:instrText>
      </w:r>
      <w:r w:rsidRPr="008D7108">
        <w:rPr>
          <w:rFonts w:ascii="Times New Roman" w:hAnsi="Times New Roman" w:cs="Times New Roman"/>
          <w:sz w:val="24"/>
          <w:szCs w:val="24"/>
        </w:rPr>
        <w:fldChar w:fldCharType="separate"/>
      </w:r>
      <w:r w:rsidR="00622835">
        <w:rPr>
          <w:rFonts w:ascii="Times New Roman" w:hAnsi="Times New Roman" w:cs="Times New Roman"/>
          <w:noProof/>
          <w:sz w:val="24"/>
          <w:szCs w:val="24"/>
        </w:rPr>
        <w:t>2</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Variables at First Difference</w:t>
      </w:r>
      <w:bookmarkEnd w:id="197"/>
    </w:p>
    <w:p w:rsidR="0060392A" w:rsidRPr="008D7108" w:rsidRDefault="0060392A" w:rsidP="0060392A">
      <w:pPr>
        <w:spacing w:line="480" w:lineRule="auto"/>
        <w:rPr>
          <w:rFonts w:ascii="Times New Roman" w:hAnsi="Times New Roman" w:cs="Times New Roman"/>
          <w:sz w:val="24"/>
          <w:szCs w:val="24"/>
        </w:rPr>
      </w:pPr>
      <w:r w:rsidRPr="008D7108">
        <w:rPr>
          <w:rFonts w:ascii="Times New Roman" w:hAnsi="Times New Roman" w:cs="Times New Roman"/>
          <w:sz w:val="24"/>
          <w:szCs w:val="24"/>
        </w:rPr>
        <w:t>Source: Research Data, 2021</w:t>
      </w:r>
    </w:p>
    <w:p w:rsidR="002823EF" w:rsidRPr="008D7108" w:rsidRDefault="00D710EA" w:rsidP="004F41F6">
      <w:pPr>
        <w:pStyle w:val="Heading2"/>
      </w:pPr>
      <w:bookmarkStart w:id="200" w:name="_Toc104235849"/>
      <w:r>
        <w:t>4.3</w:t>
      </w:r>
      <w:r w:rsidR="00EC5DAB" w:rsidRPr="008D7108">
        <w:t xml:space="preserve"> Unit Root Tests </w:t>
      </w:r>
      <w:r w:rsidR="009A50F6" w:rsidRPr="008D7108">
        <w:t>without</w:t>
      </w:r>
      <w:r w:rsidR="002823EF" w:rsidRPr="008D7108">
        <w:t xml:space="preserve"> Structural Breaks</w:t>
      </w:r>
      <w:bookmarkEnd w:id="198"/>
      <w:bookmarkEnd w:id="199"/>
      <w:bookmarkEnd w:id="200"/>
    </w:p>
    <w:p w:rsidR="002823EF" w:rsidRPr="008D7108" w:rsidRDefault="002823EF" w:rsidP="00291CB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Before running an ARDL model, the variables should be checked for stationarity. For this reason,  the study used Augmented Dickey Fuller, Philip-</w:t>
      </w:r>
      <w:proofErr w:type="spellStart"/>
      <w:r w:rsidRPr="008D7108">
        <w:rPr>
          <w:rFonts w:ascii="Times New Roman" w:hAnsi="Times New Roman" w:cs="Times New Roman"/>
          <w:sz w:val="24"/>
          <w:szCs w:val="24"/>
        </w:rPr>
        <w:t>Perron</w:t>
      </w:r>
      <w:proofErr w:type="spellEnd"/>
      <w:r w:rsidRPr="008D7108">
        <w:rPr>
          <w:rFonts w:ascii="Times New Roman" w:hAnsi="Times New Roman" w:cs="Times New Roman"/>
          <w:sz w:val="24"/>
          <w:szCs w:val="24"/>
        </w:rPr>
        <w:t xml:space="preserve">, PP and Kwiatkowski, Phillips, Schmidt, and Shin, KPSS tests were executed on each of the multivariate time </w:t>
      </w:r>
      <w:r w:rsidRPr="008D7108">
        <w:rPr>
          <w:rFonts w:ascii="Times New Roman" w:hAnsi="Times New Roman" w:cs="Times New Roman"/>
          <w:sz w:val="24"/>
          <w:szCs w:val="24"/>
        </w:rPr>
        <w:lastRenderedPageBreak/>
        <w:t xml:space="preserve">series variables to ascertain the presence of unit root or stationarity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&lt;EndNote&gt;&lt;Cite&gt;&lt;Author&gt;Elliott&lt;/Author&gt;&lt;Year&gt;1999&lt;/Year&gt;&lt;RecNum&gt;92&lt;/RecNum&gt;&lt;DisplayText&gt;(Elliott, 1999)&lt;/DisplayText&gt;&lt;record&gt;&lt;rec-number&gt;92&lt;/rec-number&gt;&lt;foreign-keys&gt;&lt;key app="EN" db-id="ex20dx5xoxez5qevwpbp2ff65dsw05xrvaav"&gt;92&lt;/key&gt;&lt;/foreign-keys&gt;&lt;ref-type name="Journal Article"&gt;17&lt;/ref-type&gt;&lt;contributors&gt;&lt;authors&gt;&lt;author&gt;Elliott, Graham&lt;/author&gt;&lt;/authors&gt;&lt;/contributors&gt;&lt;titles&gt;&lt;title&gt;Efficient tests for a unit root when the initial observation is drawn from its unconditional distribution&lt;/title&gt;&lt;secondary-title&gt;International Economic Review&lt;/secondary-title&gt;&lt;/titles&gt;&lt;periodical&gt;&lt;full-title&gt;International Economic Review&lt;/full-title&gt;&lt;/periodical&gt;&lt;pages&gt;767-784&lt;/pages&gt;&lt;volume&gt;40&lt;/volume&gt;&lt;number&gt;3&lt;/number&gt;&lt;dates&gt;&lt;year&gt;1999&lt;/year&gt;&lt;/dates&gt;&lt;isbn&gt;0020-6598&lt;/isbn&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63" w:tooltip="Elliott, 1999 #92" w:history="1">
        <w:r w:rsidR="00DF3BB4" w:rsidRPr="008D7108">
          <w:rPr>
            <w:rFonts w:ascii="Times New Roman" w:hAnsi="Times New Roman" w:cs="Times New Roman"/>
            <w:noProof/>
            <w:sz w:val="24"/>
            <w:szCs w:val="24"/>
          </w:rPr>
          <w:t>Elliott, 1999</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00185EF7" w:rsidRPr="008D7108">
        <w:rPr>
          <w:rFonts w:ascii="Times New Roman" w:hAnsi="Times New Roman" w:cs="Times New Roman"/>
          <w:sz w:val="24"/>
          <w:szCs w:val="24"/>
        </w:rPr>
        <w:t>.</w:t>
      </w:r>
      <w:r w:rsidRPr="008D7108">
        <w:rPr>
          <w:rFonts w:ascii="Times New Roman" w:hAnsi="Times New Roman" w:cs="Times New Roman"/>
          <w:sz w:val="24"/>
          <w:szCs w:val="24"/>
        </w:rPr>
        <w:t xml:space="preserve">  The r</w:t>
      </w:r>
      <w:r w:rsidR="00185EF7" w:rsidRPr="008D7108">
        <w:rPr>
          <w:rFonts w:ascii="Times New Roman" w:hAnsi="Times New Roman" w:cs="Times New Roman"/>
          <w:sz w:val="24"/>
          <w:szCs w:val="24"/>
        </w:rPr>
        <w:t>esults from ADF, table 4.3</w:t>
      </w:r>
      <w:r w:rsidRPr="008D7108">
        <w:rPr>
          <w:rFonts w:ascii="Times New Roman" w:hAnsi="Times New Roman" w:cs="Times New Roman"/>
          <w:sz w:val="24"/>
          <w:szCs w:val="24"/>
        </w:rPr>
        <w:t xml:space="preserve"> below.</w:t>
      </w:r>
    </w:p>
    <w:p w:rsidR="002823EF" w:rsidRPr="008D7108" w:rsidRDefault="002823EF" w:rsidP="00291CB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results indicate all variables apart from inflation and GDP with a p </w:t>
      </w:r>
      <w:r w:rsidR="00793AA7">
        <w:rPr>
          <w:rFonts w:ascii="Times New Roman" w:hAnsi="Times New Roman" w:cs="Times New Roman"/>
          <w:sz w:val="24"/>
          <w:szCs w:val="24"/>
        </w:rPr>
        <w:t>value of 0.0497 and 0.0185 &lt; 0.</w:t>
      </w:r>
      <w:r w:rsidRPr="008D7108">
        <w:rPr>
          <w:rFonts w:ascii="Times New Roman" w:hAnsi="Times New Roman" w:cs="Times New Roman"/>
          <w:sz w:val="24"/>
          <w:szCs w:val="24"/>
        </w:rPr>
        <w:t>05 were non stationary at 5% level of significance with</w:t>
      </w:r>
      <m:oMath>
        <m:r>
          <w:rPr>
            <w:rFonts w:ascii="Cambria Math" w:hAnsi="Cambria Math" w:cs="Times New Roman"/>
            <w:sz w:val="24"/>
            <w:szCs w:val="24"/>
          </w:rPr>
          <m:t xml:space="preserve"> p v</m:t>
        </m:r>
        <m:r>
          <w:rPr>
            <w:rFonts w:ascii="Cambria Math" w:hAnsi="Cambria Math" w:cs="Times New Roman"/>
            <w:sz w:val="24"/>
            <w:szCs w:val="24"/>
          </w:rPr>
          <m:t>alue&gt;0.05</m:t>
        </m:r>
      </m:oMath>
      <w:r w:rsidRPr="008D7108">
        <w:rPr>
          <w:rFonts w:ascii="Times New Roman" w:eastAsiaTheme="minorEastAsia" w:hAnsi="Times New Roman" w:cs="Times New Roman"/>
          <w:sz w:val="24"/>
          <w:szCs w:val="24"/>
        </w:rPr>
        <w:t xml:space="preserve"> </w:t>
      </w:r>
      <w:r w:rsidRPr="008D7108">
        <w:rPr>
          <w:rFonts w:ascii="Times New Roman" w:hAnsi="Times New Roman" w:cs="Times New Roman"/>
          <w:sz w:val="24"/>
          <w:szCs w:val="24"/>
        </w:rPr>
        <w:t>. Therefore, all tests failed to reject the null hypothesis of a unit root. This implied that fiscal deficit, exchange rate, money supply, lending interest rate, information</w:t>
      </w:r>
      <w:r w:rsidRPr="008D7108">
        <w:rPr>
          <w:rFonts w:ascii="Times New Roman" w:eastAsiaTheme="minorEastAsia" w:hAnsi="Times New Roman" w:cs="Times New Roman"/>
          <w:sz w:val="24"/>
          <w:szCs w:val="24"/>
        </w:rPr>
        <w:t xml:space="preserve"> telecommunication and technology and </w:t>
      </w:r>
      <w:r w:rsidRPr="008D7108">
        <w:rPr>
          <w:rFonts w:ascii="Times New Roman" w:hAnsi="Times New Roman" w:cs="Times New Roman"/>
          <w:sz w:val="24"/>
          <w:szCs w:val="24"/>
        </w:rPr>
        <w:t>political instability were not stationary at levels. Based on these results the study proceeded to perform stationarity test at first difference.</w:t>
      </w:r>
    </w:p>
    <w:p w:rsidR="002823EF" w:rsidRPr="008D7108" w:rsidRDefault="002823EF" w:rsidP="00291CB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Fiscal deficit,  found to be non- station</w:t>
      </w:r>
      <w:r w:rsidR="00793AA7">
        <w:rPr>
          <w:rFonts w:ascii="Times New Roman" w:hAnsi="Times New Roman" w:cs="Times New Roman"/>
          <w:sz w:val="24"/>
          <w:szCs w:val="24"/>
        </w:rPr>
        <w:t>ary with a p value of 0.5900&gt;0.</w:t>
      </w:r>
      <w:r w:rsidRPr="008D7108">
        <w:rPr>
          <w:rFonts w:ascii="Times New Roman" w:hAnsi="Times New Roman" w:cs="Times New Roman"/>
          <w:sz w:val="24"/>
          <w:szCs w:val="24"/>
        </w:rPr>
        <w:t>05 and  absolute</w:t>
      </w:r>
      <m:oMath>
        <m:r>
          <w:rPr>
            <w:rFonts w:ascii="Cambria Math" w:hAnsi="Cambria Math" w:cs="Times New Roman"/>
            <w:sz w:val="24"/>
            <w:szCs w:val="24"/>
          </w:rPr>
          <m:t xml:space="preserve"> t</m:t>
        </m:r>
      </m:oMath>
      <w:r w:rsidRPr="008D7108">
        <w:rPr>
          <w:rFonts w:ascii="Times New Roman" w:hAnsi="Times New Roman" w:cs="Times New Roman"/>
          <w:sz w:val="24"/>
          <w:szCs w:val="24"/>
        </w:rPr>
        <w:t xml:space="preserve"> statistic value of 0.5620 less than the critical values of-3.716, 2.986 and 2.624 at 1%  5% and 10% respectively .</w:t>
      </w:r>
    </w:p>
    <w:p w:rsidR="002823EF" w:rsidRPr="008D7108" w:rsidRDefault="002823EF" w:rsidP="00291CB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It was also detected from the ADF results  that Mackinnon p – values of exchange rate, money supply, lending interest rates, information and telecommunication technology, political stability were 0.2600, 0.</w:t>
      </w:r>
      <w:r w:rsidR="00793AA7">
        <w:rPr>
          <w:rFonts w:ascii="Times New Roman" w:hAnsi="Times New Roman" w:cs="Times New Roman"/>
          <w:sz w:val="24"/>
          <w:szCs w:val="24"/>
        </w:rPr>
        <w:t>1782, 0.7009, 0.9990, 0.3152&gt;0.</w:t>
      </w:r>
      <w:r w:rsidRPr="008D7108">
        <w:rPr>
          <w:rFonts w:ascii="Times New Roman" w:hAnsi="Times New Roman" w:cs="Times New Roman"/>
          <w:sz w:val="24"/>
          <w:szCs w:val="24"/>
        </w:rPr>
        <w:t>05 acceptable significance level. Therefore, the variables had a unit root.</w:t>
      </w:r>
    </w:p>
    <w:p w:rsidR="002823EF" w:rsidRPr="008D7108" w:rsidRDefault="002823EF" w:rsidP="00291CB7">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Upon initial differencing, all variables became stationary. As a result, all of the time series variables involved in the study were integrated at the order of one </w:t>
      </w:r>
      <m:oMath>
        <m:r>
          <w:rPr>
            <w:rFonts w:ascii="Cambria Math" w:hAnsi="Cambria Math" w:cs="Times New Roman"/>
            <w:sz w:val="24"/>
            <w:szCs w:val="24"/>
          </w:rPr>
          <m:t>I(1)</m:t>
        </m:r>
      </m:oMath>
      <w:r w:rsidRPr="008D7108">
        <w:rPr>
          <w:rFonts w:ascii="Times New Roman" w:hAnsi="Times New Roman" w:cs="Times New Roman"/>
          <w:sz w:val="24"/>
          <w:szCs w:val="24"/>
        </w:rPr>
        <w:t xml:space="preserve">.This was in agreement with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 AuthorYear="1"&gt;&lt;Author&gt;Greene&lt;/Author&gt;&lt;Year&gt;2003&lt;/Year&gt;&lt;RecNum&gt;76&lt;/RecNum&gt;&lt;DisplayText&gt;Greene (2003)&lt;/DisplayText&gt;&lt;record&gt;&lt;rec-number&gt;76&lt;/rec-number&gt;&lt;foreign-keys&gt;&lt;key app="EN" db-id="ex20dx5xoxez5qevwpbp2ff65dsw05xrvaav"&gt;76&lt;/key&gt;&lt;/foreign-keys&gt;&lt;ref-type name="Book"&gt;6&lt;/ref-type&gt;&lt;contributors&gt;&lt;authors&gt;&lt;author&gt;Greene, William H&lt;/author&gt;&lt;/authors&gt;&lt;/contributors&gt;&lt;titles&gt;&lt;title&gt;Econometric analysis&lt;/title&gt;&lt;/titles&gt;&lt;dates&gt;&lt;year&gt;2003&lt;/year&gt;&lt;/dates&gt;&lt;publisher&gt;Pearson Education India&lt;/publisher&gt;&lt;isbn&gt;817758684X&lt;/isbn&gt;&lt;urls&gt;&lt;/urls&gt;&lt;/record&gt;&lt;/Cite&gt;&lt;/EndNote&gt;</w:instrText>
      </w:r>
      <w:r w:rsidRPr="008D7108">
        <w:rPr>
          <w:rFonts w:ascii="Times New Roman" w:hAnsi="Times New Roman" w:cs="Times New Roman"/>
          <w:sz w:val="24"/>
          <w:szCs w:val="24"/>
        </w:rPr>
        <w:fldChar w:fldCharType="separate"/>
      </w:r>
      <w:hyperlink w:anchor="_ENREF_86" w:tooltip="Greene, 2003 #76" w:history="1">
        <w:r w:rsidR="00DF3BB4" w:rsidRPr="008D7108">
          <w:rPr>
            <w:rFonts w:ascii="Times New Roman" w:hAnsi="Times New Roman" w:cs="Times New Roman"/>
            <w:noProof/>
            <w:sz w:val="24"/>
            <w:szCs w:val="24"/>
          </w:rPr>
          <w:t>Greene (2003</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who noted that although most macroeconomic time series data are non-stationary at levels, they often become stationary after first differencing. In such case first order stochastic difference equations should be estimated to describe the dynamic relationships among the variables.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 AuthorYear="1"&gt;&lt;Author&gt;Kilian&lt;/Author&gt;&lt;Year&gt;2013&lt;/Year&gt;&lt;RecNum&gt;77&lt;/RecNum&gt;&lt;DisplayText&gt;Kilian (2013)&lt;/DisplayText&gt;&lt;record&gt;&lt;rec-number&gt;77&lt;/rec-number&gt;&lt;foreign-keys&gt;&lt;key app="EN" db-id="ex20dx5xoxez5qevwpbp2ff65dsw05xrvaav"&gt;77&lt;/key&gt;&lt;/foreign-keys&gt;&lt;ref-type name="Book Section"&gt;5&lt;/ref-type&gt;&lt;contributors&gt;&lt;authors&gt;&lt;author&gt;Kilian, Lutz&lt;/author&gt;&lt;/authors&gt;&lt;/contributors&gt;&lt;titles&gt;&lt;title&gt;Structural vector autoregressions&lt;/title&gt;&lt;secondary-title&gt;Handbook of research methods and applications in empirical macroeconomics&lt;/secondary-title&gt;&lt;/titles&gt;&lt;dates&gt;&lt;year&gt;2013&lt;/year&gt;&lt;/dates&gt;&lt;publisher&gt;Edward Elgar Publishing&lt;/publisher&gt;&lt;urls&gt;&lt;/urls&gt;&lt;/record&gt;&lt;/Cite&gt;&lt;/EndNote&gt;</w:instrText>
      </w:r>
      <w:r w:rsidRPr="008D7108">
        <w:rPr>
          <w:rFonts w:ascii="Times New Roman" w:hAnsi="Times New Roman" w:cs="Times New Roman"/>
          <w:sz w:val="24"/>
          <w:szCs w:val="24"/>
        </w:rPr>
        <w:fldChar w:fldCharType="separate"/>
      </w:r>
      <w:hyperlink w:anchor="_ENREF_135" w:tooltip="Kilian, 2013 #77" w:history="1">
        <w:r w:rsidR="00DF3BB4" w:rsidRPr="008D7108">
          <w:rPr>
            <w:rFonts w:ascii="Times New Roman" w:hAnsi="Times New Roman" w:cs="Times New Roman"/>
            <w:noProof/>
            <w:sz w:val="24"/>
            <w:szCs w:val="24"/>
          </w:rPr>
          <w:t>Kilian (2013</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observed that many aggregate </w:t>
      </w:r>
      <w:r w:rsidRPr="008D7108">
        <w:rPr>
          <w:rFonts w:ascii="Times New Roman" w:hAnsi="Times New Roman" w:cs="Times New Roman"/>
          <w:sz w:val="24"/>
          <w:szCs w:val="24"/>
        </w:rPr>
        <w:lastRenderedPageBreak/>
        <w:t>economic time series exhibit strong persistence characterized by sizable fluctuations around their mean and common variance in the long run.</w:t>
      </w:r>
    </w:p>
    <w:p w:rsidR="002823EF" w:rsidRPr="008D7108" w:rsidRDefault="00D710EA" w:rsidP="004F41F6">
      <w:pPr>
        <w:pStyle w:val="Heading2"/>
      </w:pPr>
      <w:bookmarkStart w:id="201" w:name="_Toc104235850"/>
      <w:r>
        <w:t>4.3</w:t>
      </w:r>
      <w:r w:rsidR="002823EF" w:rsidRPr="008D7108">
        <w:t>.1Augmented Dickey Fuller Unit Root Tests at Level</w:t>
      </w:r>
      <w:bookmarkEnd w:id="201"/>
    </w:p>
    <w:p w:rsidR="002823EF" w:rsidRDefault="002823EF" w:rsidP="00291CB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In </w:t>
      </w:r>
      <w:proofErr w:type="spellStart"/>
      <w:r w:rsidRPr="008D7108">
        <w:rPr>
          <w:rFonts w:ascii="Times New Roman" w:hAnsi="Times New Roman" w:cs="Times New Roman"/>
          <w:sz w:val="24"/>
          <w:szCs w:val="24"/>
        </w:rPr>
        <w:t>Cointegration</w:t>
      </w:r>
      <w:proofErr w:type="spellEnd"/>
      <w:r w:rsidRPr="008D7108">
        <w:rPr>
          <w:rFonts w:ascii="Times New Roman" w:hAnsi="Times New Roman" w:cs="Times New Roman"/>
          <w:sz w:val="24"/>
          <w:szCs w:val="24"/>
        </w:rPr>
        <w:t xml:space="preserve"> analysis, determining the stationarity of variables gives insight into determining the integration characteristics of variables. It is important to determine stationarity since it influences the model used to determine the relationship between the variables. According to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 AuthorYear="1"&gt;&lt;Author&gt;Johansen&lt;/Author&gt;&lt;Year&gt;1990&lt;/Year&gt;&lt;RecNum&gt;80&lt;/RecNum&gt;&lt;DisplayText&gt;Johansen and Juselius (1990)&lt;/DisplayText&gt;&lt;record&gt;&lt;rec-number&gt;80&lt;/rec-number&gt;&lt;foreign-keys&gt;&lt;key app="EN" db-id="ex20dx5xoxez5qevwpbp2ff65dsw05xrvaav"&gt;80&lt;/key&gt;&lt;/foreign-keys&gt;&lt;ref-type name="Report"&gt;27&lt;/ref-type&gt;&lt;contributors&gt;&lt;authors&gt;&lt;author&gt;Johansen, Søren&lt;/author&gt;&lt;author&gt;Juselius, Katarina&lt;/author&gt;&lt;/authors&gt;&lt;/contributors&gt;&lt;titles&gt;&lt;title&gt;Some structural hypotheses in a multivariate cointegration analysis of the purchasing power parity and the uncovered interest parity for UK&lt;/title&gt;&lt;/titles&gt;&lt;dates&gt;&lt;year&gt;1990&lt;/year&gt;&lt;/dates&gt;&lt;urls&gt;&lt;/urls&gt;&lt;/record&gt;&lt;/Cite&gt;&lt;/EndNote&gt;</w:instrText>
      </w:r>
      <w:r w:rsidRPr="008D7108">
        <w:rPr>
          <w:rFonts w:ascii="Times New Roman" w:hAnsi="Times New Roman" w:cs="Times New Roman"/>
          <w:sz w:val="24"/>
          <w:szCs w:val="24"/>
        </w:rPr>
        <w:fldChar w:fldCharType="separate"/>
      </w:r>
      <w:hyperlink w:anchor="_ENREF_119" w:tooltip="Johansen, 1990 #80" w:history="1">
        <w:r w:rsidR="00DF3BB4">
          <w:rPr>
            <w:rFonts w:ascii="Times New Roman" w:hAnsi="Times New Roman" w:cs="Times New Roman"/>
            <w:noProof/>
            <w:sz w:val="24"/>
            <w:szCs w:val="24"/>
          </w:rPr>
          <w:t>Johansen and Juselius (1990</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0044649B" w:rsidRPr="008D7108">
        <w:rPr>
          <w:rFonts w:ascii="Times New Roman" w:hAnsi="Times New Roman" w:cs="Times New Roman"/>
          <w:sz w:val="24"/>
          <w:szCs w:val="24"/>
        </w:rPr>
        <w:t>, i</w:t>
      </w:r>
      <w:r w:rsidRPr="008D7108">
        <w:rPr>
          <w:rFonts w:ascii="Times New Roman" w:hAnsi="Times New Roman" w:cs="Times New Roman"/>
          <w:sz w:val="24"/>
          <w:szCs w:val="24"/>
        </w:rPr>
        <w:t xml:space="preserve">f all variables are integrated at order one, the Johansen and </w:t>
      </w:r>
      <w:proofErr w:type="spellStart"/>
      <w:r w:rsidRPr="008D7108">
        <w:rPr>
          <w:rFonts w:ascii="Times New Roman" w:hAnsi="Times New Roman" w:cs="Times New Roman"/>
          <w:sz w:val="24"/>
          <w:szCs w:val="24"/>
        </w:rPr>
        <w:t>Juselius</w:t>
      </w:r>
      <w:proofErr w:type="spellEnd"/>
      <w:r w:rsidRPr="008D7108">
        <w:rPr>
          <w:rFonts w:ascii="Times New Roman" w:hAnsi="Times New Roman" w:cs="Times New Roman"/>
          <w:sz w:val="24"/>
          <w:szCs w:val="24"/>
        </w:rPr>
        <w:t xml:space="preserve"> (1990) method of VECM </w:t>
      </w:r>
      <w:proofErr w:type="spellStart"/>
      <w:r w:rsidRPr="008D7108">
        <w:rPr>
          <w:rFonts w:ascii="Times New Roman" w:hAnsi="Times New Roman" w:cs="Times New Roman"/>
          <w:sz w:val="24"/>
          <w:szCs w:val="24"/>
        </w:rPr>
        <w:t>Cointegration</w:t>
      </w:r>
      <w:proofErr w:type="spellEnd"/>
      <w:r w:rsidRPr="008D7108">
        <w:rPr>
          <w:rFonts w:ascii="Times New Roman" w:hAnsi="Times New Roman" w:cs="Times New Roman"/>
          <w:sz w:val="24"/>
          <w:szCs w:val="24"/>
        </w:rPr>
        <w:t xml:space="preserve"> is employed. However, if the variables have different levels of stationary both I (1) and I (0) then a</w:t>
      </w:r>
      <w:r w:rsidR="009A50F6" w:rsidRPr="008D7108">
        <w:rPr>
          <w:rFonts w:ascii="Times New Roman" w:hAnsi="Times New Roman" w:cs="Times New Roman"/>
          <w:sz w:val="24"/>
          <w:szCs w:val="24"/>
        </w:rPr>
        <w:t>n</w:t>
      </w:r>
      <w:r w:rsidRPr="008D7108">
        <w:rPr>
          <w:rFonts w:ascii="Times New Roman" w:hAnsi="Times New Roman" w:cs="Times New Roman"/>
          <w:sz w:val="24"/>
          <w:szCs w:val="24"/>
        </w:rPr>
        <w:t xml:space="preserve"> ARDL model is ideal in this time series modelling. The Augmented Dickey–Fuller (ADF) test is the most common method for testing unit root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&lt;EndNote&gt;&lt;Cite&gt;&lt;Author&gt;Shrestha&lt;/Author&gt;&lt;Year&gt;2018&lt;/Year&gt;&lt;RecNum&gt;79&lt;/RecNum&gt;&lt;DisplayText&gt;(Shrestha &amp;amp; Bhatta, 2018)&lt;/DisplayText&gt;&lt;record&gt;&lt;rec-number&gt;79&lt;/rec-number&gt;&lt;foreign-keys&gt;&lt;key app="EN" db-id="ex20dx5xoxez5qevwpbp2ff65dsw05xrvaav"&gt;79&lt;/key&gt;&lt;/foreign-keys&gt;&lt;ref-type name="Journal Article"&gt;17&lt;/ref-type&gt;&lt;contributors&gt;&lt;authors&gt;&lt;author&gt;Shrestha, Min B&lt;/author&gt;&lt;author&gt;Bhatta, Guna R&lt;/author&gt;&lt;/authors&gt;&lt;/contributors&gt;&lt;titles&gt;&lt;title&gt;Selecting appropriate methodological framework for time series data analysis&lt;/title&gt;&lt;secondary-title&gt;The Journal of Finance and Data Science&lt;/secondary-title&gt;&lt;/titles&gt;&lt;periodical&gt;&lt;full-title&gt;The Journal of Finance and Data Science&lt;/full-title&gt;&lt;/periodical&gt;&lt;pages&gt;71-89&lt;/pages&gt;&lt;volume&gt;4&lt;/volume&gt;&lt;number&gt;2&lt;/number&gt;&lt;dates&gt;&lt;year&gt;2018&lt;/year&gt;&lt;/dates&gt;&lt;isbn&gt;2405-9188&lt;/isbn&gt;&lt;urls&gt;&lt;/urls&gt;&lt;/record&gt;&lt;/Cite&gt;&lt;/EndNote&gt;</w:instrText>
      </w:r>
      <w:r w:rsidRPr="008D7108">
        <w:rPr>
          <w:rFonts w:ascii="Times New Roman" w:hAnsi="Times New Roman" w:cs="Times New Roman"/>
          <w:sz w:val="24"/>
          <w:szCs w:val="24"/>
        </w:rPr>
        <w:fldChar w:fldCharType="separate"/>
      </w:r>
      <w:r w:rsidR="00E6275A">
        <w:rPr>
          <w:rFonts w:ascii="Times New Roman" w:hAnsi="Times New Roman" w:cs="Times New Roman"/>
          <w:noProof/>
          <w:sz w:val="24"/>
          <w:szCs w:val="24"/>
        </w:rPr>
        <w:t>(</w:t>
      </w:r>
      <w:hyperlink w:anchor="_ENREF_246" w:tooltip="Shrestha, 2018 #79" w:history="1">
        <w:r w:rsidR="00DF3BB4">
          <w:rPr>
            <w:rFonts w:ascii="Times New Roman" w:hAnsi="Times New Roman" w:cs="Times New Roman"/>
            <w:noProof/>
            <w:sz w:val="24"/>
            <w:szCs w:val="24"/>
          </w:rPr>
          <w:t>Shrestha &amp; Bhatta, 2018</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54634B" w:rsidRDefault="0054634B" w:rsidP="00291CB7">
      <w:pPr>
        <w:spacing w:line="480" w:lineRule="auto"/>
        <w:jc w:val="both"/>
        <w:rPr>
          <w:rFonts w:ascii="Times New Roman" w:hAnsi="Times New Roman" w:cs="Times New Roman"/>
          <w:sz w:val="24"/>
          <w:szCs w:val="24"/>
        </w:rPr>
      </w:pPr>
    </w:p>
    <w:p w:rsidR="0054634B" w:rsidRDefault="0054634B" w:rsidP="00291CB7">
      <w:pPr>
        <w:spacing w:line="480" w:lineRule="auto"/>
        <w:jc w:val="both"/>
        <w:rPr>
          <w:rFonts w:ascii="Times New Roman" w:hAnsi="Times New Roman" w:cs="Times New Roman"/>
          <w:sz w:val="24"/>
          <w:szCs w:val="24"/>
        </w:rPr>
      </w:pPr>
    </w:p>
    <w:p w:rsidR="0054634B" w:rsidRDefault="0054634B" w:rsidP="00291CB7">
      <w:pPr>
        <w:spacing w:line="480" w:lineRule="auto"/>
        <w:jc w:val="both"/>
        <w:rPr>
          <w:rFonts w:ascii="Times New Roman" w:hAnsi="Times New Roman" w:cs="Times New Roman"/>
          <w:sz w:val="24"/>
          <w:szCs w:val="24"/>
        </w:rPr>
      </w:pPr>
    </w:p>
    <w:p w:rsidR="0054634B" w:rsidRDefault="0054634B" w:rsidP="00291CB7">
      <w:pPr>
        <w:spacing w:line="480" w:lineRule="auto"/>
        <w:jc w:val="both"/>
        <w:rPr>
          <w:rFonts w:ascii="Times New Roman" w:hAnsi="Times New Roman" w:cs="Times New Roman"/>
          <w:sz w:val="24"/>
          <w:szCs w:val="24"/>
        </w:rPr>
      </w:pPr>
    </w:p>
    <w:p w:rsidR="0054634B" w:rsidRDefault="0054634B" w:rsidP="00291CB7">
      <w:pPr>
        <w:spacing w:line="480" w:lineRule="auto"/>
        <w:jc w:val="both"/>
        <w:rPr>
          <w:rFonts w:ascii="Times New Roman" w:hAnsi="Times New Roman" w:cs="Times New Roman"/>
          <w:sz w:val="24"/>
          <w:szCs w:val="24"/>
        </w:rPr>
      </w:pPr>
    </w:p>
    <w:p w:rsidR="0054634B" w:rsidRDefault="0054634B" w:rsidP="00291CB7">
      <w:pPr>
        <w:spacing w:line="480" w:lineRule="auto"/>
        <w:jc w:val="both"/>
        <w:rPr>
          <w:rFonts w:ascii="Times New Roman" w:hAnsi="Times New Roman" w:cs="Times New Roman"/>
          <w:sz w:val="24"/>
          <w:szCs w:val="24"/>
        </w:rPr>
      </w:pPr>
    </w:p>
    <w:p w:rsidR="0054634B" w:rsidRDefault="0054634B" w:rsidP="00291CB7">
      <w:pPr>
        <w:spacing w:line="480" w:lineRule="auto"/>
        <w:jc w:val="both"/>
        <w:rPr>
          <w:rFonts w:ascii="Times New Roman" w:hAnsi="Times New Roman" w:cs="Times New Roman"/>
          <w:sz w:val="24"/>
          <w:szCs w:val="24"/>
        </w:rPr>
      </w:pPr>
    </w:p>
    <w:p w:rsidR="0054634B" w:rsidRPr="008D7108" w:rsidRDefault="0054634B" w:rsidP="00291CB7">
      <w:pPr>
        <w:spacing w:line="480" w:lineRule="auto"/>
        <w:jc w:val="both"/>
        <w:rPr>
          <w:rFonts w:ascii="Times New Roman" w:hAnsi="Times New Roman" w:cs="Times New Roman"/>
          <w:sz w:val="24"/>
          <w:szCs w:val="24"/>
        </w:rPr>
      </w:pPr>
    </w:p>
    <w:p w:rsidR="002823EF" w:rsidRPr="008D7108" w:rsidRDefault="005273BD" w:rsidP="0046122F">
      <w:pPr>
        <w:rPr>
          <w:rFonts w:ascii="Times New Roman" w:hAnsi="Times New Roman" w:cs="Times New Roman"/>
          <w:b/>
          <w:sz w:val="24"/>
          <w:szCs w:val="24"/>
        </w:rPr>
      </w:pPr>
      <w:bookmarkStart w:id="202" w:name="_Toc84698904"/>
      <w:bookmarkStart w:id="203" w:name="_Toc103692463"/>
      <w:proofErr w:type="gramStart"/>
      <w:r w:rsidRPr="008D7108">
        <w:rPr>
          <w:rFonts w:ascii="Times New Roman" w:hAnsi="Times New Roman" w:cs="Times New Roman"/>
          <w:b/>
          <w:sz w:val="24"/>
          <w:szCs w:val="24"/>
        </w:rPr>
        <w:lastRenderedPageBreak/>
        <w:t>Table 4.</w:t>
      </w:r>
      <w:proofErr w:type="gramEnd"/>
      <w:r w:rsidRPr="008D7108">
        <w:rPr>
          <w:rFonts w:ascii="Times New Roman" w:hAnsi="Times New Roman" w:cs="Times New Roman"/>
          <w:b/>
          <w:sz w:val="24"/>
          <w:szCs w:val="24"/>
        </w:rPr>
        <w:t xml:space="preserve"> </w:t>
      </w:r>
      <w:r w:rsidR="0046122F" w:rsidRPr="008D7108">
        <w:rPr>
          <w:rFonts w:ascii="Times New Roman" w:hAnsi="Times New Roman" w:cs="Times New Roman"/>
          <w:b/>
          <w:sz w:val="24"/>
          <w:szCs w:val="24"/>
        </w:rPr>
        <w:fldChar w:fldCharType="begin"/>
      </w:r>
      <w:r w:rsidR="0046122F" w:rsidRPr="008D7108">
        <w:rPr>
          <w:rFonts w:ascii="Times New Roman" w:hAnsi="Times New Roman" w:cs="Times New Roman"/>
          <w:b/>
          <w:sz w:val="24"/>
          <w:szCs w:val="24"/>
        </w:rPr>
        <w:instrText xml:space="preserve"> SEQ Table_4. \* ARABIC </w:instrText>
      </w:r>
      <w:r w:rsidR="0046122F" w:rsidRPr="008D7108">
        <w:rPr>
          <w:rFonts w:ascii="Times New Roman" w:hAnsi="Times New Roman" w:cs="Times New Roman"/>
          <w:b/>
          <w:sz w:val="24"/>
          <w:szCs w:val="24"/>
        </w:rPr>
        <w:fldChar w:fldCharType="separate"/>
      </w:r>
      <w:r w:rsidR="00622835">
        <w:rPr>
          <w:rFonts w:ascii="Times New Roman" w:hAnsi="Times New Roman" w:cs="Times New Roman"/>
          <w:b/>
          <w:noProof/>
          <w:sz w:val="24"/>
          <w:szCs w:val="24"/>
        </w:rPr>
        <w:t>3</w:t>
      </w:r>
      <w:r w:rsidR="0046122F" w:rsidRPr="008D7108">
        <w:rPr>
          <w:rFonts w:ascii="Times New Roman" w:hAnsi="Times New Roman" w:cs="Times New Roman"/>
          <w:b/>
          <w:noProof/>
          <w:sz w:val="24"/>
          <w:szCs w:val="24"/>
        </w:rPr>
        <w:fldChar w:fldCharType="end"/>
      </w:r>
      <w:r w:rsidR="00B51BEA" w:rsidRPr="008D7108">
        <w:rPr>
          <w:rFonts w:ascii="Times New Roman" w:hAnsi="Times New Roman" w:cs="Times New Roman"/>
          <w:b/>
          <w:sz w:val="24"/>
          <w:szCs w:val="24"/>
        </w:rPr>
        <w:t xml:space="preserve">: </w:t>
      </w:r>
      <w:r w:rsidR="002823EF" w:rsidRPr="008D7108">
        <w:rPr>
          <w:rFonts w:ascii="Times New Roman" w:hAnsi="Times New Roman" w:cs="Times New Roman"/>
          <w:b/>
          <w:sz w:val="24"/>
          <w:szCs w:val="24"/>
        </w:rPr>
        <w:t>Augmented Dickey Fuller Unit Root Tests at Level</w:t>
      </w:r>
      <w:bookmarkEnd w:id="202"/>
      <w:bookmarkEnd w:id="203"/>
    </w:p>
    <w:tbl>
      <w:tblPr>
        <w:tblW w:w="0" w:type="auto"/>
        <w:tblBorders>
          <w:top w:val="single" w:sz="4" w:space="0" w:color="auto"/>
          <w:bottom w:val="single" w:sz="4" w:space="0" w:color="auto"/>
        </w:tblBorders>
        <w:tblLook w:val="04A0" w:firstRow="1" w:lastRow="0" w:firstColumn="1" w:lastColumn="0" w:noHBand="0" w:noVBand="1"/>
      </w:tblPr>
      <w:tblGrid>
        <w:gridCol w:w="1221"/>
        <w:gridCol w:w="1505"/>
        <w:gridCol w:w="1592"/>
        <w:gridCol w:w="1101"/>
        <w:gridCol w:w="1025"/>
        <w:gridCol w:w="1207"/>
        <w:gridCol w:w="1205"/>
      </w:tblGrid>
      <w:tr w:rsidR="002823EF" w:rsidRPr="008D7108" w:rsidTr="002823EF">
        <w:tc>
          <w:tcPr>
            <w:tcW w:w="9350" w:type="dxa"/>
            <w:gridSpan w:val="7"/>
            <w:tcBorders>
              <w:top w:val="single" w:sz="4" w:space="0" w:color="auto"/>
              <w:bottom w:val="single" w:sz="4" w:space="0" w:color="auto"/>
            </w:tcBorders>
          </w:tcPr>
          <w:p w:rsidR="002823EF" w:rsidRPr="008D7108" w:rsidRDefault="001636BB" w:rsidP="0054634B">
            <w:pPr>
              <w:spacing w:after="0" w:line="240" w:lineRule="auto"/>
              <w:jc w:val="center"/>
              <w:rPr>
                <w:rFonts w:ascii="Times New Roman" w:hAnsi="Times New Roman" w:cs="Times New Roman"/>
                <w:b/>
                <w:bCs/>
              </w:rPr>
            </w:pPr>
            <w:r w:rsidRPr="008D7108">
              <w:rPr>
                <w:rFonts w:ascii="Times New Roman" w:hAnsi="Times New Roman" w:cs="Times New Roman"/>
                <w:b/>
                <w:bCs/>
              </w:rPr>
              <w:t xml:space="preserve">ADF </w:t>
            </w:r>
            <w:r w:rsidR="002823EF" w:rsidRPr="008D7108">
              <w:rPr>
                <w:rFonts w:ascii="Times New Roman" w:hAnsi="Times New Roman" w:cs="Times New Roman"/>
                <w:b/>
                <w:bCs/>
              </w:rPr>
              <w:t>Unit Root Test at Level</w:t>
            </w:r>
          </w:p>
        </w:tc>
      </w:tr>
      <w:tr w:rsidR="002823EF" w:rsidRPr="008D7108" w:rsidTr="002823EF">
        <w:tc>
          <w:tcPr>
            <w:tcW w:w="1249" w:type="dxa"/>
            <w:tcBorders>
              <w:top w:val="single" w:sz="4" w:space="0" w:color="auto"/>
              <w:bottom w:val="single" w:sz="4" w:space="0" w:color="auto"/>
            </w:tcBorders>
          </w:tcPr>
          <w:p w:rsidR="002823EF" w:rsidRPr="008D7108" w:rsidRDefault="002823EF" w:rsidP="0054634B">
            <w:pPr>
              <w:spacing w:after="0" w:line="240" w:lineRule="auto"/>
              <w:jc w:val="center"/>
              <w:rPr>
                <w:rFonts w:ascii="Times New Roman" w:hAnsi="Times New Roman" w:cs="Times New Roman"/>
              </w:rPr>
            </w:pPr>
          </w:p>
        </w:tc>
        <w:tc>
          <w:tcPr>
            <w:tcW w:w="1626" w:type="dxa"/>
            <w:tcBorders>
              <w:top w:val="single" w:sz="4" w:space="0" w:color="auto"/>
              <w:bottom w:val="single" w:sz="4" w:space="0" w:color="auto"/>
            </w:tcBorders>
          </w:tcPr>
          <w:p w:rsidR="002823EF" w:rsidRPr="008D7108" w:rsidRDefault="002823EF" w:rsidP="0054634B">
            <w:pPr>
              <w:spacing w:after="0" w:line="240" w:lineRule="auto"/>
              <w:rPr>
                <w:rFonts w:ascii="Times New Roman" w:hAnsi="Times New Roman" w:cs="Times New Roman"/>
              </w:rPr>
            </w:pPr>
          </w:p>
        </w:tc>
        <w:tc>
          <w:tcPr>
            <w:tcW w:w="1710" w:type="dxa"/>
            <w:tcBorders>
              <w:top w:val="single" w:sz="4" w:space="0" w:color="auto"/>
              <w:bottom w:val="single" w:sz="4" w:space="0" w:color="auto"/>
            </w:tcBorders>
          </w:tcPr>
          <w:p w:rsidR="002823EF" w:rsidRPr="008D7108" w:rsidRDefault="002823EF" w:rsidP="0054634B">
            <w:pPr>
              <w:spacing w:after="0" w:line="240" w:lineRule="auto"/>
              <w:rPr>
                <w:rFonts w:ascii="Times New Roman" w:hAnsi="Times New Roman" w:cs="Times New Roman"/>
              </w:rPr>
            </w:pPr>
          </w:p>
        </w:tc>
        <w:tc>
          <w:tcPr>
            <w:tcW w:w="4765" w:type="dxa"/>
            <w:gridSpan w:val="4"/>
            <w:tcBorders>
              <w:top w:val="single" w:sz="4" w:space="0" w:color="auto"/>
              <w:bottom w:val="single" w:sz="4" w:space="0" w:color="auto"/>
            </w:tcBorders>
          </w:tcPr>
          <w:p w:rsidR="002823EF" w:rsidRPr="008D7108" w:rsidRDefault="002823EF" w:rsidP="0054634B">
            <w:pPr>
              <w:spacing w:after="0" w:line="240" w:lineRule="auto"/>
              <w:rPr>
                <w:rFonts w:ascii="Times New Roman" w:hAnsi="Times New Roman" w:cs="Times New Roman"/>
              </w:rPr>
            </w:pPr>
            <w:r w:rsidRPr="008D7108">
              <w:rPr>
                <w:rFonts w:ascii="Times New Roman" w:hAnsi="Times New Roman" w:cs="Times New Roman"/>
              </w:rPr>
              <w:t xml:space="preserve">             Critical Values</w:t>
            </w:r>
          </w:p>
        </w:tc>
      </w:tr>
      <w:tr w:rsidR="002823EF" w:rsidRPr="008D7108" w:rsidTr="002823EF">
        <w:tc>
          <w:tcPr>
            <w:tcW w:w="1249" w:type="dxa"/>
            <w:tcBorders>
              <w:top w:val="single" w:sz="4" w:space="0" w:color="auto"/>
            </w:tcBorders>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Variables</w:t>
            </w:r>
          </w:p>
        </w:tc>
        <w:tc>
          <w:tcPr>
            <w:tcW w:w="1626" w:type="dxa"/>
            <w:tcBorders>
              <w:top w:val="single" w:sz="4" w:space="0" w:color="auto"/>
            </w:tcBorders>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 xml:space="preserve"> p-values</w:t>
            </w:r>
          </w:p>
        </w:tc>
        <w:tc>
          <w:tcPr>
            <w:tcW w:w="1710" w:type="dxa"/>
            <w:tcBorders>
              <w:top w:val="single" w:sz="4" w:space="0" w:color="auto"/>
            </w:tcBorders>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ADF Test Statistic</w:t>
            </w:r>
          </w:p>
        </w:tc>
        <w:tc>
          <w:tcPr>
            <w:tcW w:w="1170" w:type="dxa"/>
            <w:tcBorders>
              <w:top w:val="single" w:sz="4" w:space="0" w:color="auto"/>
            </w:tcBorders>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1%</w:t>
            </w:r>
          </w:p>
        </w:tc>
        <w:tc>
          <w:tcPr>
            <w:tcW w:w="1080" w:type="dxa"/>
            <w:tcBorders>
              <w:top w:val="single" w:sz="4" w:space="0" w:color="auto"/>
            </w:tcBorders>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5%</w:t>
            </w:r>
          </w:p>
        </w:tc>
        <w:tc>
          <w:tcPr>
            <w:tcW w:w="1295" w:type="dxa"/>
            <w:tcBorders>
              <w:top w:val="single" w:sz="4" w:space="0" w:color="auto"/>
            </w:tcBorders>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10%</w:t>
            </w:r>
          </w:p>
        </w:tc>
        <w:tc>
          <w:tcPr>
            <w:tcW w:w="1220" w:type="dxa"/>
            <w:tcBorders>
              <w:top w:val="single" w:sz="4" w:space="0" w:color="auto"/>
            </w:tcBorders>
          </w:tcPr>
          <w:p w:rsidR="002823EF" w:rsidRPr="008D7108" w:rsidRDefault="002823EF" w:rsidP="0054634B">
            <w:pPr>
              <w:spacing w:after="0" w:line="240" w:lineRule="auto"/>
              <w:jc w:val="center"/>
              <w:rPr>
                <w:rFonts w:ascii="Times New Roman" w:hAnsi="Times New Roman" w:cs="Times New Roman"/>
                <w:iCs/>
              </w:rPr>
            </w:pPr>
            <w:r w:rsidRPr="008D7108">
              <w:rPr>
                <w:rFonts w:ascii="Times New Roman" w:hAnsi="Times New Roman" w:cs="Times New Roman"/>
                <w:iCs/>
              </w:rPr>
              <w:t>Remark</w:t>
            </w:r>
          </w:p>
        </w:tc>
      </w:tr>
      <w:tr w:rsidR="002823EF" w:rsidRPr="008D7108" w:rsidTr="002823EF">
        <w:tc>
          <w:tcPr>
            <w:tcW w:w="1249"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GDP</w:t>
            </w:r>
          </w:p>
        </w:tc>
        <w:tc>
          <w:tcPr>
            <w:tcW w:w="1626"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0.0185</w:t>
            </w:r>
          </w:p>
        </w:tc>
        <w:tc>
          <w:tcPr>
            <w:tcW w:w="1710"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-3.227</w:t>
            </w:r>
          </w:p>
        </w:tc>
        <w:tc>
          <w:tcPr>
            <w:tcW w:w="1170"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-3.716</w:t>
            </w:r>
          </w:p>
        </w:tc>
        <w:tc>
          <w:tcPr>
            <w:tcW w:w="1080"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-2.986</w:t>
            </w:r>
          </w:p>
        </w:tc>
        <w:tc>
          <w:tcPr>
            <w:tcW w:w="1295"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-2.624</w:t>
            </w:r>
          </w:p>
        </w:tc>
        <w:tc>
          <w:tcPr>
            <w:tcW w:w="1220" w:type="dxa"/>
          </w:tcPr>
          <w:p w:rsidR="002823EF" w:rsidRPr="008D7108" w:rsidRDefault="002823EF" w:rsidP="0054634B">
            <w:pPr>
              <w:spacing w:after="0" w:line="240" w:lineRule="auto"/>
              <w:jc w:val="center"/>
              <w:rPr>
                <w:rFonts w:ascii="Times New Roman" w:hAnsi="Times New Roman" w:cs="Times New Roman"/>
                <w:iCs/>
              </w:rPr>
            </w:pPr>
            <w:r w:rsidRPr="008D7108">
              <w:rPr>
                <w:rFonts w:ascii="Times New Roman" w:hAnsi="Times New Roman" w:cs="Times New Roman"/>
                <w:iCs/>
              </w:rPr>
              <w:t>Stationary</w:t>
            </w:r>
          </w:p>
        </w:tc>
      </w:tr>
      <w:tr w:rsidR="002823EF" w:rsidRPr="008D7108" w:rsidTr="002823EF">
        <w:tc>
          <w:tcPr>
            <w:tcW w:w="1249" w:type="dxa"/>
          </w:tcPr>
          <w:p w:rsidR="002823EF" w:rsidRPr="008D7108" w:rsidRDefault="002823EF" w:rsidP="0054634B">
            <w:pPr>
              <w:spacing w:after="0" w:line="240" w:lineRule="auto"/>
              <w:rPr>
                <w:rFonts w:ascii="Times New Roman" w:hAnsi="Times New Roman" w:cs="Times New Roman"/>
              </w:rPr>
            </w:pPr>
            <w:r w:rsidRPr="008D7108">
              <w:rPr>
                <w:rFonts w:ascii="Times New Roman" w:hAnsi="Times New Roman" w:cs="Times New Roman"/>
              </w:rPr>
              <w:t xml:space="preserve">       FD</w:t>
            </w:r>
          </w:p>
        </w:tc>
        <w:tc>
          <w:tcPr>
            <w:tcW w:w="1626"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0.5900</w:t>
            </w:r>
          </w:p>
        </w:tc>
        <w:tc>
          <w:tcPr>
            <w:tcW w:w="1710"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-0.5620</w:t>
            </w:r>
          </w:p>
        </w:tc>
        <w:tc>
          <w:tcPr>
            <w:tcW w:w="1170"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-3.716</w:t>
            </w:r>
          </w:p>
        </w:tc>
        <w:tc>
          <w:tcPr>
            <w:tcW w:w="1080"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-2.986</w:t>
            </w:r>
          </w:p>
        </w:tc>
        <w:tc>
          <w:tcPr>
            <w:tcW w:w="1295"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-2.624</w:t>
            </w:r>
          </w:p>
        </w:tc>
        <w:tc>
          <w:tcPr>
            <w:tcW w:w="1220" w:type="dxa"/>
          </w:tcPr>
          <w:p w:rsidR="002823EF" w:rsidRPr="008D7108" w:rsidRDefault="002823EF" w:rsidP="0054634B">
            <w:pPr>
              <w:spacing w:after="0" w:line="240" w:lineRule="auto"/>
              <w:jc w:val="center"/>
              <w:rPr>
                <w:rFonts w:ascii="Times New Roman" w:hAnsi="Times New Roman" w:cs="Times New Roman"/>
                <w:iCs/>
              </w:rPr>
            </w:pPr>
            <w:r w:rsidRPr="008D7108">
              <w:rPr>
                <w:rFonts w:ascii="Times New Roman" w:hAnsi="Times New Roman" w:cs="Times New Roman"/>
                <w:iCs/>
              </w:rPr>
              <w:t>Unit root</w:t>
            </w:r>
          </w:p>
        </w:tc>
      </w:tr>
      <w:tr w:rsidR="002823EF" w:rsidRPr="008D7108" w:rsidTr="002823EF">
        <w:tc>
          <w:tcPr>
            <w:tcW w:w="1249"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ER</w:t>
            </w:r>
          </w:p>
        </w:tc>
        <w:tc>
          <w:tcPr>
            <w:tcW w:w="1626"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0.2600</w:t>
            </w:r>
          </w:p>
        </w:tc>
        <w:tc>
          <w:tcPr>
            <w:tcW w:w="1710"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-2.062</w:t>
            </w:r>
          </w:p>
        </w:tc>
        <w:tc>
          <w:tcPr>
            <w:tcW w:w="1170"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-3.716</w:t>
            </w:r>
          </w:p>
        </w:tc>
        <w:tc>
          <w:tcPr>
            <w:tcW w:w="1080"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-2.986</w:t>
            </w:r>
          </w:p>
        </w:tc>
        <w:tc>
          <w:tcPr>
            <w:tcW w:w="1295"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-2.624</w:t>
            </w:r>
          </w:p>
        </w:tc>
        <w:tc>
          <w:tcPr>
            <w:tcW w:w="1220" w:type="dxa"/>
          </w:tcPr>
          <w:p w:rsidR="002823EF" w:rsidRPr="008D7108" w:rsidRDefault="002823EF" w:rsidP="0054634B">
            <w:pPr>
              <w:spacing w:after="0" w:line="240" w:lineRule="auto"/>
              <w:jc w:val="center"/>
              <w:rPr>
                <w:rFonts w:ascii="Times New Roman" w:hAnsi="Times New Roman" w:cs="Times New Roman"/>
                <w:iCs/>
              </w:rPr>
            </w:pPr>
            <w:r w:rsidRPr="008D7108">
              <w:rPr>
                <w:rFonts w:ascii="Times New Roman" w:hAnsi="Times New Roman" w:cs="Times New Roman"/>
                <w:iCs/>
              </w:rPr>
              <w:t>Unit root</w:t>
            </w:r>
          </w:p>
        </w:tc>
      </w:tr>
      <w:tr w:rsidR="002823EF" w:rsidRPr="008D7108" w:rsidTr="002823EF">
        <w:tc>
          <w:tcPr>
            <w:tcW w:w="1249"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INF</w:t>
            </w:r>
          </w:p>
        </w:tc>
        <w:tc>
          <w:tcPr>
            <w:tcW w:w="1626"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0.0497</w:t>
            </w:r>
          </w:p>
        </w:tc>
        <w:tc>
          <w:tcPr>
            <w:tcW w:w="1710"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-2.994</w:t>
            </w:r>
          </w:p>
        </w:tc>
        <w:tc>
          <w:tcPr>
            <w:tcW w:w="1170"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-3.716</w:t>
            </w:r>
          </w:p>
        </w:tc>
        <w:tc>
          <w:tcPr>
            <w:tcW w:w="1080"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-2.986</w:t>
            </w:r>
          </w:p>
        </w:tc>
        <w:tc>
          <w:tcPr>
            <w:tcW w:w="1295"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-2.624</w:t>
            </w:r>
          </w:p>
        </w:tc>
        <w:tc>
          <w:tcPr>
            <w:tcW w:w="1220" w:type="dxa"/>
          </w:tcPr>
          <w:p w:rsidR="002823EF" w:rsidRPr="008D7108" w:rsidRDefault="002823EF" w:rsidP="0054634B">
            <w:pPr>
              <w:spacing w:after="0" w:line="240" w:lineRule="auto"/>
              <w:jc w:val="center"/>
              <w:rPr>
                <w:rFonts w:ascii="Times New Roman" w:hAnsi="Times New Roman" w:cs="Times New Roman"/>
                <w:iCs/>
              </w:rPr>
            </w:pPr>
            <w:r w:rsidRPr="008D7108">
              <w:rPr>
                <w:rFonts w:ascii="Times New Roman" w:hAnsi="Times New Roman" w:cs="Times New Roman"/>
                <w:iCs/>
              </w:rPr>
              <w:t>Stationary</w:t>
            </w:r>
          </w:p>
        </w:tc>
      </w:tr>
      <w:tr w:rsidR="002823EF" w:rsidRPr="008D7108" w:rsidTr="002823EF">
        <w:tc>
          <w:tcPr>
            <w:tcW w:w="1249"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MS</w:t>
            </w:r>
          </w:p>
        </w:tc>
        <w:tc>
          <w:tcPr>
            <w:tcW w:w="1626"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0.1782</w:t>
            </w:r>
          </w:p>
        </w:tc>
        <w:tc>
          <w:tcPr>
            <w:tcW w:w="1710"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-2.281</w:t>
            </w:r>
          </w:p>
        </w:tc>
        <w:tc>
          <w:tcPr>
            <w:tcW w:w="1170"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-3.716</w:t>
            </w:r>
          </w:p>
        </w:tc>
        <w:tc>
          <w:tcPr>
            <w:tcW w:w="1080"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-2.986</w:t>
            </w:r>
          </w:p>
        </w:tc>
        <w:tc>
          <w:tcPr>
            <w:tcW w:w="1295"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-2.624</w:t>
            </w:r>
          </w:p>
        </w:tc>
        <w:tc>
          <w:tcPr>
            <w:tcW w:w="1220" w:type="dxa"/>
          </w:tcPr>
          <w:p w:rsidR="002823EF" w:rsidRPr="008D7108" w:rsidRDefault="002823EF" w:rsidP="0054634B">
            <w:pPr>
              <w:spacing w:after="0" w:line="240" w:lineRule="auto"/>
              <w:jc w:val="center"/>
              <w:rPr>
                <w:rFonts w:ascii="Times New Roman" w:hAnsi="Times New Roman" w:cs="Times New Roman"/>
                <w:iCs/>
              </w:rPr>
            </w:pPr>
            <w:r w:rsidRPr="008D7108">
              <w:rPr>
                <w:rFonts w:ascii="Times New Roman" w:hAnsi="Times New Roman" w:cs="Times New Roman"/>
                <w:iCs/>
              </w:rPr>
              <w:t>Unit root</w:t>
            </w:r>
          </w:p>
        </w:tc>
      </w:tr>
      <w:tr w:rsidR="002823EF" w:rsidRPr="008D7108" w:rsidTr="002823EF">
        <w:tc>
          <w:tcPr>
            <w:tcW w:w="1249"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LIR</w:t>
            </w:r>
          </w:p>
        </w:tc>
        <w:tc>
          <w:tcPr>
            <w:tcW w:w="1626"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0.7009</w:t>
            </w:r>
          </w:p>
        </w:tc>
        <w:tc>
          <w:tcPr>
            <w:tcW w:w="1710"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-1.135</w:t>
            </w:r>
          </w:p>
        </w:tc>
        <w:tc>
          <w:tcPr>
            <w:tcW w:w="1170"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-3.716</w:t>
            </w:r>
          </w:p>
        </w:tc>
        <w:tc>
          <w:tcPr>
            <w:tcW w:w="1080"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-2.986</w:t>
            </w:r>
          </w:p>
        </w:tc>
        <w:tc>
          <w:tcPr>
            <w:tcW w:w="1295"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-2.624</w:t>
            </w:r>
          </w:p>
        </w:tc>
        <w:tc>
          <w:tcPr>
            <w:tcW w:w="1220" w:type="dxa"/>
          </w:tcPr>
          <w:p w:rsidR="002823EF" w:rsidRPr="008D7108" w:rsidRDefault="002823EF" w:rsidP="0054634B">
            <w:pPr>
              <w:spacing w:after="0" w:line="240" w:lineRule="auto"/>
              <w:jc w:val="center"/>
              <w:rPr>
                <w:rFonts w:ascii="Times New Roman" w:hAnsi="Times New Roman" w:cs="Times New Roman"/>
                <w:iCs/>
              </w:rPr>
            </w:pPr>
            <w:r w:rsidRPr="008D7108">
              <w:rPr>
                <w:rFonts w:ascii="Times New Roman" w:hAnsi="Times New Roman" w:cs="Times New Roman"/>
                <w:iCs/>
              </w:rPr>
              <w:t>Unit root</w:t>
            </w:r>
          </w:p>
        </w:tc>
      </w:tr>
      <w:tr w:rsidR="002823EF" w:rsidRPr="008D7108" w:rsidTr="002823EF">
        <w:tc>
          <w:tcPr>
            <w:tcW w:w="1249"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ICT</w:t>
            </w:r>
          </w:p>
        </w:tc>
        <w:tc>
          <w:tcPr>
            <w:tcW w:w="1626"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0.9990</w:t>
            </w:r>
          </w:p>
        </w:tc>
        <w:tc>
          <w:tcPr>
            <w:tcW w:w="1710"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2.470</w:t>
            </w:r>
          </w:p>
        </w:tc>
        <w:tc>
          <w:tcPr>
            <w:tcW w:w="1170"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-3.716</w:t>
            </w:r>
          </w:p>
        </w:tc>
        <w:tc>
          <w:tcPr>
            <w:tcW w:w="1080"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-2.986</w:t>
            </w:r>
          </w:p>
        </w:tc>
        <w:tc>
          <w:tcPr>
            <w:tcW w:w="1295"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-2.624</w:t>
            </w:r>
          </w:p>
        </w:tc>
        <w:tc>
          <w:tcPr>
            <w:tcW w:w="1220" w:type="dxa"/>
          </w:tcPr>
          <w:p w:rsidR="002823EF" w:rsidRPr="008D7108" w:rsidRDefault="002823EF" w:rsidP="0054634B">
            <w:pPr>
              <w:spacing w:after="0" w:line="240" w:lineRule="auto"/>
              <w:jc w:val="center"/>
              <w:rPr>
                <w:rFonts w:ascii="Times New Roman" w:hAnsi="Times New Roman" w:cs="Times New Roman"/>
                <w:i/>
                <w:iCs/>
              </w:rPr>
            </w:pPr>
            <w:r w:rsidRPr="008D7108">
              <w:rPr>
                <w:rFonts w:ascii="Times New Roman" w:hAnsi="Times New Roman" w:cs="Times New Roman"/>
                <w:iCs/>
              </w:rPr>
              <w:t>Unit root</w:t>
            </w:r>
          </w:p>
        </w:tc>
      </w:tr>
      <w:tr w:rsidR="002823EF" w:rsidRPr="008D7108" w:rsidTr="002823EF">
        <w:tc>
          <w:tcPr>
            <w:tcW w:w="1249" w:type="dxa"/>
            <w:tcBorders>
              <w:bottom w:val="single" w:sz="4" w:space="0" w:color="auto"/>
            </w:tcBorders>
          </w:tcPr>
          <w:p w:rsidR="002823EF" w:rsidRPr="008D7108" w:rsidRDefault="005D1893" w:rsidP="0054634B">
            <w:pPr>
              <w:spacing w:after="0" w:line="240" w:lineRule="auto"/>
              <w:jc w:val="center"/>
              <w:rPr>
                <w:rFonts w:ascii="Times New Roman" w:hAnsi="Times New Roman" w:cs="Times New Roman"/>
              </w:rPr>
            </w:pPr>
            <w:r w:rsidRPr="008D7108">
              <w:rPr>
                <w:rFonts w:ascii="Times New Roman" w:hAnsi="Times New Roman" w:cs="Times New Roman"/>
              </w:rPr>
              <w:t>PS</w:t>
            </w:r>
          </w:p>
        </w:tc>
        <w:tc>
          <w:tcPr>
            <w:tcW w:w="1626" w:type="dxa"/>
            <w:tcBorders>
              <w:bottom w:val="single" w:sz="4" w:space="0" w:color="auto"/>
            </w:tcBorders>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0.3791</w:t>
            </w:r>
          </w:p>
        </w:tc>
        <w:tc>
          <w:tcPr>
            <w:tcW w:w="1710" w:type="dxa"/>
            <w:tcBorders>
              <w:bottom w:val="single" w:sz="4" w:space="0" w:color="auto"/>
            </w:tcBorders>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-1.803</w:t>
            </w:r>
          </w:p>
        </w:tc>
        <w:tc>
          <w:tcPr>
            <w:tcW w:w="1170" w:type="dxa"/>
            <w:tcBorders>
              <w:bottom w:val="single" w:sz="4" w:space="0" w:color="auto"/>
            </w:tcBorders>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 xml:space="preserve">-3.716  </w:t>
            </w:r>
          </w:p>
        </w:tc>
        <w:tc>
          <w:tcPr>
            <w:tcW w:w="1080" w:type="dxa"/>
            <w:tcBorders>
              <w:bottom w:val="single" w:sz="4" w:space="0" w:color="auto"/>
            </w:tcBorders>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-2.986</w:t>
            </w:r>
          </w:p>
        </w:tc>
        <w:tc>
          <w:tcPr>
            <w:tcW w:w="1295" w:type="dxa"/>
            <w:tcBorders>
              <w:bottom w:val="single" w:sz="4" w:space="0" w:color="auto"/>
            </w:tcBorders>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-2.624</w:t>
            </w:r>
          </w:p>
        </w:tc>
        <w:tc>
          <w:tcPr>
            <w:tcW w:w="1220" w:type="dxa"/>
            <w:tcBorders>
              <w:bottom w:val="single" w:sz="4" w:space="0" w:color="auto"/>
            </w:tcBorders>
          </w:tcPr>
          <w:p w:rsidR="002823EF" w:rsidRPr="008D7108" w:rsidRDefault="002823EF" w:rsidP="0054634B">
            <w:pPr>
              <w:spacing w:after="0" w:line="240" w:lineRule="auto"/>
              <w:jc w:val="center"/>
              <w:rPr>
                <w:rFonts w:ascii="Times New Roman" w:hAnsi="Times New Roman" w:cs="Times New Roman"/>
                <w:iCs/>
              </w:rPr>
            </w:pPr>
            <w:r w:rsidRPr="008D7108">
              <w:rPr>
                <w:rFonts w:ascii="Times New Roman" w:hAnsi="Times New Roman" w:cs="Times New Roman"/>
                <w:iCs/>
              </w:rPr>
              <w:t>Unit root</w:t>
            </w:r>
          </w:p>
        </w:tc>
      </w:tr>
      <w:tr w:rsidR="002823EF" w:rsidRPr="008D7108" w:rsidTr="002823EF">
        <w:tc>
          <w:tcPr>
            <w:tcW w:w="9350" w:type="dxa"/>
            <w:gridSpan w:val="7"/>
            <w:tcBorders>
              <w:top w:val="single" w:sz="4" w:space="0" w:color="auto"/>
              <w:bottom w:val="single" w:sz="4" w:space="0" w:color="auto"/>
            </w:tcBorders>
          </w:tcPr>
          <w:p w:rsidR="002823EF" w:rsidRPr="008D7108" w:rsidRDefault="002823EF" w:rsidP="0054634B">
            <w:pPr>
              <w:spacing w:after="0" w:line="240" w:lineRule="auto"/>
              <w:jc w:val="center"/>
              <w:rPr>
                <w:rFonts w:ascii="Times New Roman" w:hAnsi="Times New Roman" w:cs="Times New Roman"/>
                <w:b/>
                <w:bCs/>
              </w:rPr>
            </w:pPr>
            <w:r w:rsidRPr="008D7108">
              <w:rPr>
                <w:rFonts w:ascii="Times New Roman" w:hAnsi="Times New Roman" w:cs="Times New Roman"/>
                <w:b/>
                <w:bCs/>
              </w:rPr>
              <w:t xml:space="preserve">Unit Root at First Difference </w:t>
            </w:r>
          </w:p>
        </w:tc>
      </w:tr>
      <w:tr w:rsidR="002823EF" w:rsidRPr="008D7108" w:rsidTr="002823EF">
        <w:tc>
          <w:tcPr>
            <w:tcW w:w="1249" w:type="dxa"/>
            <w:tcBorders>
              <w:top w:val="single" w:sz="4" w:space="0" w:color="auto"/>
            </w:tcBorders>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GDP</w:t>
            </w:r>
          </w:p>
        </w:tc>
        <w:tc>
          <w:tcPr>
            <w:tcW w:w="1626" w:type="dxa"/>
            <w:tcBorders>
              <w:top w:val="single" w:sz="4" w:space="0" w:color="auto"/>
            </w:tcBorders>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0.0000</w:t>
            </w:r>
          </w:p>
        </w:tc>
        <w:tc>
          <w:tcPr>
            <w:tcW w:w="1710" w:type="dxa"/>
            <w:tcBorders>
              <w:top w:val="single" w:sz="4" w:space="0" w:color="auto"/>
            </w:tcBorders>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-6.338</w:t>
            </w:r>
          </w:p>
        </w:tc>
        <w:tc>
          <w:tcPr>
            <w:tcW w:w="1170" w:type="dxa"/>
            <w:tcBorders>
              <w:top w:val="single" w:sz="4" w:space="0" w:color="auto"/>
            </w:tcBorders>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-4.352</w:t>
            </w:r>
          </w:p>
        </w:tc>
        <w:tc>
          <w:tcPr>
            <w:tcW w:w="1080" w:type="dxa"/>
            <w:tcBorders>
              <w:top w:val="single" w:sz="4" w:space="0" w:color="auto"/>
            </w:tcBorders>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-3.588</w:t>
            </w:r>
          </w:p>
        </w:tc>
        <w:tc>
          <w:tcPr>
            <w:tcW w:w="1295" w:type="dxa"/>
            <w:tcBorders>
              <w:top w:val="single" w:sz="4" w:space="0" w:color="auto"/>
            </w:tcBorders>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 xml:space="preserve">  -3.233</w:t>
            </w:r>
          </w:p>
        </w:tc>
        <w:tc>
          <w:tcPr>
            <w:tcW w:w="1220" w:type="dxa"/>
            <w:tcBorders>
              <w:top w:val="single" w:sz="4" w:space="0" w:color="auto"/>
            </w:tcBorders>
          </w:tcPr>
          <w:p w:rsidR="002823EF" w:rsidRPr="008D7108" w:rsidRDefault="002823EF" w:rsidP="0054634B">
            <w:pPr>
              <w:spacing w:after="0" w:line="240" w:lineRule="auto"/>
              <w:jc w:val="center"/>
              <w:rPr>
                <w:rFonts w:ascii="Times New Roman" w:hAnsi="Times New Roman" w:cs="Times New Roman"/>
                <w:iCs/>
              </w:rPr>
            </w:pPr>
            <w:r w:rsidRPr="008D7108">
              <w:rPr>
                <w:rFonts w:ascii="Times New Roman" w:hAnsi="Times New Roman" w:cs="Times New Roman"/>
                <w:iCs/>
              </w:rPr>
              <w:t>I (1)</w:t>
            </w:r>
          </w:p>
        </w:tc>
      </w:tr>
      <w:tr w:rsidR="002823EF" w:rsidRPr="008D7108" w:rsidTr="002823EF">
        <w:tc>
          <w:tcPr>
            <w:tcW w:w="1249"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FD</w:t>
            </w:r>
          </w:p>
        </w:tc>
        <w:tc>
          <w:tcPr>
            <w:tcW w:w="1626"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0.0001</w:t>
            </w:r>
          </w:p>
        </w:tc>
        <w:tc>
          <w:tcPr>
            <w:tcW w:w="1710"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-5.183</w:t>
            </w:r>
          </w:p>
        </w:tc>
        <w:tc>
          <w:tcPr>
            <w:tcW w:w="1170"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4.352</w:t>
            </w:r>
          </w:p>
        </w:tc>
        <w:tc>
          <w:tcPr>
            <w:tcW w:w="1080"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-3.588</w:t>
            </w:r>
          </w:p>
        </w:tc>
        <w:tc>
          <w:tcPr>
            <w:tcW w:w="1295"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-3.233</w:t>
            </w:r>
          </w:p>
        </w:tc>
        <w:tc>
          <w:tcPr>
            <w:tcW w:w="1220" w:type="dxa"/>
          </w:tcPr>
          <w:p w:rsidR="002823EF" w:rsidRPr="008D7108" w:rsidRDefault="002823EF" w:rsidP="0054634B">
            <w:pPr>
              <w:spacing w:after="0" w:line="240" w:lineRule="auto"/>
              <w:jc w:val="center"/>
              <w:rPr>
                <w:rFonts w:ascii="Times New Roman" w:hAnsi="Times New Roman" w:cs="Times New Roman"/>
                <w:iCs/>
              </w:rPr>
            </w:pPr>
            <w:r w:rsidRPr="008D7108">
              <w:rPr>
                <w:rFonts w:ascii="Times New Roman" w:hAnsi="Times New Roman" w:cs="Times New Roman"/>
                <w:iCs/>
              </w:rPr>
              <w:t>I (1)</w:t>
            </w:r>
          </w:p>
        </w:tc>
      </w:tr>
      <w:tr w:rsidR="002823EF" w:rsidRPr="008D7108" w:rsidTr="002823EF">
        <w:tc>
          <w:tcPr>
            <w:tcW w:w="1249"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ER</w:t>
            </w:r>
          </w:p>
        </w:tc>
        <w:tc>
          <w:tcPr>
            <w:tcW w:w="1626"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0.0001</w:t>
            </w:r>
          </w:p>
        </w:tc>
        <w:tc>
          <w:tcPr>
            <w:tcW w:w="1710"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 xml:space="preserve">-5.169  </w:t>
            </w:r>
          </w:p>
        </w:tc>
        <w:tc>
          <w:tcPr>
            <w:tcW w:w="1170"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4.352</w:t>
            </w:r>
          </w:p>
        </w:tc>
        <w:tc>
          <w:tcPr>
            <w:tcW w:w="1080"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-3.588</w:t>
            </w:r>
          </w:p>
        </w:tc>
        <w:tc>
          <w:tcPr>
            <w:tcW w:w="1295"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 xml:space="preserve">  -3.233</w:t>
            </w:r>
          </w:p>
        </w:tc>
        <w:tc>
          <w:tcPr>
            <w:tcW w:w="1220" w:type="dxa"/>
          </w:tcPr>
          <w:p w:rsidR="002823EF" w:rsidRPr="008D7108" w:rsidRDefault="002823EF" w:rsidP="0054634B">
            <w:pPr>
              <w:spacing w:after="0" w:line="240" w:lineRule="auto"/>
              <w:jc w:val="center"/>
              <w:rPr>
                <w:rFonts w:ascii="Times New Roman" w:hAnsi="Times New Roman" w:cs="Times New Roman"/>
                <w:iCs/>
              </w:rPr>
            </w:pPr>
            <w:r w:rsidRPr="008D7108">
              <w:rPr>
                <w:rFonts w:ascii="Times New Roman" w:hAnsi="Times New Roman" w:cs="Times New Roman"/>
                <w:iCs/>
              </w:rPr>
              <w:t>I (1)</w:t>
            </w:r>
          </w:p>
        </w:tc>
      </w:tr>
      <w:tr w:rsidR="002823EF" w:rsidRPr="008D7108" w:rsidTr="002823EF">
        <w:tc>
          <w:tcPr>
            <w:tcW w:w="1249"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INF</w:t>
            </w:r>
          </w:p>
        </w:tc>
        <w:tc>
          <w:tcPr>
            <w:tcW w:w="1626"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0.0000</w:t>
            </w:r>
          </w:p>
        </w:tc>
        <w:tc>
          <w:tcPr>
            <w:tcW w:w="1710"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-6.111</w:t>
            </w:r>
          </w:p>
        </w:tc>
        <w:tc>
          <w:tcPr>
            <w:tcW w:w="1170"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-4.352</w:t>
            </w:r>
          </w:p>
        </w:tc>
        <w:tc>
          <w:tcPr>
            <w:tcW w:w="1080"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-3.588</w:t>
            </w:r>
          </w:p>
        </w:tc>
        <w:tc>
          <w:tcPr>
            <w:tcW w:w="1295"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-3.233</w:t>
            </w:r>
          </w:p>
        </w:tc>
        <w:tc>
          <w:tcPr>
            <w:tcW w:w="1220" w:type="dxa"/>
          </w:tcPr>
          <w:p w:rsidR="002823EF" w:rsidRPr="008D7108" w:rsidRDefault="002823EF" w:rsidP="0054634B">
            <w:pPr>
              <w:spacing w:after="0" w:line="240" w:lineRule="auto"/>
              <w:jc w:val="center"/>
              <w:rPr>
                <w:rFonts w:ascii="Times New Roman" w:hAnsi="Times New Roman" w:cs="Times New Roman"/>
                <w:iCs/>
              </w:rPr>
            </w:pPr>
            <w:r w:rsidRPr="008D7108">
              <w:rPr>
                <w:rFonts w:ascii="Times New Roman" w:hAnsi="Times New Roman" w:cs="Times New Roman"/>
                <w:iCs/>
              </w:rPr>
              <w:t>I (1)</w:t>
            </w:r>
          </w:p>
        </w:tc>
      </w:tr>
      <w:tr w:rsidR="002823EF" w:rsidRPr="008D7108" w:rsidTr="002823EF">
        <w:tc>
          <w:tcPr>
            <w:tcW w:w="1249"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MS</w:t>
            </w:r>
          </w:p>
        </w:tc>
        <w:tc>
          <w:tcPr>
            <w:tcW w:w="1626"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0.0000</w:t>
            </w:r>
          </w:p>
        </w:tc>
        <w:tc>
          <w:tcPr>
            <w:tcW w:w="1710"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-6.197</w:t>
            </w:r>
          </w:p>
        </w:tc>
        <w:tc>
          <w:tcPr>
            <w:tcW w:w="1170"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4.352</w:t>
            </w:r>
          </w:p>
        </w:tc>
        <w:tc>
          <w:tcPr>
            <w:tcW w:w="1080"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 xml:space="preserve">  -3.588</w:t>
            </w:r>
          </w:p>
        </w:tc>
        <w:tc>
          <w:tcPr>
            <w:tcW w:w="1295"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-3.233</w:t>
            </w:r>
          </w:p>
        </w:tc>
        <w:tc>
          <w:tcPr>
            <w:tcW w:w="1220" w:type="dxa"/>
          </w:tcPr>
          <w:p w:rsidR="002823EF" w:rsidRPr="008D7108" w:rsidRDefault="002823EF" w:rsidP="0054634B">
            <w:pPr>
              <w:spacing w:after="0" w:line="240" w:lineRule="auto"/>
              <w:jc w:val="center"/>
              <w:rPr>
                <w:rFonts w:ascii="Times New Roman" w:hAnsi="Times New Roman" w:cs="Times New Roman"/>
                <w:iCs/>
              </w:rPr>
            </w:pPr>
            <w:r w:rsidRPr="008D7108">
              <w:rPr>
                <w:rFonts w:ascii="Times New Roman" w:hAnsi="Times New Roman" w:cs="Times New Roman"/>
                <w:iCs/>
              </w:rPr>
              <w:t>I (1)</w:t>
            </w:r>
          </w:p>
        </w:tc>
      </w:tr>
      <w:tr w:rsidR="002823EF" w:rsidRPr="008D7108" w:rsidTr="002823EF">
        <w:tc>
          <w:tcPr>
            <w:tcW w:w="1249"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LIR</w:t>
            </w:r>
          </w:p>
        </w:tc>
        <w:tc>
          <w:tcPr>
            <w:tcW w:w="1626"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0.0000</w:t>
            </w:r>
          </w:p>
        </w:tc>
        <w:tc>
          <w:tcPr>
            <w:tcW w:w="1710"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-5.410</w:t>
            </w:r>
          </w:p>
        </w:tc>
        <w:tc>
          <w:tcPr>
            <w:tcW w:w="1170"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4.352</w:t>
            </w:r>
          </w:p>
        </w:tc>
        <w:tc>
          <w:tcPr>
            <w:tcW w:w="1080"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-3.588</w:t>
            </w:r>
          </w:p>
        </w:tc>
        <w:tc>
          <w:tcPr>
            <w:tcW w:w="1295"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 xml:space="preserve">  -3.233</w:t>
            </w:r>
          </w:p>
        </w:tc>
        <w:tc>
          <w:tcPr>
            <w:tcW w:w="1220" w:type="dxa"/>
          </w:tcPr>
          <w:p w:rsidR="002823EF" w:rsidRPr="008D7108" w:rsidRDefault="002823EF" w:rsidP="0054634B">
            <w:pPr>
              <w:spacing w:after="0" w:line="240" w:lineRule="auto"/>
              <w:jc w:val="center"/>
              <w:rPr>
                <w:rFonts w:ascii="Times New Roman" w:hAnsi="Times New Roman" w:cs="Times New Roman"/>
                <w:iCs/>
              </w:rPr>
            </w:pPr>
            <w:r w:rsidRPr="008D7108">
              <w:rPr>
                <w:rFonts w:ascii="Times New Roman" w:hAnsi="Times New Roman" w:cs="Times New Roman"/>
                <w:iCs/>
              </w:rPr>
              <w:t>I (1)</w:t>
            </w:r>
          </w:p>
        </w:tc>
      </w:tr>
      <w:tr w:rsidR="002823EF" w:rsidRPr="008D7108" w:rsidTr="002823EF">
        <w:tc>
          <w:tcPr>
            <w:tcW w:w="1249"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ICT</w:t>
            </w:r>
          </w:p>
        </w:tc>
        <w:tc>
          <w:tcPr>
            <w:tcW w:w="1626"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0.0003</w:t>
            </w:r>
          </w:p>
        </w:tc>
        <w:tc>
          <w:tcPr>
            <w:tcW w:w="1710"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-4.946</w:t>
            </w:r>
          </w:p>
        </w:tc>
        <w:tc>
          <w:tcPr>
            <w:tcW w:w="1170"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4.352</w:t>
            </w:r>
          </w:p>
        </w:tc>
        <w:tc>
          <w:tcPr>
            <w:tcW w:w="1080"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-3.588</w:t>
            </w:r>
          </w:p>
        </w:tc>
        <w:tc>
          <w:tcPr>
            <w:tcW w:w="1295"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-3.233</w:t>
            </w:r>
          </w:p>
        </w:tc>
        <w:tc>
          <w:tcPr>
            <w:tcW w:w="1220" w:type="dxa"/>
          </w:tcPr>
          <w:p w:rsidR="002823EF" w:rsidRPr="008D7108" w:rsidRDefault="002823EF" w:rsidP="0054634B">
            <w:pPr>
              <w:spacing w:after="0" w:line="240" w:lineRule="auto"/>
              <w:jc w:val="center"/>
              <w:rPr>
                <w:rFonts w:ascii="Times New Roman" w:hAnsi="Times New Roman" w:cs="Times New Roman"/>
                <w:iCs/>
              </w:rPr>
            </w:pPr>
            <w:r w:rsidRPr="008D7108">
              <w:rPr>
                <w:rFonts w:ascii="Times New Roman" w:hAnsi="Times New Roman" w:cs="Times New Roman"/>
                <w:iCs/>
              </w:rPr>
              <w:t>I (1)</w:t>
            </w:r>
          </w:p>
        </w:tc>
      </w:tr>
      <w:tr w:rsidR="002823EF" w:rsidRPr="008D7108" w:rsidTr="002823EF">
        <w:tc>
          <w:tcPr>
            <w:tcW w:w="1249"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PS</w:t>
            </w:r>
          </w:p>
        </w:tc>
        <w:tc>
          <w:tcPr>
            <w:tcW w:w="1626"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0.0001</w:t>
            </w:r>
          </w:p>
        </w:tc>
        <w:tc>
          <w:tcPr>
            <w:tcW w:w="1710"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-4.694</w:t>
            </w:r>
          </w:p>
        </w:tc>
        <w:tc>
          <w:tcPr>
            <w:tcW w:w="1170"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4.352</w:t>
            </w:r>
          </w:p>
        </w:tc>
        <w:tc>
          <w:tcPr>
            <w:tcW w:w="1080"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-3.588</w:t>
            </w:r>
          </w:p>
        </w:tc>
        <w:tc>
          <w:tcPr>
            <w:tcW w:w="1295" w:type="dxa"/>
          </w:tcPr>
          <w:p w:rsidR="002823EF" w:rsidRPr="008D7108" w:rsidRDefault="002823EF" w:rsidP="0054634B">
            <w:pPr>
              <w:spacing w:after="0" w:line="240" w:lineRule="auto"/>
              <w:jc w:val="center"/>
              <w:rPr>
                <w:rFonts w:ascii="Times New Roman" w:hAnsi="Times New Roman" w:cs="Times New Roman"/>
              </w:rPr>
            </w:pPr>
            <w:r w:rsidRPr="008D7108">
              <w:rPr>
                <w:rFonts w:ascii="Times New Roman" w:hAnsi="Times New Roman" w:cs="Times New Roman"/>
              </w:rPr>
              <w:t>-3.233</w:t>
            </w:r>
          </w:p>
        </w:tc>
        <w:tc>
          <w:tcPr>
            <w:tcW w:w="1220" w:type="dxa"/>
          </w:tcPr>
          <w:p w:rsidR="002823EF" w:rsidRPr="008D7108" w:rsidRDefault="002823EF" w:rsidP="0054634B">
            <w:pPr>
              <w:spacing w:after="0" w:line="240" w:lineRule="auto"/>
              <w:jc w:val="center"/>
              <w:rPr>
                <w:rFonts w:ascii="Times New Roman" w:hAnsi="Times New Roman" w:cs="Times New Roman"/>
                <w:i/>
                <w:iCs/>
              </w:rPr>
            </w:pPr>
            <w:r w:rsidRPr="008D7108">
              <w:rPr>
                <w:rFonts w:ascii="Times New Roman" w:hAnsi="Times New Roman" w:cs="Times New Roman"/>
                <w:iCs/>
              </w:rPr>
              <w:t>I (1)</w:t>
            </w:r>
          </w:p>
        </w:tc>
      </w:tr>
    </w:tbl>
    <w:p w:rsidR="002823EF" w:rsidRPr="008D7108" w:rsidRDefault="002823EF" w:rsidP="00291CB7">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Source: Researcher Data, 2021</w:t>
      </w:r>
    </w:p>
    <w:p w:rsidR="002823EF" w:rsidRPr="008D7108" w:rsidRDefault="00D710EA" w:rsidP="004F41F6">
      <w:pPr>
        <w:pStyle w:val="Heading2"/>
      </w:pPr>
      <w:bookmarkStart w:id="204" w:name="_Toc186929945"/>
      <w:bookmarkStart w:id="205" w:name="_Toc38453086"/>
      <w:bookmarkStart w:id="206" w:name="_Toc104235851"/>
      <w:r>
        <w:t>4.3</w:t>
      </w:r>
      <w:r w:rsidR="002823EF" w:rsidRPr="008D7108">
        <w:t xml:space="preserve">.2 Philips </w:t>
      </w:r>
      <w:proofErr w:type="spellStart"/>
      <w:r w:rsidR="002823EF" w:rsidRPr="008D7108">
        <w:t>Perron</w:t>
      </w:r>
      <w:proofErr w:type="spellEnd"/>
      <w:r w:rsidR="002823EF" w:rsidRPr="008D7108">
        <w:t xml:space="preserve"> Test for Unit Root Test</w:t>
      </w:r>
      <w:bookmarkEnd w:id="204"/>
      <w:bookmarkEnd w:id="205"/>
      <w:bookmarkEnd w:id="206"/>
    </w:p>
    <w:p w:rsidR="002823EF" w:rsidRPr="008D7108" w:rsidRDefault="002823EF" w:rsidP="002823EF">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use of multiple tests will improve consistency and efficiency in determining whether a variable is stationary or not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&lt;EndNote&gt;&lt;Cite&gt;&lt;Author&gt;Gujarati&lt;/Author&gt;&lt;Year&gt;2004&lt;/Year&gt;&lt;RecNum&gt;78&lt;/RecNum&gt;&lt;DisplayText&gt;(D. N. Gujarati &amp;amp; Bernier, 2004)&lt;/DisplayText&gt;&lt;record&gt;&lt;rec-number&gt;78&lt;/rec-number&gt;&lt;foreign-keys&gt;&lt;key app="EN" db-id="ex20dx5xoxez5qevwpbp2ff65dsw05xrvaav"&gt;78&lt;/key&gt;&lt;/foreign-keys&gt;&lt;ref-type name="Book"&gt;6&lt;/ref-type&gt;&lt;contributors&gt;&lt;authors&gt;&lt;author&gt;Gujarati, Damodar N&lt;/author&gt;&lt;author&gt;Bernier, Bernard&lt;/author&gt;&lt;/authors&gt;&lt;/contributors&gt;&lt;titles&gt;&lt;title&gt;Econométrie&lt;/title&gt;&lt;/titles&gt;&lt;dates&gt;&lt;year&gt;2004&lt;/year&gt;&lt;/dates&gt;&lt;publisher&gt;De Boeck Brussels&lt;/publisher&gt;&lt;isbn&gt;2804146367&lt;/isbn&gt;&lt;urls&gt;&lt;/urls&gt;&lt;/record&gt;&lt;/Cite&gt;&lt;/EndNote&gt;</w:instrText>
      </w:r>
      <w:r w:rsidRPr="008D7108">
        <w:rPr>
          <w:rFonts w:ascii="Times New Roman" w:hAnsi="Times New Roman" w:cs="Times New Roman"/>
          <w:sz w:val="24"/>
          <w:szCs w:val="24"/>
        </w:rPr>
        <w:fldChar w:fldCharType="separate"/>
      </w:r>
      <w:r w:rsidR="00E6275A">
        <w:rPr>
          <w:rFonts w:ascii="Times New Roman" w:hAnsi="Times New Roman" w:cs="Times New Roman"/>
          <w:noProof/>
          <w:sz w:val="24"/>
          <w:szCs w:val="24"/>
        </w:rPr>
        <w:t>(</w:t>
      </w:r>
      <w:hyperlink w:anchor="_ENREF_90" w:tooltip="Gujarati, 2004 #78" w:history="1">
        <w:r w:rsidR="00DF3BB4">
          <w:rPr>
            <w:rFonts w:ascii="Times New Roman" w:hAnsi="Times New Roman" w:cs="Times New Roman"/>
            <w:noProof/>
            <w:sz w:val="24"/>
            <w:szCs w:val="24"/>
          </w:rPr>
          <w:t>D. N. Gujarati &amp; Bernier, 2004</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As a result, the Phillips and </w:t>
      </w:r>
      <w:proofErr w:type="spellStart"/>
      <w:r w:rsidRPr="008D7108">
        <w:rPr>
          <w:rFonts w:ascii="Times New Roman" w:hAnsi="Times New Roman" w:cs="Times New Roman"/>
          <w:sz w:val="24"/>
          <w:szCs w:val="24"/>
        </w:rPr>
        <w:t>Perron</w:t>
      </w:r>
      <w:proofErr w:type="spellEnd"/>
      <w:r w:rsidRPr="008D7108">
        <w:rPr>
          <w:rFonts w:ascii="Times New Roman" w:hAnsi="Times New Roman" w:cs="Times New Roman"/>
          <w:sz w:val="24"/>
          <w:szCs w:val="24"/>
        </w:rPr>
        <w:t xml:space="preserve"> test and KPSS were used to confirm the previous ADF test results. Like the ADF test, it employs Mackinnon </w:t>
      </w:r>
      <w:proofErr w:type="gramStart"/>
      <w:r w:rsidRPr="008D7108">
        <w:rPr>
          <w:rFonts w:ascii="Times New Roman" w:hAnsi="Times New Roman" w:cs="Times New Roman"/>
          <w:sz w:val="24"/>
          <w:szCs w:val="24"/>
        </w:rPr>
        <w:t>Z(</w:t>
      </w:r>
      <w:proofErr w:type="gramEnd"/>
      <w:r w:rsidRPr="008D7108">
        <w:rPr>
          <w:rFonts w:ascii="Times New Roman" w:hAnsi="Times New Roman" w:cs="Times New Roman"/>
          <w:sz w:val="24"/>
          <w:szCs w:val="24"/>
        </w:rPr>
        <w:t xml:space="preserve">t) statistics at various critical values of 1%, 5%, and 10%. </w:t>
      </w:r>
    </w:p>
    <w:p w:rsidR="00310EE2" w:rsidRPr="008D7108" w:rsidRDefault="00E368A5" w:rsidP="001F0B14">
      <w:pPr>
        <w:autoSpaceDE w:val="0"/>
        <w:autoSpaceDN w:val="0"/>
        <w:adjustRightInd w:val="0"/>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The result in table 4.4</w:t>
      </w:r>
      <w:r w:rsidR="002823EF" w:rsidRPr="008D7108">
        <w:rPr>
          <w:rFonts w:ascii="Times New Roman" w:hAnsi="Times New Roman" w:cs="Times New Roman"/>
          <w:sz w:val="24"/>
          <w:szCs w:val="24"/>
        </w:rPr>
        <w:t xml:space="preserve"> indicated that all variables apart from economic growth rate and inflation with a p value of 0.0186 and 0.0524 were non stationary at 5% level of significance with</w:t>
      </w:r>
      <m:oMath>
        <m:r>
          <w:rPr>
            <w:rFonts w:ascii="Cambria Math" w:hAnsi="Cambria Math" w:cs="Times New Roman"/>
            <w:sz w:val="24"/>
            <w:szCs w:val="24"/>
          </w:rPr>
          <m:t xml:space="preserve"> p value&gt;0.05</m:t>
        </m:r>
      </m:oMath>
      <w:r w:rsidR="002823EF" w:rsidRPr="008D7108">
        <w:rPr>
          <w:rFonts w:ascii="Times New Roman" w:hAnsi="Times New Roman" w:cs="Times New Roman"/>
          <w:sz w:val="24"/>
          <w:szCs w:val="24"/>
        </w:rPr>
        <w:t xml:space="preserve">. Therefore, all tests failed to reject the null hypothesis of a unit root. With the first difference all variables were stationary therefore, it was </w:t>
      </w:r>
      <w:r w:rsidR="002823EF" w:rsidRPr="008D7108">
        <w:rPr>
          <w:rFonts w:ascii="Times New Roman" w:hAnsi="Times New Roman" w:cs="Times New Roman"/>
          <w:sz w:val="24"/>
          <w:szCs w:val="24"/>
        </w:rPr>
        <w:lastRenderedPageBreak/>
        <w:t>concluded that the time series variables were integrated of order</w:t>
      </w:r>
      <m:oMath>
        <m:r>
          <w:rPr>
            <w:rFonts w:ascii="Cambria Math" w:hAnsi="Cambria Math" w:cs="Times New Roman"/>
            <w:sz w:val="24"/>
            <w:szCs w:val="24"/>
          </w:rPr>
          <m:t xml:space="preserve"> I (1)</m:t>
        </m:r>
      </m:oMath>
      <w:r w:rsidR="002823EF" w:rsidRPr="008D7108">
        <w:rPr>
          <w:rFonts w:ascii="Times New Roman" w:eastAsiaTheme="minorEastAsia" w:hAnsi="Times New Roman" w:cs="Times New Roman"/>
          <w:sz w:val="24"/>
          <w:szCs w:val="24"/>
        </w:rPr>
        <w:t xml:space="preserve">. These results are in line with the </w:t>
      </w:r>
      <w:r w:rsidR="002823EF" w:rsidRPr="008D7108">
        <w:rPr>
          <w:rFonts w:ascii="Times New Roman" w:hAnsi="Times New Roman" w:cs="Times New Roman"/>
          <w:sz w:val="24"/>
          <w:szCs w:val="24"/>
        </w:rPr>
        <w:t>Augmented Dickey Fuller ADF STATA output obtained.</w:t>
      </w:r>
    </w:p>
    <w:p w:rsidR="002823EF" w:rsidRPr="008D7108" w:rsidRDefault="005273BD" w:rsidP="0046122F">
      <w:pPr>
        <w:rPr>
          <w:rFonts w:ascii="Times New Roman" w:hAnsi="Times New Roman" w:cs="Times New Roman"/>
          <w:b/>
          <w:sz w:val="24"/>
          <w:szCs w:val="24"/>
        </w:rPr>
      </w:pPr>
      <w:bookmarkStart w:id="207" w:name="_Toc84698905"/>
      <w:bookmarkStart w:id="208" w:name="_Toc103692464"/>
      <w:proofErr w:type="gramStart"/>
      <w:r w:rsidRPr="008D7108">
        <w:rPr>
          <w:rFonts w:ascii="Times New Roman" w:hAnsi="Times New Roman" w:cs="Times New Roman"/>
          <w:b/>
          <w:sz w:val="24"/>
          <w:szCs w:val="24"/>
        </w:rPr>
        <w:t>Table 4.</w:t>
      </w:r>
      <w:proofErr w:type="gramEnd"/>
      <w:r w:rsidRPr="008D7108">
        <w:rPr>
          <w:rFonts w:ascii="Times New Roman" w:hAnsi="Times New Roman" w:cs="Times New Roman"/>
          <w:b/>
          <w:sz w:val="24"/>
          <w:szCs w:val="24"/>
        </w:rPr>
        <w:t xml:space="preserve"> </w:t>
      </w:r>
      <w:r w:rsidR="0046122F" w:rsidRPr="008D7108">
        <w:rPr>
          <w:rFonts w:ascii="Times New Roman" w:hAnsi="Times New Roman" w:cs="Times New Roman"/>
          <w:b/>
          <w:sz w:val="24"/>
          <w:szCs w:val="24"/>
        </w:rPr>
        <w:fldChar w:fldCharType="begin"/>
      </w:r>
      <w:r w:rsidR="0046122F" w:rsidRPr="008D7108">
        <w:rPr>
          <w:rFonts w:ascii="Times New Roman" w:hAnsi="Times New Roman" w:cs="Times New Roman"/>
          <w:b/>
          <w:sz w:val="24"/>
          <w:szCs w:val="24"/>
        </w:rPr>
        <w:instrText xml:space="preserve"> SEQ Table_4. \* ARABIC </w:instrText>
      </w:r>
      <w:r w:rsidR="0046122F" w:rsidRPr="008D7108">
        <w:rPr>
          <w:rFonts w:ascii="Times New Roman" w:hAnsi="Times New Roman" w:cs="Times New Roman"/>
          <w:b/>
          <w:sz w:val="24"/>
          <w:szCs w:val="24"/>
        </w:rPr>
        <w:fldChar w:fldCharType="separate"/>
      </w:r>
      <w:r w:rsidR="00622835">
        <w:rPr>
          <w:rFonts w:ascii="Times New Roman" w:hAnsi="Times New Roman" w:cs="Times New Roman"/>
          <w:b/>
          <w:noProof/>
          <w:sz w:val="24"/>
          <w:szCs w:val="24"/>
        </w:rPr>
        <w:t>4</w:t>
      </w:r>
      <w:r w:rsidR="0046122F" w:rsidRPr="008D7108">
        <w:rPr>
          <w:rFonts w:ascii="Times New Roman" w:hAnsi="Times New Roman" w:cs="Times New Roman"/>
          <w:b/>
          <w:noProof/>
          <w:sz w:val="24"/>
          <w:szCs w:val="24"/>
        </w:rPr>
        <w:fldChar w:fldCharType="end"/>
      </w:r>
      <w:r w:rsidR="00B51BEA" w:rsidRPr="008D7108">
        <w:rPr>
          <w:rFonts w:ascii="Times New Roman" w:hAnsi="Times New Roman" w:cs="Times New Roman"/>
          <w:b/>
          <w:sz w:val="24"/>
          <w:szCs w:val="24"/>
        </w:rPr>
        <w:t xml:space="preserve">: </w:t>
      </w:r>
      <w:r w:rsidR="002823EF" w:rsidRPr="008D7108">
        <w:rPr>
          <w:rFonts w:ascii="Times New Roman" w:hAnsi="Times New Roman" w:cs="Times New Roman"/>
          <w:b/>
          <w:sz w:val="24"/>
          <w:szCs w:val="24"/>
        </w:rPr>
        <w:t xml:space="preserve">Philips – </w:t>
      </w:r>
      <w:proofErr w:type="spellStart"/>
      <w:r w:rsidR="002823EF" w:rsidRPr="008D7108">
        <w:rPr>
          <w:rFonts w:ascii="Times New Roman" w:hAnsi="Times New Roman" w:cs="Times New Roman"/>
          <w:b/>
          <w:sz w:val="24"/>
          <w:szCs w:val="24"/>
        </w:rPr>
        <w:t>Perron</w:t>
      </w:r>
      <w:proofErr w:type="spellEnd"/>
      <w:r w:rsidR="002823EF" w:rsidRPr="008D7108">
        <w:rPr>
          <w:rFonts w:ascii="Times New Roman" w:hAnsi="Times New Roman" w:cs="Times New Roman"/>
          <w:b/>
          <w:sz w:val="24"/>
          <w:szCs w:val="24"/>
        </w:rPr>
        <w:t xml:space="preserve"> Test for Unit Root at Levels and at First Difference</w:t>
      </w:r>
      <w:bookmarkEnd w:id="207"/>
      <w:bookmarkEnd w:id="208"/>
    </w:p>
    <w:tbl>
      <w:tblPr>
        <w:tblW w:w="0" w:type="auto"/>
        <w:tblBorders>
          <w:top w:val="single" w:sz="4" w:space="0" w:color="auto"/>
          <w:bottom w:val="single" w:sz="4" w:space="0" w:color="auto"/>
        </w:tblBorders>
        <w:tblLook w:val="04A0" w:firstRow="1" w:lastRow="0" w:firstColumn="1" w:lastColumn="0" w:noHBand="0" w:noVBand="1"/>
      </w:tblPr>
      <w:tblGrid>
        <w:gridCol w:w="1231"/>
        <w:gridCol w:w="1497"/>
        <w:gridCol w:w="1586"/>
        <w:gridCol w:w="1099"/>
        <w:gridCol w:w="1024"/>
        <w:gridCol w:w="1202"/>
        <w:gridCol w:w="1217"/>
      </w:tblGrid>
      <w:tr w:rsidR="002823EF" w:rsidRPr="008D7108" w:rsidTr="002823EF">
        <w:tc>
          <w:tcPr>
            <w:tcW w:w="9350" w:type="dxa"/>
            <w:gridSpan w:val="7"/>
            <w:tcBorders>
              <w:top w:val="single" w:sz="4" w:space="0" w:color="auto"/>
              <w:bottom w:val="single" w:sz="4" w:space="0" w:color="auto"/>
            </w:tcBorders>
          </w:tcPr>
          <w:p w:rsidR="002823EF" w:rsidRPr="008D7108" w:rsidRDefault="002823EF" w:rsidP="00605BE3">
            <w:pPr>
              <w:spacing w:line="240" w:lineRule="auto"/>
              <w:jc w:val="center"/>
              <w:rPr>
                <w:rFonts w:ascii="Times New Roman" w:hAnsi="Times New Roman" w:cs="Times New Roman"/>
                <w:b/>
                <w:bCs/>
                <w:sz w:val="24"/>
                <w:szCs w:val="24"/>
              </w:rPr>
            </w:pPr>
            <w:r w:rsidRPr="008D7108">
              <w:rPr>
                <w:rFonts w:ascii="Times New Roman" w:hAnsi="Times New Roman" w:cs="Times New Roman"/>
                <w:b/>
                <w:bCs/>
                <w:sz w:val="24"/>
                <w:szCs w:val="24"/>
              </w:rPr>
              <w:t>Unit Root Test at Level</w:t>
            </w:r>
          </w:p>
        </w:tc>
      </w:tr>
      <w:tr w:rsidR="002823EF" w:rsidRPr="008D7108" w:rsidTr="002823EF">
        <w:tc>
          <w:tcPr>
            <w:tcW w:w="1249" w:type="dxa"/>
            <w:tcBorders>
              <w:top w:val="single" w:sz="4" w:space="0" w:color="auto"/>
              <w:bottom w:val="single" w:sz="4" w:space="0" w:color="auto"/>
            </w:tcBorders>
          </w:tcPr>
          <w:p w:rsidR="002823EF" w:rsidRPr="008D7108" w:rsidRDefault="002823EF" w:rsidP="00605BE3">
            <w:pPr>
              <w:spacing w:line="240" w:lineRule="auto"/>
              <w:jc w:val="center"/>
              <w:rPr>
                <w:rFonts w:ascii="Times New Roman" w:hAnsi="Times New Roman" w:cs="Times New Roman"/>
                <w:sz w:val="24"/>
                <w:szCs w:val="24"/>
              </w:rPr>
            </w:pPr>
          </w:p>
        </w:tc>
        <w:tc>
          <w:tcPr>
            <w:tcW w:w="1626" w:type="dxa"/>
            <w:tcBorders>
              <w:top w:val="single" w:sz="4" w:space="0" w:color="auto"/>
              <w:bottom w:val="single" w:sz="4" w:space="0" w:color="auto"/>
            </w:tcBorders>
          </w:tcPr>
          <w:p w:rsidR="002823EF" w:rsidRPr="008D7108" w:rsidRDefault="002823EF" w:rsidP="00605BE3">
            <w:pPr>
              <w:spacing w:line="240" w:lineRule="auto"/>
              <w:rPr>
                <w:rFonts w:ascii="Times New Roman" w:hAnsi="Times New Roman" w:cs="Times New Roman"/>
                <w:sz w:val="24"/>
                <w:szCs w:val="24"/>
              </w:rPr>
            </w:pPr>
          </w:p>
        </w:tc>
        <w:tc>
          <w:tcPr>
            <w:tcW w:w="1710" w:type="dxa"/>
            <w:tcBorders>
              <w:top w:val="single" w:sz="4" w:space="0" w:color="auto"/>
              <w:bottom w:val="single" w:sz="4" w:space="0" w:color="auto"/>
            </w:tcBorders>
          </w:tcPr>
          <w:p w:rsidR="002823EF" w:rsidRPr="008D7108" w:rsidRDefault="002823EF" w:rsidP="00605BE3">
            <w:pPr>
              <w:spacing w:line="240" w:lineRule="auto"/>
              <w:rPr>
                <w:rFonts w:ascii="Times New Roman" w:hAnsi="Times New Roman" w:cs="Times New Roman"/>
                <w:sz w:val="24"/>
                <w:szCs w:val="24"/>
              </w:rPr>
            </w:pPr>
          </w:p>
        </w:tc>
        <w:tc>
          <w:tcPr>
            <w:tcW w:w="4765" w:type="dxa"/>
            <w:gridSpan w:val="4"/>
            <w:tcBorders>
              <w:top w:val="single" w:sz="4" w:space="0" w:color="auto"/>
              <w:bottom w:val="single" w:sz="4" w:space="0" w:color="auto"/>
            </w:tcBorders>
          </w:tcPr>
          <w:p w:rsidR="002823EF" w:rsidRPr="008D7108" w:rsidRDefault="002823EF" w:rsidP="00605BE3">
            <w:pPr>
              <w:spacing w:line="240" w:lineRule="auto"/>
              <w:rPr>
                <w:rFonts w:ascii="Times New Roman" w:hAnsi="Times New Roman" w:cs="Times New Roman"/>
                <w:sz w:val="24"/>
                <w:szCs w:val="24"/>
              </w:rPr>
            </w:pPr>
            <w:r w:rsidRPr="008D7108">
              <w:rPr>
                <w:rFonts w:ascii="Times New Roman" w:hAnsi="Times New Roman" w:cs="Times New Roman"/>
                <w:sz w:val="24"/>
                <w:szCs w:val="24"/>
              </w:rPr>
              <w:t xml:space="preserve">             Critical Values</w:t>
            </w:r>
          </w:p>
        </w:tc>
      </w:tr>
      <w:tr w:rsidR="002823EF" w:rsidRPr="008D7108" w:rsidTr="002823EF">
        <w:tc>
          <w:tcPr>
            <w:tcW w:w="1249" w:type="dxa"/>
            <w:tcBorders>
              <w:top w:val="single" w:sz="4" w:space="0" w:color="auto"/>
            </w:tcBorders>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Variables</w:t>
            </w:r>
          </w:p>
        </w:tc>
        <w:tc>
          <w:tcPr>
            <w:tcW w:w="1626" w:type="dxa"/>
            <w:tcBorders>
              <w:top w:val="single" w:sz="4" w:space="0" w:color="auto"/>
            </w:tcBorders>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 xml:space="preserve"> p-values</w:t>
            </w:r>
          </w:p>
        </w:tc>
        <w:tc>
          <w:tcPr>
            <w:tcW w:w="1710" w:type="dxa"/>
            <w:tcBorders>
              <w:top w:val="single" w:sz="4" w:space="0" w:color="auto"/>
            </w:tcBorders>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P-P Test Statistic</w:t>
            </w:r>
          </w:p>
        </w:tc>
        <w:tc>
          <w:tcPr>
            <w:tcW w:w="1170" w:type="dxa"/>
            <w:tcBorders>
              <w:top w:val="single" w:sz="4" w:space="0" w:color="auto"/>
            </w:tcBorders>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1%</w:t>
            </w:r>
          </w:p>
        </w:tc>
        <w:tc>
          <w:tcPr>
            <w:tcW w:w="1080" w:type="dxa"/>
            <w:tcBorders>
              <w:top w:val="single" w:sz="4" w:space="0" w:color="auto"/>
            </w:tcBorders>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5%</w:t>
            </w:r>
          </w:p>
        </w:tc>
        <w:tc>
          <w:tcPr>
            <w:tcW w:w="1295" w:type="dxa"/>
            <w:tcBorders>
              <w:top w:val="single" w:sz="4" w:space="0" w:color="auto"/>
            </w:tcBorders>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10%</w:t>
            </w:r>
          </w:p>
        </w:tc>
        <w:tc>
          <w:tcPr>
            <w:tcW w:w="1220" w:type="dxa"/>
            <w:tcBorders>
              <w:top w:val="single" w:sz="4" w:space="0" w:color="auto"/>
            </w:tcBorders>
          </w:tcPr>
          <w:p w:rsidR="002823EF" w:rsidRPr="008D7108" w:rsidRDefault="002823EF" w:rsidP="00605BE3">
            <w:pPr>
              <w:spacing w:line="240" w:lineRule="auto"/>
              <w:jc w:val="center"/>
              <w:rPr>
                <w:rFonts w:ascii="Times New Roman" w:hAnsi="Times New Roman" w:cs="Times New Roman"/>
                <w:iCs/>
                <w:sz w:val="24"/>
                <w:szCs w:val="24"/>
              </w:rPr>
            </w:pPr>
            <w:r w:rsidRPr="008D7108">
              <w:rPr>
                <w:rFonts w:ascii="Times New Roman" w:hAnsi="Times New Roman" w:cs="Times New Roman"/>
                <w:iCs/>
                <w:sz w:val="24"/>
                <w:szCs w:val="24"/>
              </w:rPr>
              <w:t>Remark</w:t>
            </w:r>
          </w:p>
        </w:tc>
      </w:tr>
      <w:tr w:rsidR="002823EF" w:rsidRPr="008D7108" w:rsidTr="002823EF">
        <w:tc>
          <w:tcPr>
            <w:tcW w:w="1249"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GDP</w:t>
            </w:r>
          </w:p>
        </w:tc>
        <w:tc>
          <w:tcPr>
            <w:tcW w:w="1626"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0.0186</w:t>
            </w:r>
          </w:p>
        </w:tc>
        <w:tc>
          <w:tcPr>
            <w:tcW w:w="1710"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 xml:space="preserve">-3.224  </w:t>
            </w:r>
          </w:p>
        </w:tc>
        <w:tc>
          <w:tcPr>
            <w:tcW w:w="1170"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-3.716</w:t>
            </w:r>
          </w:p>
        </w:tc>
        <w:tc>
          <w:tcPr>
            <w:tcW w:w="1080"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 xml:space="preserve">  -2.986</w:t>
            </w:r>
          </w:p>
        </w:tc>
        <w:tc>
          <w:tcPr>
            <w:tcW w:w="1295"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-2.624</w:t>
            </w:r>
          </w:p>
        </w:tc>
        <w:tc>
          <w:tcPr>
            <w:tcW w:w="1220" w:type="dxa"/>
          </w:tcPr>
          <w:p w:rsidR="002823EF" w:rsidRPr="008D7108" w:rsidRDefault="002823EF" w:rsidP="00605BE3">
            <w:pPr>
              <w:spacing w:line="240" w:lineRule="auto"/>
              <w:jc w:val="center"/>
              <w:rPr>
                <w:rFonts w:ascii="Times New Roman" w:hAnsi="Times New Roman" w:cs="Times New Roman"/>
                <w:iCs/>
                <w:sz w:val="24"/>
                <w:szCs w:val="24"/>
              </w:rPr>
            </w:pPr>
            <w:r w:rsidRPr="008D7108">
              <w:rPr>
                <w:rFonts w:ascii="Times New Roman" w:hAnsi="Times New Roman" w:cs="Times New Roman"/>
                <w:iCs/>
                <w:sz w:val="24"/>
                <w:szCs w:val="24"/>
              </w:rPr>
              <w:t>Stationary</w:t>
            </w:r>
          </w:p>
        </w:tc>
      </w:tr>
      <w:tr w:rsidR="002823EF" w:rsidRPr="008D7108" w:rsidTr="002823EF">
        <w:tc>
          <w:tcPr>
            <w:tcW w:w="1249" w:type="dxa"/>
          </w:tcPr>
          <w:p w:rsidR="002823EF" w:rsidRPr="008D7108" w:rsidRDefault="002823EF" w:rsidP="00605BE3">
            <w:pPr>
              <w:spacing w:line="240" w:lineRule="auto"/>
              <w:rPr>
                <w:rFonts w:ascii="Times New Roman" w:hAnsi="Times New Roman" w:cs="Times New Roman"/>
                <w:sz w:val="24"/>
                <w:szCs w:val="24"/>
              </w:rPr>
            </w:pPr>
            <w:r w:rsidRPr="008D7108">
              <w:rPr>
                <w:rFonts w:ascii="Times New Roman" w:hAnsi="Times New Roman" w:cs="Times New Roman"/>
                <w:sz w:val="24"/>
                <w:szCs w:val="24"/>
              </w:rPr>
              <w:t xml:space="preserve">       FD</w:t>
            </w:r>
          </w:p>
        </w:tc>
        <w:tc>
          <w:tcPr>
            <w:tcW w:w="1626"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0.7499</w:t>
            </w:r>
          </w:p>
        </w:tc>
        <w:tc>
          <w:tcPr>
            <w:tcW w:w="1710"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-1.702</w:t>
            </w:r>
          </w:p>
        </w:tc>
        <w:tc>
          <w:tcPr>
            <w:tcW w:w="1170" w:type="dxa"/>
          </w:tcPr>
          <w:p w:rsidR="002823EF" w:rsidRPr="008D7108" w:rsidRDefault="00444EA7"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-3.716</w:t>
            </w:r>
          </w:p>
        </w:tc>
        <w:tc>
          <w:tcPr>
            <w:tcW w:w="1080" w:type="dxa"/>
          </w:tcPr>
          <w:p w:rsidR="002823EF" w:rsidRPr="008D7108" w:rsidRDefault="00444EA7"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-2.986</w:t>
            </w:r>
          </w:p>
        </w:tc>
        <w:tc>
          <w:tcPr>
            <w:tcW w:w="1295" w:type="dxa"/>
          </w:tcPr>
          <w:p w:rsidR="002823EF" w:rsidRPr="008D7108" w:rsidRDefault="00444EA7"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-2.624</w:t>
            </w:r>
          </w:p>
        </w:tc>
        <w:tc>
          <w:tcPr>
            <w:tcW w:w="1220" w:type="dxa"/>
          </w:tcPr>
          <w:p w:rsidR="002823EF" w:rsidRPr="008D7108" w:rsidRDefault="002823EF" w:rsidP="00605BE3">
            <w:pPr>
              <w:spacing w:line="240" w:lineRule="auto"/>
              <w:jc w:val="center"/>
              <w:rPr>
                <w:rFonts w:ascii="Times New Roman" w:hAnsi="Times New Roman" w:cs="Times New Roman"/>
                <w:iCs/>
                <w:sz w:val="24"/>
                <w:szCs w:val="24"/>
              </w:rPr>
            </w:pPr>
            <w:r w:rsidRPr="008D7108">
              <w:rPr>
                <w:rFonts w:ascii="Times New Roman" w:hAnsi="Times New Roman" w:cs="Times New Roman"/>
                <w:iCs/>
                <w:sz w:val="24"/>
                <w:szCs w:val="24"/>
              </w:rPr>
              <w:t>Unit root</w:t>
            </w:r>
          </w:p>
        </w:tc>
      </w:tr>
      <w:tr w:rsidR="002823EF" w:rsidRPr="008D7108" w:rsidTr="002823EF">
        <w:tc>
          <w:tcPr>
            <w:tcW w:w="1249"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ER</w:t>
            </w:r>
          </w:p>
        </w:tc>
        <w:tc>
          <w:tcPr>
            <w:tcW w:w="1626"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0.1944</w:t>
            </w:r>
          </w:p>
        </w:tc>
        <w:tc>
          <w:tcPr>
            <w:tcW w:w="1710"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--2.807</w:t>
            </w:r>
          </w:p>
        </w:tc>
        <w:tc>
          <w:tcPr>
            <w:tcW w:w="1170" w:type="dxa"/>
          </w:tcPr>
          <w:p w:rsidR="002823EF" w:rsidRPr="008D7108" w:rsidRDefault="00444EA7"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-3.716</w:t>
            </w:r>
          </w:p>
        </w:tc>
        <w:tc>
          <w:tcPr>
            <w:tcW w:w="1080" w:type="dxa"/>
          </w:tcPr>
          <w:p w:rsidR="002823EF" w:rsidRPr="008D7108" w:rsidRDefault="00444EA7"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-2.986</w:t>
            </w:r>
          </w:p>
        </w:tc>
        <w:tc>
          <w:tcPr>
            <w:tcW w:w="1295" w:type="dxa"/>
          </w:tcPr>
          <w:p w:rsidR="002823EF" w:rsidRPr="008D7108" w:rsidRDefault="00444EA7"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-2.624</w:t>
            </w:r>
          </w:p>
        </w:tc>
        <w:tc>
          <w:tcPr>
            <w:tcW w:w="1220" w:type="dxa"/>
          </w:tcPr>
          <w:p w:rsidR="002823EF" w:rsidRPr="008D7108" w:rsidRDefault="002823EF" w:rsidP="00605BE3">
            <w:pPr>
              <w:spacing w:line="240" w:lineRule="auto"/>
              <w:jc w:val="center"/>
              <w:rPr>
                <w:rFonts w:ascii="Times New Roman" w:hAnsi="Times New Roman" w:cs="Times New Roman"/>
                <w:iCs/>
                <w:sz w:val="24"/>
                <w:szCs w:val="24"/>
              </w:rPr>
            </w:pPr>
            <w:r w:rsidRPr="008D7108">
              <w:rPr>
                <w:rFonts w:ascii="Times New Roman" w:hAnsi="Times New Roman" w:cs="Times New Roman"/>
                <w:iCs/>
                <w:sz w:val="24"/>
                <w:szCs w:val="24"/>
              </w:rPr>
              <w:t>Unit root</w:t>
            </w:r>
          </w:p>
        </w:tc>
      </w:tr>
      <w:tr w:rsidR="002823EF" w:rsidRPr="008D7108" w:rsidTr="002823EF">
        <w:tc>
          <w:tcPr>
            <w:tcW w:w="1249"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INF</w:t>
            </w:r>
          </w:p>
        </w:tc>
        <w:tc>
          <w:tcPr>
            <w:tcW w:w="1626"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0.0524</w:t>
            </w:r>
          </w:p>
        </w:tc>
        <w:tc>
          <w:tcPr>
            <w:tcW w:w="1710"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 xml:space="preserve">-3.664  </w:t>
            </w:r>
          </w:p>
        </w:tc>
        <w:tc>
          <w:tcPr>
            <w:tcW w:w="1170" w:type="dxa"/>
          </w:tcPr>
          <w:p w:rsidR="002823EF" w:rsidRPr="008D7108" w:rsidRDefault="00444EA7"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-3.716</w:t>
            </w:r>
          </w:p>
        </w:tc>
        <w:tc>
          <w:tcPr>
            <w:tcW w:w="1080" w:type="dxa"/>
          </w:tcPr>
          <w:p w:rsidR="002823EF" w:rsidRPr="008D7108" w:rsidRDefault="00444EA7"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-2.986</w:t>
            </w:r>
          </w:p>
        </w:tc>
        <w:tc>
          <w:tcPr>
            <w:tcW w:w="1295" w:type="dxa"/>
          </w:tcPr>
          <w:p w:rsidR="002823EF" w:rsidRPr="008D7108" w:rsidRDefault="00444EA7"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-2.624</w:t>
            </w:r>
          </w:p>
        </w:tc>
        <w:tc>
          <w:tcPr>
            <w:tcW w:w="1220" w:type="dxa"/>
          </w:tcPr>
          <w:p w:rsidR="002823EF" w:rsidRPr="008D7108" w:rsidRDefault="002823EF" w:rsidP="00605BE3">
            <w:pPr>
              <w:spacing w:line="240" w:lineRule="auto"/>
              <w:jc w:val="center"/>
              <w:rPr>
                <w:rFonts w:ascii="Times New Roman" w:hAnsi="Times New Roman" w:cs="Times New Roman"/>
                <w:iCs/>
                <w:sz w:val="24"/>
                <w:szCs w:val="24"/>
              </w:rPr>
            </w:pPr>
            <w:r w:rsidRPr="008D7108">
              <w:rPr>
                <w:rFonts w:ascii="Times New Roman" w:hAnsi="Times New Roman" w:cs="Times New Roman"/>
                <w:iCs/>
                <w:sz w:val="24"/>
                <w:szCs w:val="24"/>
              </w:rPr>
              <w:t>Stationary</w:t>
            </w:r>
          </w:p>
        </w:tc>
      </w:tr>
      <w:tr w:rsidR="002823EF" w:rsidRPr="008D7108" w:rsidTr="002823EF">
        <w:tc>
          <w:tcPr>
            <w:tcW w:w="1249"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MS</w:t>
            </w:r>
          </w:p>
        </w:tc>
        <w:tc>
          <w:tcPr>
            <w:tcW w:w="1626"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0.2344</w:t>
            </w:r>
          </w:p>
        </w:tc>
        <w:tc>
          <w:tcPr>
            <w:tcW w:w="1710"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-2.704</w:t>
            </w:r>
          </w:p>
        </w:tc>
        <w:tc>
          <w:tcPr>
            <w:tcW w:w="1170" w:type="dxa"/>
          </w:tcPr>
          <w:p w:rsidR="002823EF" w:rsidRPr="008D7108" w:rsidRDefault="00444EA7"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-3.716</w:t>
            </w:r>
          </w:p>
        </w:tc>
        <w:tc>
          <w:tcPr>
            <w:tcW w:w="1080" w:type="dxa"/>
          </w:tcPr>
          <w:p w:rsidR="002823EF" w:rsidRPr="008D7108" w:rsidRDefault="00444EA7"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-2.986</w:t>
            </w:r>
          </w:p>
        </w:tc>
        <w:tc>
          <w:tcPr>
            <w:tcW w:w="1295" w:type="dxa"/>
          </w:tcPr>
          <w:p w:rsidR="002823EF" w:rsidRPr="008D7108" w:rsidRDefault="00444EA7"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-2.624</w:t>
            </w:r>
          </w:p>
        </w:tc>
        <w:tc>
          <w:tcPr>
            <w:tcW w:w="1220" w:type="dxa"/>
          </w:tcPr>
          <w:p w:rsidR="002823EF" w:rsidRPr="008D7108" w:rsidRDefault="002823EF" w:rsidP="00605BE3">
            <w:pPr>
              <w:spacing w:line="240" w:lineRule="auto"/>
              <w:jc w:val="center"/>
              <w:rPr>
                <w:rFonts w:ascii="Times New Roman" w:hAnsi="Times New Roman" w:cs="Times New Roman"/>
                <w:iCs/>
                <w:sz w:val="24"/>
                <w:szCs w:val="24"/>
              </w:rPr>
            </w:pPr>
            <w:r w:rsidRPr="008D7108">
              <w:rPr>
                <w:rFonts w:ascii="Times New Roman" w:hAnsi="Times New Roman" w:cs="Times New Roman"/>
                <w:iCs/>
                <w:sz w:val="24"/>
                <w:szCs w:val="24"/>
              </w:rPr>
              <w:t>Unit root</w:t>
            </w:r>
          </w:p>
        </w:tc>
      </w:tr>
      <w:tr w:rsidR="002823EF" w:rsidRPr="008D7108" w:rsidTr="002823EF">
        <w:tc>
          <w:tcPr>
            <w:tcW w:w="1249"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LIR</w:t>
            </w:r>
          </w:p>
        </w:tc>
        <w:tc>
          <w:tcPr>
            <w:tcW w:w="1626"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0.3521</w:t>
            </w:r>
          </w:p>
        </w:tc>
        <w:tc>
          <w:tcPr>
            <w:tcW w:w="1710"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-2.452</w:t>
            </w:r>
          </w:p>
        </w:tc>
        <w:tc>
          <w:tcPr>
            <w:tcW w:w="1170" w:type="dxa"/>
          </w:tcPr>
          <w:p w:rsidR="002823EF" w:rsidRPr="008D7108" w:rsidRDefault="00444EA7"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-3.716</w:t>
            </w:r>
          </w:p>
        </w:tc>
        <w:tc>
          <w:tcPr>
            <w:tcW w:w="1080" w:type="dxa"/>
          </w:tcPr>
          <w:p w:rsidR="002823EF" w:rsidRPr="008D7108" w:rsidRDefault="00444EA7"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-2.986</w:t>
            </w:r>
          </w:p>
        </w:tc>
        <w:tc>
          <w:tcPr>
            <w:tcW w:w="1295" w:type="dxa"/>
          </w:tcPr>
          <w:p w:rsidR="002823EF" w:rsidRPr="008D7108" w:rsidRDefault="00444EA7"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-2.624</w:t>
            </w:r>
          </w:p>
        </w:tc>
        <w:tc>
          <w:tcPr>
            <w:tcW w:w="1220" w:type="dxa"/>
          </w:tcPr>
          <w:p w:rsidR="002823EF" w:rsidRPr="008D7108" w:rsidRDefault="002823EF" w:rsidP="00605BE3">
            <w:pPr>
              <w:spacing w:line="240" w:lineRule="auto"/>
              <w:jc w:val="center"/>
              <w:rPr>
                <w:rFonts w:ascii="Times New Roman" w:hAnsi="Times New Roman" w:cs="Times New Roman"/>
                <w:iCs/>
                <w:sz w:val="24"/>
                <w:szCs w:val="24"/>
              </w:rPr>
            </w:pPr>
            <w:r w:rsidRPr="008D7108">
              <w:rPr>
                <w:rFonts w:ascii="Times New Roman" w:hAnsi="Times New Roman" w:cs="Times New Roman"/>
                <w:iCs/>
                <w:sz w:val="24"/>
                <w:szCs w:val="24"/>
              </w:rPr>
              <w:t>Unit root</w:t>
            </w:r>
          </w:p>
        </w:tc>
      </w:tr>
      <w:tr w:rsidR="002823EF" w:rsidRPr="008D7108" w:rsidTr="002823EF">
        <w:tc>
          <w:tcPr>
            <w:tcW w:w="1249"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ICT</w:t>
            </w:r>
          </w:p>
        </w:tc>
        <w:tc>
          <w:tcPr>
            <w:tcW w:w="1626"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0.9949</w:t>
            </w:r>
          </w:p>
        </w:tc>
        <w:tc>
          <w:tcPr>
            <w:tcW w:w="1710"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 xml:space="preserve">  0.074  </w:t>
            </w:r>
          </w:p>
        </w:tc>
        <w:tc>
          <w:tcPr>
            <w:tcW w:w="1170" w:type="dxa"/>
          </w:tcPr>
          <w:p w:rsidR="002823EF" w:rsidRPr="008D7108" w:rsidRDefault="00444EA7"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-3.716</w:t>
            </w:r>
          </w:p>
        </w:tc>
        <w:tc>
          <w:tcPr>
            <w:tcW w:w="1080" w:type="dxa"/>
          </w:tcPr>
          <w:p w:rsidR="002823EF" w:rsidRPr="008D7108" w:rsidRDefault="00444EA7"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-2.986</w:t>
            </w:r>
          </w:p>
        </w:tc>
        <w:tc>
          <w:tcPr>
            <w:tcW w:w="1295" w:type="dxa"/>
          </w:tcPr>
          <w:p w:rsidR="002823EF" w:rsidRPr="008D7108" w:rsidRDefault="00444EA7"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-2.624</w:t>
            </w:r>
          </w:p>
        </w:tc>
        <w:tc>
          <w:tcPr>
            <w:tcW w:w="1220" w:type="dxa"/>
          </w:tcPr>
          <w:p w:rsidR="002823EF" w:rsidRPr="008D7108" w:rsidRDefault="002823EF" w:rsidP="00605BE3">
            <w:pPr>
              <w:spacing w:line="240" w:lineRule="auto"/>
              <w:jc w:val="center"/>
              <w:rPr>
                <w:rFonts w:ascii="Times New Roman" w:hAnsi="Times New Roman" w:cs="Times New Roman"/>
                <w:i/>
                <w:iCs/>
                <w:sz w:val="24"/>
                <w:szCs w:val="24"/>
              </w:rPr>
            </w:pPr>
            <w:r w:rsidRPr="008D7108">
              <w:rPr>
                <w:rFonts w:ascii="Times New Roman" w:hAnsi="Times New Roman" w:cs="Times New Roman"/>
                <w:iCs/>
                <w:sz w:val="24"/>
                <w:szCs w:val="24"/>
              </w:rPr>
              <w:t>Unit root</w:t>
            </w:r>
          </w:p>
        </w:tc>
      </w:tr>
      <w:tr w:rsidR="002823EF" w:rsidRPr="008D7108" w:rsidTr="002823EF">
        <w:tc>
          <w:tcPr>
            <w:tcW w:w="1249" w:type="dxa"/>
            <w:tcBorders>
              <w:bottom w:val="single" w:sz="4" w:space="0" w:color="auto"/>
            </w:tcBorders>
          </w:tcPr>
          <w:p w:rsidR="002823EF" w:rsidRPr="008D7108" w:rsidRDefault="001636BB"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PI</w:t>
            </w:r>
          </w:p>
        </w:tc>
        <w:tc>
          <w:tcPr>
            <w:tcW w:w="1626" w:type="dxa"/>
            <w:tcBorders>
              <w:bottom w:val="single" w:sz="4" w:space="0" w:color="auto"/>
            </w:tcBorders>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0.3379</w:t>
            </w:r>
          </w:p>
        </w:tc>
        <w:tc>
          <w:tcPr>
            <w:tcW w:w="1710" w:type="dxa"/>
            <w:tcBorders>
              <w:bottom w:val="single" w:sz="4" w:space="0" w:color="auto"/>
            </w:tcBorders>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-1.888</w:t>
            </w:r>
          </w:p>
        </w:tc>
        <w:tc>
          <w:tcPr>
            <w:tcW w:w="1170" w:type="dxa"/>
            <w:tcBorders>
              <w:bottom w:val="single" w:sz="4" w:space="0" w:color="auto"/>
            </w:tcBorders>
          </w:tcPr>
          <w:p w:rsidR="002823EF" w:rsidRPr="008D7108" w:rsidRDefault="00444EA7"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-3.716</w:t>
            </w:r>
          </w:p>
        </w:tc>
        <w:tc>
          <w:tcPr>
            <w:tcW w:w="1080" w:type="dxa"/>
            <w:tcBorders>
              <w:bottom w:val="single" w:sz="4" w:space="0" w:color="auto"/>
            </w:tcBorders>
          </w:tcPr>
          <w:p w:rsidR="002823EF" w:rsidRPr="008D7108" w:rsidRDefault="00444EA7"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-2.986</w:t>
            </w:r>
          </w:p>
        </w:tc>
        <w:tc>
          <w:tcPr>
            <w:tcW w:w="1295" w:type="dxa"/>
            <w:tcBorders>
              <w:bottom w:val="single" w:sz="4" w:space="0" w:color="auto"/>
            </w:tcBorders>
          </w:tcPr>
          <w:p w:rsidR="002823EF" w:rsidRPr="008D7108" w:rsidRDefault="00444EA7"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-2.624</w:t>
            </w:r>
          </w:p>
        </w:tc>
        <w:tc>
          <w:tcPr>
            <w:tcW w:w="1220" w:type="dxa"/>
            <w:tcBorders>
              <w:bottom w:val="single" w:sz="4" w:space="0" w:color="auto"/>
            </w:tcBorders>
          </w:tcPr>
          <w:p w:rsidR="002823EF" w:rsidRPr="008D7108" w:rsidRDefault="002823EF" w:rsidP="00605BE3">
            <w:pPr>
              <w:spacing w:line="240" w:lineRule="auto"/>
              <w:jc w:val="center"/>
              <w:rPr>
                <w:rFonts w:ascii="Times New Roman" w:hAnsi="Times New Roman" w:cs="Times New Roman"/>
                <w:iCs/>
                <w:sz w:val="24"/>
                <w:szCs w:val="24"/>
              </w:rPr>
            </w:pPr>
            <w:r w:rsidRPr="008D7108">
              <w:rPr>
                <w:rFonts w:ascii="Times New Roman" w:hAnsi="Times New Roman" w:cs="Times New Roman"/>
                <w:iCs/>
                <w:sz w:val="24"/>
                <w:szCs w:val="24"/>
              </w:rPr>
              <w:t>Unit root</w:t>
            </w:r>
          </w:p>
        </w:tc>
      </w:tr>
      <w:tr w:rsidR="002823EF" w:rsidRPr="008D7108" w:rsidTr="002823EF">
        <w:tc>
          <w:tcPr>
            <w:tcW w:w="9350" w:type="dxa"/>
            <w:gridSpan w:val="7"/>
            <w:tcBorders>
              <w:top w:val="single" w:sz="4" w:space="0" w:color="auto"/>
              <w:bottom w:val="single" w:sz="4" w:space="0" w:color="auto"/>
            </w:tcBorders>
          </w:tcPr>
          <w:p w:rsidR="002823EF" w:rsidRPr="008D7108" w:rsidRDefault="002823EF" w:rsidP="00605BE3">
            <w:pPr>
              <w:spacing w:line="240" w:lineRule="auto"/>
              <w:jc w:val="center"/>
              <w:rPr>
                <w:rFonts w:ascii="Times New Roman" w:hAnsi="Times New Roman" w:cs="Times New Roman"/>
                <w:b/>
                <w:bCs/>
                <w:sz w:val="24"/>
                <w:szCs w:val="24"/>
              </w:rPr>
            </w:pPr>
            <w:r w:rsidRPr="008D7108">
              <w:rPr>
                <w:rFonts w:ascii="Times New Roman" w:hAnsi="Times New Roman" w:cs="Times New Roman"/>
                <w:b/>
                <w:bCs/>
                <w:sz w:val="24"/>
                <w:szCs w:val="24"/>
              </w:rPr>
              <w:t xml:space="preserve">Unit Root at First Difference </w:t>
            </w:r>
          </w:p>
        </w:tc>
      </w:tr>
      <w:tr w:rsidR="002823EF" w:rsidRPr="008D7108" w:rsidTr="002823EF">
        <w:tc>
          <w:tcPr>
            <w:tcW w:w="1249" w:type="dxa"/>
            <w:tcBorders>
              <w:top w:val="single" w:sz="4" w:space="0" w:color="auto"/>
            </w:tcBorders>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GDP</w:t>
            </w:r>
          </w:p>
        </w:tc>
        <w:tc>
          <w:tcPr>
            <w:tcW w:w="1626" w:type="dxa"/>
            <w:tcBorders>
              <w:top w:val="single" w:sz="4" w:space="0" w:color="auto"/>
            </w:tcBorders>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0.0000</w:t>
            </w:r>
          </w:p>
        </w:tc>
        <w:tc>
          <w:tcPr>
            <w:tcW w:w="1710" w:type="dxa"/>
            <w:tcBorders>
              <w:top w:val="single" w:sz="4" w:space="0" w:color="auto"/>
            </w:tcBorders>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-6.802</w:t>
            </w:r>
          </w:p>
        </w:tc>
        <w:tc>
          <w:tcPr>
            <w:tcW w:w="1170" w:type="dxa"/>
            <w:tcBorders>
              <w:top w:val="single" w:sz="4" w:space="0" w:color="auto"/>
            </w:tcBorders>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-4.343</w:t>
            </w:r>
          </w:p>
        </w:tc>
        <w:tc>
          <w:tcPr>
            <w:tcW w:w="1080" w:type="dxa"/>
            <w:tcBorders>
              <w:top w:val="single" w:sz="4" w:space="0" w:color="auto"/>
            </w:tcBorders>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 xml:space="preserve">  -3.584</w:t>
            </w:r>
          </w:p>
        </w:tc>
        <w:tc>
          <w:tcPr>
            <w:tcW w:w="1295" w:type="dxa"/>
            <w:tcBorders>
              <w:top w:val="single" w:sz="4" w:space="0" w:color="auto"/>
            </w:tcBorders>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-3.230</w:t>
            </w:r>
          </w:p>
        </w:tc>
        <w:tc>
          <w:tcPr>
            <w:tcW w:w="1220" w:type="dxa"/>
            <w:tcBorders>
              <w:top w:val="single" w:sz="4" w:space="0" w:color="auto"/>
            </w:tcBorders>
          </w:tcPr>
          <w:p w:rsidR="002823EF" w:rsidRPr="008D7108" w:rsidRDefault="002823EF" w:rsidP="00605BE3">
            <w:pPr>
              <w:spacing w:line="240" w:lineRule="auto"/>
              <w:jc w:val="center"/>
              <w:rPr>
                <w:rFonts w:ascii="Times New Roman" w:hAnsi="Times New Roman" w:cs="Times New Roman"/>
                <w:iCs/>
                <w:sz w:val="24"/>
                <w:szCs w:val="24"/>
              </w:rPr>
            </w:pPr>
            <w:r w:rsidRPr="008D7108">
              <w:rPr>
                <w:rFonts w:ascii="Times New Roman" w:hAnsi="Times New Roman" w:cs="Times New Roman"/>
                <w:iCs/>
                <w:sz w:val="24"/>
                <w:szCs w:val="24"/>
              </w:rPr>
              <w:t>I (1)</w:t>
            </w:r>
          </w:p>
        </w:tc>
      </w:tr>
      <w:tr w:rsidR="002823EF" w:rsidRPr="008D7108" w:rsidTr="002823EF">
        <w:tc>
          <w:tcPr>
            <w:tcW w:w="1249"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FD</w:t>
            </w:r>
          </w:p>
        </w:tc>
        <w:tc>
          <w:tcPr>
            <w:tcW w:w="1626"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0.0054</w:t>
            </w:r>
          </w:p>
        </w:tc>
        <w:tc>
          <w:tcPr>
            <w:tcW w:w="1710"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-4.403</w:t>
            </w:r>
          </w:p>
        </w:tc>
        <w:tc>
          <w:tcPr>
            <w:tcW w:w="1170"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-4.343</w:t>
            </w:r>
          </w:p>
        </w:tc>
        <w:tc>
          <w:tcPr>
            <w:tcW w:w="1080"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-3.584</w:t>
            </w:r>
          </w:p>
        </w:tc>
        <w:tc>
          <w:tcPr>
            <w:tcW w:w="1295"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-3.230</w:t>
            </w:r>
          </w:p>
        </w:tc>
        <w:tc>
          <w:tcPr>
            <w:tcW w:w="1220" w:type="dxa"/>
          </w:tcPr>
          <w:p w:rsidR="002823EF" w:rsidRPr="008D7108" w:rsidRDefault="002823EF" w:rsidP="00605BE3">
            <w:pPr>
              <w:spacing w:line="240" w:lineRule="auto"/>
              <w:jc w:val="center"/>
              <w:rPr>
                <w:rFonts w:ascii="Times New Roman" w:hAnsi="Times New Roman" w:cs="Times New Roman"/>
                <w:iCs/>
                <w:sz w:val="24"/>
                <w:szCs w:val="24"/>
              </w:rPr>
            </w:pPr>
            <w:r w:rsidRPr="008D7108">
              <w:rPr>
                <w:rFonts w:ascii="Times New Roman" w:hAnsi="Times New Roman" w:cs="Times New Roman"/>
                <w:iCs/>
                <w:sz w:val="24"/>
                <w:szCs w:val="24"/>
              </w:rPr>
              <w:t>I (1)</w:t>
            </w:r>
          </w:p>
        </w:tc>
      </w:tr>
      <w:tr w:rsidR="002823EF" w:rsidRPr="008D7108" w:rsidTr="002823EF">
        <w:tc>
          <w:tcPr>
            <w:tcW w:w="1249"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ER</w:t>
            </w:r>
          </w:p>
        </w:tc>
        <w:tc>
          <w:tcPr>
            <w:tcW w:w="1626"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0.0003</w:t>
            </w:r>
          </w:p>
        </w:tc>
        <w:tc>
          <w:tcPr>
            <w:tcW w:w="1710"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-5.094</w:t>
            </w:r>
          </w:p>
        </w:tc>
        <w:tc>
          <w:tcPr>
            <w:tcW w:w="1170"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-4.343</w:t>
            </w:r>
          </w:p>
        </w:tc>
        <w:tc>
          <w:tcPr>
            <w:tcW w:w="1080"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-3.584</w:t>
            </w:r>
          </w:p>
        </w:tc>
        <w:tc>
          <w:tcPr>
            <w:tcW w:w="1295"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 xml:space="preserve">  -3.230</w:t>
            </w:r>
          </w:p>
        </w:tc>
        <w:tc>
          <w:tcPr>
            <w:tcW w:w="1220" w:type="dxa"/>
          </w:tcPr>
          <w:p w:rsidR="002823EF" w:rsidRPr="008D7108" w:rsidRDefault="002823EF" w:rsidP="00605BE3">
            <w:pPr>
              <w:spacing w:line="240" w:lineRule="auto"/>
              <w:jc w:val="center"/>
              <w:rPr>
                <w:rFonts w:ascii="Times New Roman" w:hAnsi="Times New Roman" w:cs="Times New Roman"/>
                <w:iCs/>
                <w:sz w:val="24"/>
                <w:szCs w:val="24"/>
              </w:rPr>
            </w:pPr>
            <w:r w:rsidRPr="008D7108">
              <w:rPr>
                <w:rFonts w:ascii="Times New Roman" w:hAnsi="Times New Roman" w:cs="Times New Roman"/>
                <w:iCs/>
                <w:sz w:val="24"/>
                <w:szCs w:val="24"/>
              </w:rPr>
              <w:t>I (1)</w:t>
            </w:r>
          </w:p>
        </w:tc>
      </w:tr>
      <w:tr w:rsidR="002823EF" w:rsidRPr="008D7108" w:rsidTr="002823EF">
        <w:tc>
          <w:tcPr>
            <w:tcW w:w="1249"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INF</w:t>
            </w:r>
          </w:p>
        </w:tc>
        <w:tc>
          <w:tcPr>
            <w:tcW w:w="1626"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0.0001</w:t>
            </w:r>
          </w:p>
        </w:tc>
        <w:tc>
          <w:tcPr>
            <w:tcW w:w="1710"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-8.868</w:t>
            </w:r>
          </w:p>
        </w:tc>
        <w:tc>
          <w:tcPr>
            <w:tcW w:w="1170"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-4.343</w:t>
            </w:r>
          </w:p>
        </w:tc>
        <w:tc>
          <w:tcPr>
            <w:tcW w:w="1080"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-3.584</w:t>
            </w:r>
          </w:p>
        </w:tc>
        <w:tc>
          <w:tcPr>
            <w:tcW w:w="1295"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-3.230</w:t>
            </w:r>
          </w:p>
        </w:tc>
        <w:tc>
          <w:tcPr>
            <w:tcW w:w="1220" w:type="dxa"/>
          </w:tcPr>
          <w:p w:rsidR="002823EF" w:rsidRPr="008D7108" w:rsidRDefault="002823EF" w:rsidP="00605BE3">
            <w:pPr>
              <w:spacing w:line="240" w:lineRule="auto"/>
              <w:jc w:val="center"/>
              <w:rPr>
                <w:rFonts w:ascii="Times New Roman" w:hAnsi="Times New Roman" w:cs="Times New Roman"/>
                <w:iCs/>
                <w:sz w:val="24"/>
                <w:szCs w:val="24"/>
              </w:rPr>
            </w:pPr>
            <w:r w:rsidRPr="008D7108">
              <w:rPr>
                <w:rFonts w:ascii="Times New Roman" w:hAnsi="Times New Roman" w:cs="Times New Roman"/>
                <w:iCs/>
                <w:sz w:val="24"/>
                <w:szCs w:val="24"/>
              </w:rPr>
              <w:t>I (1)</w:t>
            </w:r>
          </w:p>
        </w:tc>
      </w:tr>
      <w:tr w:rsidR="002823EF" w:rsidRPr="008D7108" w:rsidTr="002823EF">
        <w:tc>
          <w:tcPr>
            <w:tcW w:w="1249"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MS</w:t>
            </w:r>
          </w:p>
        </w:tc>
        <w:tc>
          <w:tcPr>
            <w:tcW w:w="1626"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0.0000</w:t>
            </w:r>
          </w:p>
        </w:tc>
        <w:tc>
          <w:tcPr>
            <w:tcW w:w="1710"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-6.361</w:t>
            </w:r>
          </w:p>
        </w:tc>
        <w:tc>
          <w:tcPr>
            <w:tcW w:w="1170"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-4.343</w:t>
            </w:r>
          </w:p>
        </w:tc>
        <w:tc>
          <w:tcPr>
            <w:tcW w:w="1080"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 xml:space="preserve">  -3.584</w:t>
            </w:r>
          </w:p>
        </w:tc>
        <w:tc>
          <w:tcPr>
            <w:tcW w:w="1295"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-3.230</w:t>
            </w:r>
          </w:p>
        </w:tc>
        <w:tc>
          <w:tcPr>
            <w:tcW w:w="1220" w:type="dxa"/>
          </w:tcPr>
          <w:p w:rsidR="002823EF" w:rsidRPr="008D7108" w:rsidRDefault="002823EF" w:rsidP="00605BE3">
            <w:pPr>
              <w:spacing w:line="240" w:lineRule="auto"/>
              <w:jc w:val="center"/>
              <w:rPr>
                <w:rFonts w:ascii="Times New Roman" w:hAnsi="Times New Roman" w:cs="Times New Roman"/>
                <w:iCs/>
                <w:sz w:val="24"/>
                <w:szCs w:val="24"/>
              </w:rPr>
            </w:pPr>
            <w:r w:rsidRPr="008D7108">
              <w:rPr>
                <w:rFonts w:ascii="Times New Roman" w:hAnsi="Times New Roman" w:cs="Times New Roman"/>
                <w:iCs/>
                <w:sz w:val="24"/>
                <w:szCs w:val="24"/>
              </w:rPr>
              <w:t>I (1)</w:t>
            </w:r>
          </w:p>
        </w:tc>
      </w:tr>
      <w:tr w:rsidR="002823EF" w:rsidRPr="008D7108" w:rsidTr="002823EF">
        <w:tc>
          <w:tcPr>
            <w:tcW w:w="1249"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LIR</w:t>
            </w:r>
          </w:p>
        </w:tc>
        <w:tc>
          <w:tcPr>
            <w:tcW w:w="1626"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0.0000</w:t>
            </w:r>
          </w:p>
        </w:tc>
        <w:tc>
          <w:tcPr>
            <w:tcW w:w="1710"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-5.425</w:t>
            </w:r>
          </w:p>
        </w:tc>
        <w:tc>
          <w:tcPr>
            <w:tcW w:w="1170"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-4.343</w:t>
            </w:r>
          </w:p>
        </w:tc>
        <w:tc>
          <w:tcPr>
            <w:tcW w:w="1080"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-3.584</w:t>
            </w:r>
          </w:p>
        </w:tc>
        <w:tc>
          <w:tcPr>
            <w:tcW w:w="1295"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 xml:space="preserve">  -1.316</w:t>
            </w:r>
          </w:p>
        </w:tc>
        <w:tc>
          <w:tcPr>
            <w:tcW w:w="1220" w:type="dxa"/>
          </w:tcPr>
          <w:p w:rsidR="002823EF" w:rsidRPr="008D7108" w:rsidRDefault="002823EF" w:rsidP="00605BE3">
            <w:pPr>
              <w:spacing w:line="240" w:lineRule="auto"/>
              <w:jc w:val="center"/>
              <w:rPr>
                <w:rFonts w:ascii="Times New Roman" w:hAnsi="Times New Roman" w:cs="Times New Roman"/>
                <w:iCs/>
                <w:sz w:val="24"/>
                <w:szCs w:val="24"/>
              </w:rPr>
            </w:pPr>
            <w:r w:rsidRPr="008D7108">
              <w:rPr>
                <w:rFonts w:ascii="Times New Roman" w:hAnsi="Times New Roman" w:cs="Times New Roman"/>
                <w:iCs/>
                <w:sz w:val="24"/>
                <w:szCs w:val="24"/>
              </w:rPr>
              <w:t>I (1)</w:t>
            </w:r>
          </w:p>
        </w:tc>
      </w:tr>
      <w:tr w:rsidR="002823EF" w:rsidRPr="008D7108" w:rsidTr="002823EF">
        <w:tc>
          <w:tcPr>
            <w:tcW w:w="1249"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ICT</w:t>
            </w:r>
          </w:p>
        </w:tc>
        <w:tc>
          <w:tcPr>
            <w:tcW w:w="1626"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0.0003</w:t>
            </w:r>
          </w:p>
        </w:tc>
        <w:tc>
          <w:tcPr>
            <w:tcW w:w="1710"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-4.927</w:t>
            </w:r>
          </w:p>
        </w:tc>
        <w:tc>
          <w:tcPr>
            <w:tcW w:w="1170"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-4.343</w:t>
            </w:r>
          </w:p>
        </w:tc>
        <w:tc>
          <w:tcPr>
            <w:tcW w:w="1080"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-3.584</w:t>
            </w:r>
          </w:p>
        </w:tc>
        <w:tc>
          <w:tcPr>
            <w:tcW w:w="1295"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-3.230</w:t>
            </w:r>
          </w:p>
        </w:tc>
        <w:tc>
          <w:tcPr>
            <w:tcW w:w="1220" w:type="dxa"/>
          </w:tcPr>
          <w:p w:rsidR="002823EF" w:rsidRPr="008D7108" w:rsidRDefault="002823EF" w:rsidP="00605BE3">
            <w:pPr>
              <w:spacing w:line="240" w:lineRule="auto"/>
              <w:jc w:val="center"/>
              <w:rPr>
                <w:rFonts w:ascii="Times New Roman" w:hAnsi="Times New Roman" w:cs="Times New Roman"/>
                <w:iCs/>
                <w:sz w:val="24"/>
                <w:szCs w:val="24"/>
              </w:rPr>
            </w:pPr>
            <w:r w:rsidRPr="008D7108">
              <w:rPr>
                <w:rFonts w:ascii="Times New Roman" w:hAnsi="Times New Roman" w:cs="Times New Roman"/>
                <w:iCs/>
                <w:sz w:val="24"/>
                <w:szCs w:val="24"/>
              </w:rPr>
              <w:t>I (1)</w:t>
            </w:r>
          </w:p>
        </w:tc>
      </w:tr>
      <w:tr w:rsidR="002823EF" w:rsidRPr="008D7108" w:rsidTr="002823EF">
        <w:tc>
          <w:tcPr>
            <w:tcW w:w="1249" w:type="dxa"/>
          </w:tcPr>
          <w:p w:rsidR="002823EF" w:rsidRPr="008D7108" w:rsidRDefault="001636BB"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PI</w:t>
            </w:r>
          </w:p>
        </w:tc>
        <w:tc>
          <w:tcPr>
            <w:tcW w:w="1626"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0.0001</w:t>
            </w:r>
          </w:p>
        </w:tc>
        <w:tc>
          <w:tcPr>
            <w:tcW w:w="1710"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 xml:space="preserve">-4.688  </w:t>
            </w:r>
          </w:p>
        </w:tc>
        <w:tc>
          <w:tcPr>
            <w:tcW w:w="1170"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-4.343</w:t>
            </w:r>
          </w:p>
        </w:tc>
        <w:tc>
          <w:tcPr>
            <w:tcW w:w="1080"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-3.584</w:t>
            </w:r>
          </w:p>
        </w:tc>
        <w:tc>
          <w:tcPr>
            <w:tcW w:w="1295" w:type="dxa"/>
          </w:tcPr>
          <w:p w:rsidR="002823EF" w:rsidRPr="008D7108" w:rsidRDefault="002823EF" w:rsidP="00605BE3">
            <w:pPr>
              <w:spacing w:line="240" w:lineRule="auto"/>
              <w:jc w:val="center"/>
              <w:rPr>
                <w:rFonts w:ascii="Times New Roman" w:hAnsi="Times New Roman" w:cs="Times New Roman"/>
                <w:sz w:val="24"/>
                <w:szCs w:val="24"/>
              </w:rPr>
            </w:pPr>
            <w:r w:rsidRPr="008D7108">
              <w:rPr>
                <w:rFonts w:ascii="Times New Roman" w:hAnsi="Times New Roman" w:cs="Times New Roman"/>
                <w:sz w:val="24"/>
                <w:szCs w:val="24"/>
              </w:rPr>
              <w:t>-3.230</w:t>
            </w:r>
          </w:p>
        </w:tc>
        <w:tc>
          <w:tcPr>
            <w:tcW w:w="1220" w:type="dxa"/>
          </w:tcPr>
          <w:p w:rsidR="002823EF" w:rsidRPr="008D7108" w:rsidRDefault="002823EF" w:rsidP="00605BE3">
            <w:pPr>
              <w:spacing w:line="240" w:lineRule="auto"/>
              <w:jc w:val="center"/>
              <w:rPr>
                <w:rFonts w:ascii="Times New Roman" w:hAnsi="Times New Roman" w:cs="Times New Roman"/>
                <w:i/>
                <w:iCs/>
                <w:sz w:val="24"/>
                <w:szCs w:val="24"/>
              </w:rPr>
            </w:pPr>
            <w:r w:rsidRPr="008D7108">
              <w:rPr>
                <w:rFonts w:ascii="Times New Roman" w:hAnsi="Times New Roman" w:cs="Times New Roman"/>
                <w:iCs/>
                <w:sz w:val="24"/>
                <w:szCs w:val="24"/>
              </w:rPr>
              <w:t>I (1)</w:t>
            </w:r>
          </w:p>
        </w:tc>
      </w:tr>
    </w:tbl>
    <w:p w:rsidR="002823EF" w:rsidRPr="008D7108" w:rsidRDefault="002823EF" w:rsidP="002823EF">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Source: Research Data, 2021</w:t>
      </w:r>
    </w:p>
    <w:p w:rsidR="002823EF" w:rsidRPr="008D7108" w:rsidRDefault="00D710EA" w:rsidP="004F41F6">
      <w:pPr>
        <w:pStyle w:val="Heading2"/>
      </w:pPr>
      <w:bookmarkStart w:id="209" w:name="_Toc104235852"/>
      <w:r>
        <w:t>4.3</w:t>
      </w:r>
      <w:r w:rsidR="002823EF" w:rsidRPr="008D7108">
        <w:t>.3 KPSS Test for Unit Root</w:t>
      </w:r>
      <w:bookmarkEnd w:id="209"/>
      <w:r w:rsidR="002823EF" w:rsidRPr="008D7108">
        <w:t xml:space="preserve"> </w:t>
      </w:r>
    </w:p>
    <w:p w:rsidR="002823EF" w:rsidRPr="008D7108" w:rsidRDefault="002823EF" w:rsidP="002823EF">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The stationarity test developed by Kwiatkowski, Phillips, Schmidt, and Shin (KPSS, 1992) varies from the conventional Augmented Dickey and Philips-</w:t>
      </w:r>
      <w:proofErr w:type="spellStart"/>
      <w:r w:rsidRPr="008D7108">
        <w:rPr>
          <w:rFonts w:ascii="Times New Roman" w:hAnsi="Times New Roman" w:cs="Times New Roman"/>
          <w:sz w:val="24"/>
          <w:szCs w:val="24"/>
        </w:rPr>
        <w:t>Perron</w:t>
      </w:r>
      <w:proofErr w:type="spellEnd"/>
      <w:r w:rsidRPr="008D7108">
        <w:rPr>
          <w:rFonts w:ascii="Times New Roman" w:hAnsi="Times New Roman" w:cs="Times New Roman"/>
          <w:sz w:val="24"/>
          <w:szCs w:val="24"/>
        </w:rPr>
        <w:t xml:space="preserve"> tests in that it </w:t>
      </w:r>
      <w:r w:rsidRPr="008D7108">
        <w:rPr>
          <w:rFonts w:ascii="Times New Roman" w:hAnsi="Times New Roman" w:cs="Times New Roman"/>
          <w:sz w:val="24"/>
          <w:szCs w:val="24"/>
        </w:rPr>
        <w:lastRenderedPageBreak/>
        <w:t xml:space="preserve">includes a null hypothesis of stationarity time series at the level and differenced series around a deterministic trend. The test is ideal for shorter time series and is performed under the null of either trend or level stationarity. The inferences drawn from this test are identical to those derived from the ADF and PP. A null hypothesis tests whether a time series is stationary around a deterministic trend. The proponents of the test statistic devised one-sided LM statistics. When the LM calculated statistic is greater than the critical value alpha levels at 1%, 5% and 10% then the null hypothesis is rejected in favor of alternate hypothesis and the series is non-stationary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&lt;EndNote&gt;&lt;Cite&gt;&lt;Author&gt;Baum&lt;/Author&gt;&lt;Year&gt;2018&lt;/Year&gt;&lt;RecNum&gt;73&lt;/RecNum&gt;&lt;DisplayText&gt;(Baum, 2018b)&lt;/DisplayText&gt;&lt;record&gt;&lt;rec-number&gt;73&lt;/rec-number&gt;&lt;foreign-keys&gt;&lt;key app="EN" db-id="ex20dx5xoxez5qevwpbp2ff65dsw05xrvaav"&gt;73&lt;/key&gt;&lt;/foreign-keys&gt;&lt;ref-type name="Journal Article"&gt;17&lt;/ref-type&gt;&lt;contributors&gt;&lt;authors&gt;&lt;author&gt;Baum, Christopher&lt;/author&gt;&lt;/authors&gt;&lt;/contributors&gt;&lt;titles&gt;&lt;title&gt;KPSS: Stata module to compute Kwiatkowski-Phillips-Schmidt-Shin test for stationarity&lt;/title&gt;&lt;/titles&gt;&lt;dates&gt;&lt;year&gt;2018&lt;/year&gt;&lt;/dates&gt;&lt;urls&gt;&lt;/urls&gt;&lt;/record&gt;&lt;/Cite&gt;&lt;/EndNote&gt;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27" w:tooltip="Baum, 2018 #73" w:history="1">
        <w:r w:rsidR="00DF3BB4" w:rsidRPr="008D7108">
          <w:rPr>
            <w:rFonts w:ascii="Times New Roman" w:hAnsi="Times New Roman" w:cs="Times New Roman"/>
            <w:noProof/>
            <w:sz w:val="24"/>
            <w:szCs w:val="24"/>
          </w:rPr>
          <w:t>Baum, 2018b</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2823EF" w:rsidRDefault="002823EF" w:rsidP="002823EF">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critical values of 1 %, 5 % and 10% percent of KPSS were used to make the inferences. The maximum lag length was determined automatically using the </w:t>
      </w:r>
      <w:proofErr w:type="spellStart"/>
      <w:r w:rsidRPr="008D7108">
        <w:rPr>
          <w:rFonts w:ascii="Times New Roman" w:hAnsi="Times New Roman" w:cs="Times New Roman"/>
          <w:sz w:val="24"/>
          <w:szCs w:val="24"/>
        </w:rPr>
        <w:t>Schwert</w:t>
      </w:r>
      <w:proofErr w:type="spellEnd"/>
      <w:r w:rsidRPr="008D7108">
        <w:rPr>
          <w:rFonts w:ascii="Times New Roman" w:hAnsi="Times New Roman" w:cs="Times New Roman"/>
          <w:sz w:val="24"/>
          <w:szCs w:val="24"/>
        </w:rPr>
        <w:t xml:space="preserve"> criterion with auto-covariance weighted by the Bartlett kernel. The test results for KPSS at level and at first difference are shown in tables 4.5 and 4.6, respectively. Economic growth was st</w:t>
      </w:r>
      <w:r w:rsidR="00946124" w:rsidRPr="008D7108">
        <w:rPr>
          <w:rFonts w:ascii="Times New Roman" w:hAnsi="Times New Roman" w:cs="Times New Roman"/>
          <w:sz w:val="24"/>
          <w:szCs w:val="24"/>
        </w:rPr>
        <w:t>a</w:t>
      </w:r>
      <w:r w:rsidRPr="008D7108">
        <w:rPr>
          <w:rFonts w:ascii="Times New Roman" w:hAnsi="Times New Roman" w:cs="Times New Roman"/>
          <w:sz w:val="24"/>
          <w:szCs w:val="24"/>
        </w:rPr>
        <w:t xml:space="preserve">tionary fiscal deficit, lending exchange rates, exchange rate, ICT, inflation and political </w:t>
      </w:r>
      <w:r w:rsidR="00F04017" w:rsidRPr="008D7108">
        <w:rPr>
          <w:rFonts w:ascii="Times New Roman" w:hAnsi="Times New Roman" w:cs="Times New Roman"/>
          <w:sz w:val="24"/>
          <w:szCs w:val="24"/>
        </w:rPr>
        <w:t>in</w:t>
      </w:r>
      <w:r w:rsidRPr="008D7108">
        <w:rPr>
          <w:rFonts w:ascii="Times New Roman" w:hAnsi="Times New Roman" w:cs="Times New Roman"/>
          <w:sz w:val="24"/>
          <w:szCs w:val="24"/>
        </w:rPr>
        <w:t>stability exhibited weak stationarity because the calculated</w:t>
      </w:r>
      <m:oMath>
        <m:r>
          <w:rPr>
            <w:rFonts w:ascii="Cambria Math" w:hAnsi="Cambria Math" w:cs="Times New Roman"/>
            <w:sz w:val="24"/>
            <w:szCs w:val="24"/>
          </w:rPr>
          <m:t xml:space="preserve"> t</m:t>
        </m:r>
      </m:oMath>
      <w:r w:rsidRPr="008D7108">
        <w:rPr>
          <w:rFonts w:ascii="Times New Roman" w:hAnsi="Times New Roman" w:cs="Times New Roman"/>
          <w:sz w:val="24"/>
          <w:szCs w:val="24"/>
        </w:rPr>
        <w:t xml:space="preserve"> value was less than absolute critical </w:t>
      </w:r>
      <m:oMath>
        <m:r>
          <w:rPr>
            <w:rFonts w:ascii="Cambria Math" w:hAnsi="Cambria Math" w:cs="Times New Roman"/>
            <w:sz w:val="24"/>
            <w:szCs w:val="24"/>
          </w:rPr>
          <m:t xml:space="preserve">t </m:t>
        </m:r>
      </m:oMath>
      <w:r w:rsidRPr="008D7108">
        <w:rPr>
          <w:rFonts w:ascii="Times New Roman" w:hAnsi="Times New Roman" w:cs="Times New Roman"/>
          <w:sz w:val="24"/>
          <w:szCs w:val="24"/>
        </w:rPr>
        <w:t xml:space="preserve">values </w:t>
      </w:r>
      <w:proofErr w:type="gramStart"/>
      <w:r w:rsidRPr="008D7108">
        <w:rPr>
          <w:rFonts w:ascii="Times New Roman" w:hAnsi="Times New Roman" w:cs="Times New Roman"/>
          <w:sz w:val="24"/>
          <w:szCs w:val="24"/>
        </w:rPr>
        <w:t>at  1</w:t>
      </w:r>
      <w:proofErr w:type="gramEnd"/>
      <w:r w:rsidRPr="008D7108">
        <w:rPr>
          <w:rFonts w:ascii="Times New Roman" w:hAnsi="Times New Roman" w:cs="Times New Roman"/>
          <w:sz w:val="24"/>
          <w:szCs w:val="24"/>
        </w:rPr>
        <w:t>%,5 %</w:t>
      </w:r>
      <w:r w:rsidR="0033257A" w:rsidRPr="008D7108">
        <w:rPr>
          <w:rFonts w:ascii="Times New Roman" w:hAnsi="Times New Roman" w:cs="Times New Roman"/>
          <w:sz w:val="24"/>
          <w:szCs w:val="24"/>
        </w:rPr>
        <w:t>and 10% level of significance. T</w:t>
      </w:r>
      <w:r w:rsidRPr="008D7108">
        <w:rPr>
          <w:rFonts w:ascii="Times New Roman" w:hAnsi="Times New Roman" w:cs="Times New Roman"/>
          <w:sz w:val="24"/>
          <w:szCs w:val="24"/>
        </w:rPr>
        <w:t>he null of either trend or level stationarity was rejected.</w:t>
      </w:r>
    </w:p>
    <w:p w:rsidR="0054634B" w:rsidRDefault="0054634B" w:rsidP="002823EF">
      <w:pPr>
        <w:spacing w:line="480" w:lineRule="auto"/>
        <w:jc w:val="both"/>
        <w:rPr>
          <w:rFonts w:ascii="Times New Roman" w:hAnsi="Times New Roman" w:cs="Times New Roman"/>
          <w:sz w:val="24"/>
          <w:szCs w:val="24"/>
        </w:rPr>
      </w:pPr>
    </w:p>
    <w:p w:rsidR="0054634B" w:rsidRDefault="0054634B" w:rsidP="002823EF">
      <w:pPr>
        <w:spacing w:line="480" w:lineRule="auto"/>
        <w:jc w:val="both"/>
        <w:rPr>
          <w:rFonts w:ascii="Times New Roman" w:hAnsi="Times New Roman" w:cs="Times New Roman"/>
          <w:sz w:val="24"/>
          <w:szCs w:val="24"/>
        </w:rPr>
      </w:pPr>
    </w:p>
    <w:p w:rsidR="0054634B" w:rsidRDefault="0054634B" w:rsidP="002823EF">
      <w:pPr>
        <w:spacing w:line="480" w:lineRule="auto"/>
        <w:jc w:val="both"/>
        <w:rPr>
          <w:rFonts w:ascii="Times New Roman" w:hAnsi="Times New Roman" w:cs="Times New Roman"/>
          <w:sz w:val="24"/>
          <w:szCs w:val="24"/>
        </w:rPr>
      </w:pPr>
    </w:p>
    <w:p w:rsidR="0054634B" w:rsidRDefault="0054634B" w:rsidP="002823EF">
      <w:pPr>
        <w:spacing w:line="480" w:lineRule="auto"/>
        <w:jc w:val="both"/>
        <w:rPr>
          <w:rFonts w:ascii="Times New Roman" w:hAnsi="Times New Roman" w:cs="Times New Roman"/>
          <w:sz w:val="24"/>
          <w:szCs w:val="24"/>
        </w:rPr>
      </w:pPr>
    </w:p>
    <w:p w:rsidR="0054634B" w:rsidRPr="008D7108" w:rsidRDefault="0054634B" w:rsidP="002823EF">
      <w:pPr>
        <w:spacing w:line="480" w:lineRule="auto"/>
        <w:jc w:val="both"/>
        <w:rPr>
          <w:rFonts w:ascii="Times New Roman" w:hAnsi="Times New Roman" w:cs="Times New Roman"/>
          <w:sz w:val="24"/>
          <w:szCs w:val="24"/>
        </w:rPr>
      </w:pPr>
    </w:p>
    <w:p w:rsidR="002823EF" w:rsidRPr="008D7108" w:rsidRDefault="00222758" w:rsidP="001A64C6">
      <w:pPr>
        <w:rPr>
          <w:rFonts w:ascii="Times New Roman" w:hAnsi="Times New Roman" w:cs="Times New Roman"/>
          <w:b/>
          <w:sz w:val="24"/>
          <w:szCs w:val="24"/>
        </w:rPr>
      </w:pPr>
      <w:r w:rsidRPr="008D7108">
        <w:rPr>
          <w:rFonts w:ascii="Times New Roman" w:hAnsi="Times New Roman" w:cs="Times New Roman"/>
          <w:b/>
          <w:sz w:val="24"/>
          <w:szCs w:val="24"/>
        </w:rPr>
        <w:lastRenderedPageBreak/>
        <w:t xml:space="preserve">     </w:t>
      </w:r>
      <w:bookmarkStart w:id="210" w:name="_Toc84698906"/>
      <w:r w:rsidR="005273BD" w:rsidRPr="008D7108">
        <w:rPr>
          <w:rFonts w:ascii="Times New Roman" w:hAnsi="Times New Roman" w:cs="Times New Roman"/>
          <w:b/>
          <w:sz w:val="24"/>
          <w:szCs w:val="24"/>
        </w:rPr>
        <w:t xml:space="preserve"> </w:t>
      </w:r>
      <w:bookmarkStart w:id="211" w:name="_Toc103692465"/>
      <w:proofErr w:type="gramStart"/>
      <w:r w:rsidR="005273BD" w:rsidRPr="008D7108">
        <w:rPr>
          <w:rFonts w:ascii="Times New Roman" w:hAnsi="Times New Roman" w:cs="Times New Roman"/>
          <w:b/>
          <w:sz w:val="24"/>
          <w:szCs w:val="24"/>
        </w:rPr>
        <w:t>Table 4.</w:t>
      </w:r>
      <w:proofErr w:type="gramEnd"/>
      <w:r w:rsidR="005273BD" w:rsidRPr="008D7108">
        <w:rPr>
          <w:rFonts w:ascii="Times New Roman" w:hAnsi="Times New Roman" w:cs="Times New Roman"/>
          <w:b/>
          <w:sz w:val="24"/>
          <w:szCs w:val="24"/>
        </w:rPr>
        <w:t xml:space="preserve"> </w:t>
      </w:r>
      <w:r w:rsidR="0046122F" w:rsidRPr="008D7108">
        <w:rPr>
          <w:rFonts w:ascii="Times New Roman" w:hAnsi="Times New Roman" w:cs="Times New Roman"/>
          <w:b/>
          <w:sz w:val="24"/>
          <w:szCs w:val="24"/>
        </w:rPr>
        <w:fldChar w:fldCharType="begin"/>
      </w:r>
      <w:r w:rsidR="0046122F" w:rsidRPr="008D7108">
        <w:rPr>
          <w:rFonts w:ascii="Times New Roman" w:hAnsi="Times New Roman" w:cs="Times New Roman"/>
          <w:b/>
          <w:sz w:val="24"/>
          <w:szCs w:val="24"/>
        </w:rPr>
        <w:instrText xml:space="preserve"> SEQ Table_4. \* ARABIC </w:instrText>
      </w:r>
      <w:r w:rsidR="0046122F" w:rsidRPr="008D7108">
        <w:rPr>
          <w:rFonts w:ascii="Times New Roman" w:hAnsi="Times New Roman" w:cs="Times New Roman"/>
          <w:b/>
          <w:sz w:val="24"/>
          <w:szCs w:val="24"/>
        </w:rPr>
        <w:fldChar w:fldCharType="separate"/>
      </w:r>
      <w:r w:rsidR="00622835">
        <w:rPr>
          <w:rFonts w:ascii="Times New Roman" w:hAnsi="Times New Roman" w:cs="Times New Roman"/>
          <w:b/>
          <w:noProof/>
          <w:sz w:val="24"/>
          <w:szCs w:val="24"/>
        </w:rPr>
        <w:t>5</w:t>
      </w:r>
      <w:r w:rsidR="0046122F" w:rsidRPr="008D7108">
        <w:rPr>
          <w:rFonts w:ascii="Times New Roman" w:hAnsi="Times New Roman" w:cs="Times New Roman"/>
          <w:b/>
          <w:noProof/>
          <w:sz w:val="24"/>
          <w:szCs w:val="24"/>
        </w:rPr>
        <w:fldChar w:fldCharType="end"/>
      </w:r>
      <w:r w:rsidR="002823EF" w:rsidRPr="008D7108">
        <w:rPr>
          <w:rFonts w:ascii="Times New Roman" w:hAnsi="Times New Roman" w:cs="Times New Roman"/>
          <w:b/>
          <w:sz w:val="24"/>
          <w:szCs w:val="24"/>
        </w:rPr>
        <w:t>: KPSS Test for Unit Root</w:t>
      </w:r>
      <w:bookmarkEnd w:id="210"/>
      <w:r w:rsidR="002823EF" w:rsidRPr="008D7108">
        <w:rPr>
          <w:rFonts w:ascii="Times New Roman" w:hAnsi="Times New Roman" w:cs="Times New Roman"/>
          <w:b/>
          <w:sz w:val="24"/>
          <w:szCs w:val="24"/>
        </w:rPr>
        <w:t xml:space="preserve"> </w:t>
      </w:r>
      <w:r w:rsidR="000E0B74">
        <w:rPr>
          <w:rFonts w:ascii="Times New Roman" w:hAnsi="Times New Roman" w:cs="Times New Roman"/>
          <w:b/>
          <w:sz w:val="24"/>
          <w:szCs w:val="24"/>
        </w:rPr>
        <w:t>at Levels</w:t>
      </w:r>
      <w:bookmarkEnd w:id="211"/>
    </w:p>
    <w:tbl>
      <w:tblPr>
        <w:tblW w:w="0" w:type="auto"/>
        <w:tblBorders>
          <w:top w:val="single" w:sz="4" w:space="0" w:color="auto"/>
          <w:bottom w:val="single" w:sz="4" w:space="0" w:color="auto"/>
        </w:tblBorders>
        <w:tblLook w:val="04A0" w:firstRow="1" w:lastRow="0" w:firstColumn="1" w:lastColumn="0" w:noHBand="0" w:noVBand="1"/>
      </w:tblPr>
      <w:tblGrid>
        <w:gridCol w:w="1174"/>
        <w:gridCol w:w="1187"/>
        <w:gridCol w:w="1538"/>
        <w:gridCol w:w="976"/>
        <w:gridCol w:w="925"/>
        <w:gridCol w:w="1065"/>
        <w:gridCol w:w="1203"/>
        <w:gridCol w:w="788"/>
      </w:tblGrid>
      <w:tr w:rsidR="002823EF" w:rsidRPr="008D7108" w:rsidTr="002823EF">
        <w:tc>
          <w:tcPr>
            <w:tcW w:w="8489" w:type="dxa"/>
            <w:gridSpan w:val="7"/>
            <w:tcBorders>
              <w:top w:val="single" w:sz="4" w:space="0" w:color="auto"/>
              <w:bottom w:val="single" w:sz="4" w:space="0" w:color="auto"/>
            </w:tcBorders>
          </w:tcPr>
          <w:p w:rsidR="002823EF" w:rsidRPr="008D7108" w:rsidRDefault="002823EF" w:rsidP="002823EF">
            <w:pPr>
              <w:spacing w:after="0" w:line="240" w:lineRule="auto"/>
              <w:jc w:val="center"/>
              <w:rPr>
                <w:rFonts w:ascii="Times New Roman" w:hAnsi="Times New Roman" w:cs="Times New Roman"/>
                <w:b/>
                <w:bCs/>
                <w:sz w:val="24"/>
                <w:szCs w:val="24"/>
              </w:rPr>
            </w:pPr>
            <w:r w:rsidRPr="008D7108">
              <w:rPr>
                <w:rFonts w:ascii="Times New Roman" w:hAnsi="Times New Roman" w:cs="Times New Roman"/>
                <w:b/>
                <w:bCs/>
                <w:sz w:val="24"/>
                <w:szCs w:val="24"/>
              </w:rPr>
              <w:t>Unit Root Test at Level</w:t>
            </w:r>
          </w:p>
        </w:tc>
        <w:tc>
          <w:tcPr>
            <w:tcW w:w="928" w:type="dxa"/>
            <w:tcBorders>
              <w:top w:val="single" w:sz="4" w:space="0" w:color="auto"/>
              <w:bottom w:val="single" w:sz="4" w:space="0" w:color="auto"/>
            </w:tcBorders>
          </w:tcPr>
          <w:p w:rsidR="002823EF" w:rsidRPr="008D7108" w:rsidRDefault="002823EF" w:rsidP="002823EF">
            <w:pPr>
              <w:spacing w:after="0" w:line="240" w:lineRule="auto"/>
              <w:jc w:val="center"/>
              <w:rPr>
                <w:rFonts w:ascii="Times New Roman" w:hAnsi="Times New Roman" w:cs="Times New Roman"/>
                <w:b/>
                <w:bCs/>
                <w:sz w:val="24"/>
                <w:szCs w:val="24"/>
              </w:rPr>
            </w:pPr>
          </w:p>
        </w:tc>
      </w:tr>
      <w:tr w:rsidR="002823EF" w:rsidRPr="008D7108" w:rsidTr="002823EF">
        <w:tc>
          <w:tcPr>
            <w:tcW w:w="1184" w:type="dxa"/>
            <w:tcBorders>
              <w:top w:val="single" w:sz="4" w:space="0" w:color="auto"/>
              <w:bottom w:val="single" w:sz="4" w:space="0" w:color="auto"/>
            </w:tcBorders>
          </w:tcPr>
          <w:p w:rsidR="002823EF" w:rsidRPr="008D7108" w:rsidRDefault="002823EF" w:rsidP="002823EF">
            <w:pPr>
              <w:spacing w:after="0" w:line="240" w:lineRule="auto"/>
              <w:jc w:val="center"/>
              <w:rPr>
                <w:rFonts w:ascii="Times New Roman" w:hAnsi="Times New Roman" w:cs="Times New Roman"/>
                <w:sz w:val="24"/>
                <w:szCs w:val="24"/>
              </w:rPr>
            </w:pPr>
          </w:p>
        </w:tc>
        <w:tc>
          <w:tcPr>
            <w:tcW w:w="1301" w:type="dxa"/>
            <w:tcBorders>
              <w:top w:val="single" w:sz="4" w:space="0" w:color="auto"/>
              <w:bottom w:val="single" w:sz="4" w:space="0" w:color="auto"/>
            </w:tcBorders>
          </w:tcPr>
          <w:p w:rsidR="002823EF" w:rsidRPr="008D7108" w:rsidRDefault="002823EF" w:rsidP="002823EF">
            <w:pPr>
              <w:spacing w:after="0" w:line="240" w:lineRule="auto"/>
              <w:rPr>
                <w:rFonts w:ascii="Times New Roman" w:hAnsi="Times New Roman" w:cs="Times New Roman"/>
                <w:sz w:val="24"/>
                <w:szCs w:val="24"/>
              </w:rPr>
            </w:pPr>
          </w:p>
        </w:tc>
        <w:tc>
          <w:tcPr>
            <w:tcW w:w="1673" w:type="dxa"/>
            <w:tcBorders>
              <w:top w:val="single" w:sz="4" w:space="0" w:color="auto"/>
              <w:bottom w:val="single" w:sz="4" w:space="0" w:color="auto"/>
            </w:tcBorders>
          </w:tcPr>
          <w:p w:rsidR="002823EF" w:rsidRPr="008D7108" w:rsidRDefault="002823EF" w:rsidP="002823EF">
            <w:pPr>
              <w:spacing w:after="0" w:line="240" w:lineRule="auto"/>
              <w:rPr>
                <w:rFonts w:ascii="Times New Roman" w:hAnsi="Times New Roman" w:cs="Times New Roman"/>
                <w:sz w:val="24"/>
                <w:szCs w:val="24"/>
              </w:rPr>
            </w:pPr>
          </w:p>
        </w:tc>
        <w:tc>
          <w:tcPr>
            <w:tcW w:w="4331" w:type="dxa"/>
            <w:gridSpan w:val="4"/>
            <w:tcBorders>
              <w:top w:val="single" w:sz="4" w:space="0" w:color="auto"/>
              <w:bottom w:val="single" w:sz="4" w:space="0" w:color="auto"/>
            </w:tcBorders>
          </w:tcPr>
          <w:p w:rsidR="002823EF" w:rsidRPr="008D7108" w:rsidRDefault="002823EF" w:rsidP="002823EF">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 xml:space="preserve">             Critical Values</w:t>
            </w:r>
          </w:p>
        </w:tc>
        <w:tc>
          <w:tcPr>
            <w:tcW w:w="928" w:type="dxa"/>
            <w:tcBorders>
              <w:top w:val="single" w:sz="4" w:space="0" w:color="auto"/>
              <w:bottom w:val="single" w:sz="4" w:space="0" w:color="auto"/>
            </w:tcBorders>
          </w:tcPr>
          <w:p w:rsidR="002823EF" w:rsidRPr="008D7108" w:rsidRDefault="002823EF" w:rsidP="002823EF">
            <w:pPr>
              <w:spacing w:after="0" w:line="240" w:lineRule="auto"/>
              <w:rPr>
                <w:rFonts w:ascii="Times New Roman" w:hAnsi="Times New Roman" w:cs="Times New Roman"/>
                <w:sz w:val="24"/>
                <w:szCs w:val="24"/>
              </w:rPr>
            </w:pPr>
          </w:p>
        </w:tc>
      </w:tr>
      <w:tr w:rsidR="002823EF" w:rsidRPr="008D7108" w:rsidTr="002823EF">
        <w:tc>
          <w:tcPr>
            <w:tcW w:w="1184" w:type="dxa"/>
            <w:tcBorders>
              <w:top w:val="single" w:sz="4" w:space="0" w:color="auto"/>
            </w:tcBorders>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Variables</w:t>
            </w:r>
          </w:p>
        </w:tc>
        <w:tc>
          <w:tcPr>
            <w:tcW w:w="1301" w:type="dxa"/>
            <w:tcBorders>
              <w:top w:val="single" w:sz="4" w:space="0" w:color="auto"/>
            </w:tcBorders>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 xml:space="preserve"> Lag order</w:t>
            </w:r>
          </w:p>
        </w:tc>
        <w:tc>
          <w:tcPr>
            <w:tcW w:w="1673" w:type="dxa"/>
            <w:tcBorders>
              <w:top w:val="single" w:sz="4" w:space="0" w:color="auto"/>
            </w:tcBorders>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KPPS Test Statistic</w:t>
            </w:r>
          </w:p>
        </w:tc>
        <w:tc>
          <w:tcPr>
            <w:tcW w:w="1030" w:type="dxa"/>
            <w:tcBorders>
              <w:top w:val="single" w:sz="4" w:space="0" w:color="auto"/>
            </w:tcBorders>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1%</w:t>
            </w:r>
          </w:p>
        </w:tc>
        <w:tc>
          <w:tcPr>
            <w:tcW w:w="967" w:type="dxa"/>
            <w:tcBorders>
              <w:top w:val="single" w:sz="4" w:space="0" w:color="auto"/>
            </w:tcBorders>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5%</w:t>
            </w:r>
          </w:p>
        </w:tc>
        <w:tc>
          <w:tcPr>
            <w:tcW w:w="1141" w:type="dxa"/>
            <w:tcBorders>
              <w:top w:val="single" w:sz="4" w:space="0" w:color="auto"/>
            </w:tcBorders>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10%</w:t>
            </w:r>
          </w:p>
        </w:tc>
        <w:tc>
          <w:tcPr>
            <w:tcW w:w="1193" w:type="dxa"/>
            <w:tcBorders>
              <w:top w:val="single" w:sz="4" w:space="0" w:color="auto"/>
            </w:tcBorders>
          </w:tcPr>
          <w:p w:rsidR="002823EF" w:rsidRPr="008D7108" w:rsidRDefault="002823EF" w:rsidP="002823EF">
            <w:pPr>
              <w:spacing w:after="0" w:line="240" w:lineRule="auto"/>
              <w:jc w:val="center"/>
              <w:rPr>
                <w:rFonts w:ascii="Times New Roman" w:hAnsi="Times New Roman" w:cs="Times New Roman"/>
                <w:iCs/>
                <w:sz w:val="24"/>
                <w:szCs w:val="24"/>
              </w:rPr>
            </w:pPr>
            <w:r w:rsidRPr="008D7108">
              <w:rPr>
                <w:rFonts w:ascii="Times New Roman" w:hAnsi="Times New Roman" w:cs="Times New Roman"/>
                <w:iCs/>
                <w:sz w:val="24"/>
                <w:szCs w:val="24"/>
              </w:rPr>
              <w:t>Remark</w:t>
            </w:r>
          </w:p>
        </w:tc>
        <w:tc>
          <w:tcPr>
            <w:tcW w:w="928" w:type="dxa"/>
            <w:tcBorders>
              <w:top w:val="single" w:sz="4" w:space="0" w:color="auto"/>
            </w:tcBorders>
          </w:tcPr>
          <w:p w:rsidR="002823EF" w:rsidRPr="008D7108" w:rsidRDefault="002823EF" w:rsidP="002823EF">
            <w:pPr>
              <w:spacing w:after="0" w:line="240" w:lineRule="auto"/>
              <w:jc w:val="center"/>
              <w:rPr>
                <w:rFonts w:ascii="Times New Roman" w:hAnsi="Times New Roman" w:cs="Times New Roman"/>
                <w:iCs/>
                <w:sz w:val="24"/>
                <w:szCs w:val="24"/>
              </w:rPr>
            </w:pPr>
          </w:p>
        </w:tc>
      </w:tr>
      <w:tr w:rsidR="002823EF" w:rsidRPr="008D7108" w:rsidTr="002823EF">
        <w:tc>
          <w:tcPr>
            <w:tcW w:w="1184"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GDP</w:t>
            </w:r>
          </w:p>
        </w:tc>
        <w:tc>
          <w:tcPr>
            <w:tcW w:w="1301"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w:t>
            </w:r>
          </w:p>
        </w:tc>
        <w:tc>
          <w:tcPr>
            <w:tcW w:w="1673"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.0883</w:t>
            </w:r>
          </w:p>
        </w:tc>
        <w:tc>
          <w:tcPr>
            <w:tcW w:w="1030"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0.216</w:t>
            </w:r>
          </w:p>
        </w:tc>
        <w:tc>
          <w:tcPr>
            <w:tcW w:w="967"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0.146</w:t>
            </w:r>
          </w:p>
        </w:tc>
        <w:tc>
          <w:tcPr>
            <w:tcW w:w="1141"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0.119</w:t>
            </w:r>
          </w:p>
        </w:tc>
        <w:tc>
          <w:tcPr>
            <w:tcW w:w="1193" w:type="dxa"/>
          </w:tcPr>
          <w:p w:rsidR="002823EF" w:rsidRPr="008D7108" w:rsidRDefault="002823EF" w:rsidP="002823EF">
            <w:pPr>
              <w:spacing w:after="0" w:line="240" w:lineRule="auto"/>
              <w:jc w:val="center"/>
              <w:rPr>
                <w:rFonts w:ascii="Times New Roman" w:hAnsi="Times New Roman" w:cs="Times New Roman"/>
                <w:iCs/>
                <w:sz w:val="24"/>
                <w:szCs w:val="24"/>
              </w:rPr>
            </w:pPr>
            <w:r w:rsidRPr="008D7108">
              <w:rPr>
                <w:rFonts w:ascii="Times New Roman" w:hAnsi="Times New Roman" w:cs="Times New Roman"/>
                <w:iCs/>
                <w:sz w:val="24"/>
                <w:szCs w:val="24"/>
              </w:rPr>
              <w:t>Stationary</w:t>
            </w:r>
          </w:p>
        </w:tc>
        <w:tc>
          <w:tcPr>
            <w:tcW w:w="928" w:type="dxa"/>
          </w:tcPr>
          <w:p w:rsidR="002823EF" w:rsidRPr="008D7108" w:rsidRDefault="002823EF" w:rsidP="002823EF">
            <w:pPr>
              <w:spacing w:after="0" w:line="240" w:lineRule="auto"/>
              <w:jc w:val="center"/>
              <w:rPr>
                <w:rFonts w:ascii="Times New Roman" w:hAnsi="Times New Roman" w:cs="Times New Roman"/>
                <w:iCs/>
                <w:sz w:val="24"/>
                <w:szCs w:val="24"/>
              </w:rPr>
            </w:pPr>
          </w:p>
        </w:tc>
      </w:tr>
      <w:tr w:rsidR="002823EF" w:rsidRPr="008D7108" w:rsidTr="002823EF">
        <w:tc>
          <w:tcPr>
            <w:tcW w:w="1184" w:type="dxa"/>
          </w:tcPr>
          <w:p w:rsidR="002823EF" w:rsidRPr="008D7108" w:rsidRDefault="002823EF" w:rsidP="002823EF">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 xml:space="preserve">       </w:t>
            </w:r>
          </w:p>
        </w:tc>
        <w:tc>
          <w:tcPr>
            <w:tcW w:w="1301"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1</w:t>
            </w:r>
          </w:p>
        </w:tc>
        <w:tc>
          <w:tcPr>
            <w:tcW w:w="1673"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.079</w:t>
            </w:r>
          </w:p>
        </w:tc>
        <w:tc>
          <w:tcPr>
            <w:tcW w:w="1030"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967"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1141"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1193" w:type="dxa"/>
          </w:tcPr>
          <w:p w:rsidR="002823EF" w:rsidRPr="008D7108" w:rsidRDefault="002823EF" w:rsidP="002823EF">
            <w:pPr>
              <w:spacing w:after="0" w:line="240" w:lineRule="auto"/>
              <w:jc w:val="center"/>
              <w:rPr>
                <w:rFonts w:ascii="Times New Roman" w:hAnsi="Times New Roman" w:cs="Times New Roman"/>
                <w:iCs/>
                <w:sz w:val="24"/>
                <w:szCs w:val="24"/>
              </w:rPr>
            </w:pPr>
            <w:r w:rsidRPr="008D7108">
              <w:rPr>
                <w:rFonts w:ascii="Times New Roman" w:hAnsi="Times New Roman" w:cs="Times New Roman"/>
                <w:iCs/>
                <w:sz w:val="24"/>
                <w:szCs w:val="24"/>
              </w:rPr>
              <w:t>Stationary</w:t>
            </w:r>
          </w:p>
        </w:tc>
        <w:tc>
          <w:tcPr>
            <w:tcW w:w="928" w:type="dxa"/>
          </w:tcPr>
          <w:p w:rsidR="002823EF" w:rsidRPr="008D7108" w:rsidRDefault="002823EF" w:rsidP="002823EF">
            <w:pPr>
              <w:spacing w:after="0" w:line="240" w:lineRule="auto"/>
              <w:jc w:val="center"/>
              <w:rPr>
                <w:rFonts w:ascii="Times New Roman" w:hAnsi="Times New Roman" w:cs="Times New Roman"/>
                <w:iCs/>
                <w:sz w:val="24"/>
                <w:szCs w:val="24"/>
              </w:rPr>
            </w:pPr>
          </w:p>
        </w:tc>
      </w:tr>
      <w:tr w:rsidR="002823EF" w:rsidRPr="008D7108" w:rsidTr="002823EF">
        <w:tc>
          <w:tcPr>
            <w:tcW w:w="1184"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1301"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2</w:t>
            </w:r>
          </w:p>
        </w:tc>
        <w:tc>
          <w:tcPr>
            <w:tcW w:w="1673"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0.0907</w:t>
            </w:r>
          </w:p>
        </w:tc>
        <w:tc>
          <w:tcPr>
            <w:tcW w:w="1030"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967"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1141"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1193" w:type="dxa"/>
          </w:tcPr>
          <w:p w:rsidR="002823EF" w:rsidRPr="008D7108" w:rsidRDefault="002823EF" w:rsidP="002823EF">
            <w:pPr>
              <w:spacing w:after="0" w:line="240" w:lineRule="auto"/>
              <w:jc w:val="center"/>
              <w:rPr>
                <w:rFonts w:ascii="Times New Roman" w:hAnsi="Times New Roman" w:cs="Times New Roman"/>
                <w:iCs/>
                <w:sz w:val="24"/>
                <w:szCs w:val="24"/>
              </w:rPr>
            </w:pPr>
            <w:r w:rsidRPr="008D7108">
              <w:rPr>
                <w:rFonts w:ascii="Times New Roman" w:hAnsi="Times New Roman" w:cs="Times New Roman"/>
                <w:iCs/>
                <w:sz w:val="24"/>
                <w:szCs w:val="24"/>
              </w:rPr>
              <w:t>Stationary</w:t>
            </w:r>
          </w:p>
        </w:tc>
        <w:tc>
          <w:tcPr>
            <w:tcW w:w="928" w:type="dxa"/>
          </w:tcPr>
          <w:p w:rsidR="002823EF" w:rsidRPr="008D7108" w:rsidRDefault="002823EF" w:rsidP="002823EF">
            <w:pPr>
              <w:spacing w:after="0" w:line="240" w:lineRule="auto"/>
              <w:jc w:val="center"/>
              <w:rPr>
                <w:rFonts w:ascii="Times New Roman" w:hAnsi="Times New Roman" w:cs="Times New Roman"/>
                <w:iCs/>
                <w:sz w:val="24"/>
                <w:szCs w:val="24"/>
              </w:rPr>
            </w:pPr>
          </w:p>
        </w:tc>
      </w:tr>
      <w:tr w:rsidR="002823EF" w:rsidRPr="008D7108" w:rsidTr="002823EF">
        <w:tc>
          <w:tcPr>
            <w:tcW w:w="1184"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FD</w:t>
            </w:r>
          </w:p>
        </w:tc>
        <w:tc>
          <w:tcPr>
            <w:tcW w:w="1301"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w:t>
            </w:r>
          </w:p>
        </w:tc>
        <w:tc>
          <w:tcPr>
            <w:tcW w:w="1673"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0.501</w:t>
            </w:r>
          </w:p>
        </w:tc>
        <w:tc>
          <w:tcPr>
            <w:tcW w:w="1030"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0.216</w:t>
            </w:r>
          </w:p>
        </w:tc>
        <w:tc>
          <w:tcPr>
            <w:tcW w:w="967"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0.146</w:t>
            </w:r>
          </w:p>
        </w:tc>
        <w:tc>
          <w:tcPr>
            <w:tcW w:w="1141"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0.119</w:t>
            </w:r>
          </w:p>
        </w:tc>
        <w:tc>
          <w:tcPr>
            <w:tcW w:w="1193" w:type="dxa"/>
          </w:tcPr>
          <w:p w:rsidR="002823EF" w:rsidRPr="008D7108" w:rsidRDefault="002823EF" w:rsidP="002823EF">
            <w:pPr>
              <w:spacing w:after="0" w:line="240" w:lineRule="auto"/>
              <w:jc w:val="center"/>
              <w:rPr>
                <w:rFonts w:ascii="Times New Roman" w:hAnsi="Times New Roman" w:cs="Times New Roman"/>
                <w:iCs/>
                <w:sz w:val="24"/>
                <w:szCs w:val="24"/>
              </w:rPr>
            </w:pPr>
            <w:r w:rsidRPr="008D7108">
              <w:rPr>
                <w:rFonts w:ascii="Times New Roman" w:hAnsi="Times New Roman" w:cs="Times New Roman"/>
                <w:iCs/>
                <w:sz w:val="24"/>
                <w:szCs w:val="24"/>
              </w:rPr>
              <w:t>Unit root</w:t>
            </w:r>
          </w:p>
        </w:tc>
        <w:tc>
          <w:tcPr>
            <w:tcW w:w="928" w:type="dxa"/>
          </w:tcPr>
          <w:p w:rsidR="002823EF" w:rsidRPr="008D7108" w:rsidRDefault="002823EF" w:rsidP="002823EF">
            <w:pPr>
              <w:spacing w:after="0" w:line="240" w:lineRule="auto"/>
              <w:jc w:val="center"/>
              <w:rPr>
                <w:rFonts w:ascii="Times New Roman" w:hAnsi="Times New Roman" w:cs="Times New Roman"/>
                <w:iCs/>
                <w:sz w:val="24"/>
                <w:szCs w:val="24"/>
              </w:rPr>
            </w:pPr>
          </w:p>
        </w:tc>
      </w:tr>
      <w:tr w:rsidR="002823EF" w:rsidRPr="008D7108" w:rsidTr="002823EF">
        <w:tc>
          <w:tcPr>
            <w:tcW w:w="1184"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1301"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1</w:t>
            </w:r>
          </w:p>
        </w:tc>
        <w:tc>
          <w:tcPr>
            <w:tcW w:w="1673"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0.274</w:t>
            </w:r>
          </w:p>
        </w:tc>
        <w:tc>
          <w:tcPr>
            <w:tcW w:w="1030"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967"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1141"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1193" w:type="dxa"/>
          </w:tcPr>
          <w:p w:rsidR="002823EF" w:rsidRPr="008D7108" w:rsidRDefault="002823EF" w:rsidP="002823EF">
            <w:pPr>
              <w:spacing w:after="0" w:line="240" w:lineRule="auto"/>
              <w:jc w:val="center"/>
              <w:rPr>
                <w:rFonts w:ascii="Times New Roman" w:hAnsi="Times New Roman" w:cs="Times New Roman"/>
                <w:iCs/>
                <w:sz w:val="24"/>
                <w:szCs w:val="24"/>
              </w:rPr>
            </w:pPr>
            <w:r w:rsidRPr="008D7108">
              <w:rPr>
                <w:rFonts w:ascii="Times New Roman" w:hAnsi="Times New Roman" w:cs="Times New Roman"/>
                <w:iCs/>
                <w:sz w:val="24"/>
                <w:szCs w:val="24"/>
              </w:rPr>
              <w:t>Unit root</w:t>
            </w:r>
          </w:p>
        </w:tc>
        <w:tc>
          <w:tcPr>
            <w:tcW w:w="928" w:type="dxa"/>
          </w:tcPr>
          <w:p w:rsidR="002823EF" w:rsidRPr="008D7108" w:rsidRDefault="002823EF" w:rsidP="002823EF">
            <w:pPr>
              <w:spacing w:after="0" w:line="240" w:lineRule="auto"/>
              <w:jc w:val="center"/>
              <w:rPr>
                <w:rFonts w:ascii="Times New Roman" w:hAnsi="Times New Roman" w:cs="Times New Roman"/>
                <w:iCs/>
                <w:sz w:val="24"/>
                <w:szCs w:val="24"/>
              </w:rPr>
            </w:pPr>
          </w:p>
        </w:tc>
      </w:tr>
      <w:tr w:rsidR="002823EF" w:rsidRPr="008D7108" w:rsidTr="002823EF">
        <w:tc>
          <w:tcPr>
            <w:tcW w:w="1184"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1301"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2</w:t>
            </w:r>
          </w:p>
        </w:tc>
        <w:tc>
          <w:tcPr>
            <w:tcW w:w="1673"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0.204</w:t>
            </w:r>
          </w:p>
        </w:tc>
        <w:tc>
          <w:tcPr>
            <w:tcW w:w="1030"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967"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1141"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1193" w:type="dxa"/>
          </w:tcPr>
          <w:p w:rsidR="002823EF" w:rsidRPr="008D7108" w:rsidRDefault="002823EF" w:rsidP="002823EF">
            <w:pPr>
              <w:spacing w:after="0" w:line="240" w:lineRule="auto"/>
              <w:jc w:val="center"/>
              <w:rPr>
                <w:rFonts w:ascii="Times New Roman" w:hAnsi="Times New Roman" w:cs="Times New Roman"/>
                <w:iCs/>
                <w:sz w:val="24"/>
                <w:szCs w:val="24"/>
              </w:rPr>
            </w:pPr>
            <w:r w:rsidRPr="008D7108">
              <w:rPr>
                <w:rFonts w:ascii="Times New Roman" w:hAnsi="Times New Roman" w:cs="Times New Roman"/>
                <w:iCs/>
                <w:sz w:val="24"/>
                <w:szCs w:val="24"/>
              </w:rPr>
              <w:t>Unit root</w:t>
            </w:r>
          </w:p>
        </w:tc>
        <w:tc>
          <w:tcPr>
            <w:tcW w:w="928" w:type="dxa"/>
          </w:tcPr>
          <w:p w:rsidR="002823EF" w:rsidRPr="008D7108" w:rsidRDefault="002823EF" w:rsidP="002823EF">
            <w:pPr>
              <w:spacing w:after="0" w:line="240" w:lineRule="auto"/>
              <w:jc w:val="center"/>
              <w:rPr>
                <w:rFonts w:ascii="Times New Roman" w:hAnsi="Times New Roman" w:cs="Times New Roman"/>
                <w:iCs/>
                <w:sz w:val="24"/>
                <w:szCs w:val="24"/>
              </w:rPr>
            </w:pPr>
          </w:p>
        </w:tc>
      </w:tr>
      <w:tr w:rsidR="002823EF" w:rsidRPr="008D7108" w:rsidTr="002823EF">
        <w:tc>
          <w:tcPr>
            <w:tcW w:w="1184"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ER</w:t>
            </w:r>
          </w:p>
        </w:tc>
        <w:tc>
          <w:tcPr>
            <w:tcW w:w="1301"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w:t>
            </w:r>
          </w:p>
        </w:tc>
        <w:tc>
          <w:tcPr>
            <w:tcW w:w="1673"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.26</w:t>
            </w:r>
          </w:p>
        </w:tc>
        <w:tc>
          <w:tcPr>
            <w:tcW w:w="1030"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0.216</w:t>
            </w:r>
          </w:p>
        </w:tc>
        <w:tc>
          <w:tcPr>
            <w:tcW w:w="967"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0.146</w:t>
            </w:r>
          </w:p>
        </w:tc>
        <w:tc>
          <w:tcPr>
            <w:tcW w:w="1141"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0.119</w:t>
            </w:r>
          </w:p>
        </w:tc>
        <w:tc>
          <w:tcPr>
            <w:tcW w:w="1193" w:type="dxa"/>
          </w:tcPr>
          <w:p w:rsidR="002823EF" w:rsidRPr="008D7108" w:rsidRDefault="002823EF" w:rsidP="002823EF">
            <w:pPr>
              <w:spacing w:after="0" w:line="240" w:lineRule="auto"/>
              <w:jc w:val="center"/>
              <w:rPr>
                <w:rFonts w:ascii="Times New Roman" w:hAnsi="Times New Roman" w:cs="Times New Roman"/>
                <w:i/>
                <w:iCs/>
                <w:sz w:val="24"/>
                <w:szCs w:val="24"/>
              </w:rPr>
            </w:pPr>
            <w:r w:rsidRPr="008D7108">
              <w:rPr>
                <w:rFonts w:ascii="Times New Roman" w:hAnsi="Times New Roman" w:cs="Times New Roman"/>
                <w:iCs/>
                <w:sz w:val="24"/>
                <w:szCs w:val="24"/>
              </w:rPr>
              <w:t>Unit root</w:t>
            </w:r>
          </w:p>
        </w:tc>
        <w:tc>
          <w:tcPr>
            <w:tcW w:w="928" w:type="dxa"/>
          </w:tcPr>
          <w:p w:rsidR="002823EF" w:rsidRPr="008D7108" w:rsidRDefault="002823EF" w:rsidP="002823EF">
            <w:pPr>
              <w:spacing w:after="0" w:line="240" w:lineRule="auto"/>
              <w:jc w:val="center"/>
              <w:rPr>
                <w:rFonts w:ascii="Times New Roman" w:hAnsi="Times New Roman" w:cs="Times New Roman"/>
                <w:iCs/>
                <w:sz w:val="24"/>
                <w:szCs w:val="24"/>
              </w:rPr>
            </w:pPr>
          </w:p>
        </w:tc>
      </w:tr>
      <w:tr w:rsidR="002823EF" w:rsidRPr="008D7108" w:rsidTr="002823EF">
        <w:tc>
          <w:tcPr>
            <w:tcW w:w="1184"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1301"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1</w:t>
            </w:r>
          </w:p>
        </w:tc>
        <w:tc>
          <w:tcPr>
            <w:tcW w:w="1673"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.157</w:t>
            </w:r>
          </w:p>
        </w:tc>
        <w:tc>
          <w:tcPr>
            <w:tcW w:w="1030"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967"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1141"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1193" w:type="dxa"/>
          </w:tcPr>
          <w:p w:rsidR="002823EF" w:rsidRPr="008D7108" w:rsidRDefault="002823EF" w:rsidP="002823EF">
            <w:pPr>
              <w:spacing w:after="0" w:line="240" w:lineRule="auto"/>
              <w:jc w:val="center"/>
              <w:rPr>
                <w:rFonts w:ascii="Times New Roman" w:hAnsi="Times New Roman" w:cs="Times New Roman"/>
                <w:iCs/>
                <w:sz w:val="24"/>
                <w:szCs w:val="24"/>
              </w:rPr>
            </w:pPr>
            <w:r w:rsidRPr="008D7108">
              <w:rPr>
                <w:rFonts w:ascii="Times New Roman" w:hAnsi="Times New Roman" w:cs="Times New Roman"/>
                <w:iCs/>
                <w:sz w:val="24"/>
                <w:szCs w:val="24"/>
              </w:rPr>
              <w:t>Unit root</w:t>
            </w:r>
          </w:p>
        </w:tc>
        <w:tc>
          <w:tcPr>
            <w:tcW w:w="928" w:type="dxa"/>
          </w:tcPr>
          <w:p w:rsidR="002823EF" w:rsidRPr="008D7108" w:rsidRDefault="002823EF" w:rsidP="002823EF">
            <w:pPr>
              <w:spacing w:after="0" w:line="240" w:lineRule="auto"/>
              <w:jc w:val="center"/>
              <w:rPr>
                <w:rFonts w:ascii="Times New Roman" w:hAnsi="Times New Roman" w:cs="Times New Roman"/>
                <w:iCs/>
                <w:sz w:val="24"/>
                <w:szCs w:val="24"/>
              </w:rPr>
            </w:pPr>
          </w:p>
        </w:tc>
      </w:tr>
      <w:tr w:rsidR="002823EF" w:rsidRPr="008D7108" w:rsidTr="002823EF">
        <w:tc>
          <w:tcPr>
            <w:tcW w:w="1184"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1301"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2</w:t>
            </w:r>
          </w:p>
        </w:tc>
        <w:tc>
          <w:tcPr>
            <w:tcW w:w="1673"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.125</w:t>
            </w:r>
          </w:p>
        </w:tc>
        <w:tc>
          <w:tcPr>
            <w:tcW w:w="1030"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967"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1141"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1193" w:type="dxa"/>
          </w:tcPr>
          <w:p w:rsidR="002823EF" w:rsidRPr="008D7108" w:rsidRDefault="002823EF" w:rsidP="002823EF">
            <w:pPr>
              <w:spacing w:after="0" w:line="240" w:lineRule="auto"/>
              <w:jc w:val="center"/>
              <w:rPr>
                <w:rFonts w:ascii="Times New Roman" w:hAnsi="Times New Roman" w:cs="Times New Roman"/>
                <w:iCs/>
                <w:sz w:val="24"/>
                <w:szCs w:val="24"/>
              </w:rPr>
            </w:pPr>
            <w:r w:rsidRPr="008D7108">
              <w:rPr>
                <w:rFonts w:ascii="Times New Roman" w:hAnsi="Times New Roman" w:cs="Times New Roman"/>
                <w:iCs/>
                <w:sz w:val="24"/>
                <w:szCs w:val="24"/>
              </w:rPr>
              <w:t>Stationary</w:t>
            </w:r>
          </w:p>
        </w:tc>
        <w:tc>
          <w:tcPr>
            <w:tcW w:w="928" w:type="dxa"/>
          </w:tcPr>
          <w:p w:rsidR="002823EF" w:rsidRPr="008D7108" w:rsidRDefault="002823EF" w:rsidP="002823EF">
            <w:pPr>
              <w:spacing w:after="0" w:line="240" w:lineRule="auto"/>
              <w:jc w:val="center"/>
              <w:rPr>
                <w:rFonts w:ascii="Times New Roman" w:hAnsi="Times New Roman" w:cs="Times New Roman"/>
                <w:iCs/>
                <w:sz w:val="24"/>
                <w:szCs w:val="24"/>
              </w:rPr>
            </w:pPr>
          </w:p>
        </w:tc>
      </w:tr>
      <w:tr w:rsidR="002823EF" w:rsidRPr="008D7108" w:rsidTr="002823EF">
        <w:tc>
          <w:tcPr>
            <w:tcW w:w="1184"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INF</w:t>
            </w:r>
          </w:p>
        </w:tc>
        <w:tc>
          <w:tcPr>
            <w:tcW w:w="1301"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w:t>
            </w:r>
          </w:p>
        </w:tc>
        <w:tc>
          <w:tcPr>
            <w:tcW w:w="1673"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.148</w:t>
            </w:r>
          </w:p>
        </w:tc>
        <w:tc>
          <w:tcPr>
            <w:tcW w:w="1030"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0.216</w:t>
            </w:r>
          </w:p>
        </w:tc>
        <w:tc>
          <w:tcPr>
            <w:tcW w:w="967"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0.146</w:t>
            </w:r>
          </w:p>
        </w:tc>
        <w:tc>
          <w:tcPr>
            <w:tcW w:w="1141"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0.119</w:t>
            </w:r>
          </w:p>
        </w:tc>
        <w:tc>
          <w:tcPr>
            <w:tcW w:w="1193" w:type="dxa"/>
          </w:tcPr>
          <w:p w:rsidR="002823EF" w:rsidRPr="008D7108" w:rsidRDefault="002823EF" w:rsidP="002823EF">
            <w:pPr>
              <w:spacing w:after="0" w:line="240" w:lineRule="auto"/>
              <w:jc w:val="center"/>
              <w:rPr>
                <w:rFonts w:ascii="Times New Roman" w:hAnsi="Times New Roman" w:cs="Times New Roman"/>
                <w:iCs/>
                <w:sz w:val="24"/>
                <w:szCs w:val="24"/>
              </w:rPr>
            </w:pPr>
            <w:r w:rsidRPr="008D7108">
              <w:rPr>
                <w:rFonts w:ascii="Times New Roman" w:hAnsi="Times New Roman" w:cs="Times New Roman"/>
                <w:iCs/>
                <w:sz w:val="24"/>
                <w:szCs w:val="24"/>
              </w:rPr>
              <w:t>Unit root</w:t>
            </w:r>
          </w:p>
        </w:tc>
        <w:tc>
          <w:tcPr>
            <w:tcW w:w="928" w:type="dxa"/>
          </w:tcPr>
          <w:p w:rsidR="002823EF" w:rsidRPr="008D7108" w:rsidRDefault="002823EF" w:rsidP="002823EF">
            <w:pPr>
              <w:spacing w:after="0" w:line="240" w:lineRule="auto"/>
              <w:jc w:val="center"/>
              <w:rPr>
                <w:rFonts w:ascii="Times New Roman" w:hAnsi="Times New Roman" w:cs="Times New Roman"/>
                <w:iCs/>
                <w:sz w:val="24"/>
                <w:szCs w:val="24"/>
              </w:rPr>
            </w:pPr>
          </w:p>
        </w:tc>
      </w:tr>
      <w:tr w:rsidR="002823EF" w:rsidRPr="008D7108" w:rsidTr="002823EF">
        <w:tc>
          <w:tcPr>
            <w:tcW w:w="1184"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1301"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1</w:t>
            </w:r>
          </w:p>
        </w:tc>
        <w:tc>
          <w:tcPr>
            <w:tcW w:w="1673"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.105</w:t>
            </w:r>
          </w:p>
        </w:tc>
        <w:tc>
          <w:tcPr>
            <w:tcW w:w="1030"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967"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1141"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1193" w:type="dxa"/>
          </w:tcPr>
          <w:p w:rsidR="002823EF" w:rsidRPr="008D7108" w:rsidRDefault="002823EF" w:rsidP="002823EF">
            <w:pPr>
              <w:spacing w:after="0" w:line="240" w:lineRule="auto"/>
              <w:jc w:val="center"/>
              <w:rPr>
                <w:rFonts w:ascii="Times New Roman" w:hAnsi="Times New Roman" w:cs="Times New Roman"/>
                <w:iCs/>
                <w:sz w:val="24"/>
                <w:szCs w:val="24"/>
              </w:rPr>
            </w:pPr>
            <w:r w:rsidRPr="008D7108">
              <w:rPr>
                <w:rFonts w:ascii="Times New Roman" w:hAnsi="Times New Roman" w:cs="Times New Roman"/>
                <w:iCs/>
                <w:sz w:val="24"/>
                <w:szCs w:val="24"/>
              </w:rPr>
              <w:t>Stationary</w:t>
            </w:r>
          </w:p>
        </w:tc>
        <w:tc>
          <w:tcPr>
            <w:tcW w:w="928" w:type="dxa"/>
          </w:tcPr>
          <w:p w:rsidR="002823EF" w:rsidRPr="008D7108" w:rsidRDefault="002823EF" w:rsidP="002823EF">
            <w:pPr>
              <w:spacing w:after="0" w:line="240" w:lineRule="auto"/>
              <w:jc w:val="center"/>
              <w:rPr>
                <w:rFonts w:ascii="Times New Roman" w:hAnsi="Times New Roman" w:cs="Times New Roman"/>
                <w:iCs/>
                <w:sz w:val="24"/>
                <w:szCs w:val="24"/>
              </w:rPr>
            </w:pPr>
          </w:p>
        </w:tc>
      </w:tr>
      <w:tr w:rsidR="002823EF" w:rsidRPr="008D7108" w:rsidTr="002823EF">
        <w:tc>
          <w:tcPr>
            <w:tcW w:w="1184"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1301"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2</w:t>
            </w:r>
          </w:p>
        </w:tc>
        <w:tc>
          <w:tcPr>
            <w:tcW w:w="1673"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.0977</w:t>
            </w:r>
          </w:p>
        </w:tc>
        <w:tc>
          <w:tcPr>
            <w:tcW w:w="1030"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967"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1141"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1193" w:type="dxa"/>
          </w:tcPr>
          <w:p w:rsidR="002823EF" w:rsidRPr="008D7108" w:rsidRDefault="002823EF" w:rsidP="002823EF">
            <w:pPr>
              <w:spacing w:after="0" w:line="240" w:lineRule="auto"/>
              <w:jc w:val="center"/>
              <w:rPr>
                <w:rFonts w:ascii="Times New Roman" w:hAnsi="Times New Roman" w:cs="Times New Roman"/>
                <w:iCs/>
                <w:sz w:val="24"/>
                <w:szCs w:val="24"/>
              </w:rPr>
            </w:pPr>
            <w:r w:rsidRPr="008D7108">
              <w:rPr>
                <w:rFonts w:ascii="Times New Roman" w:hAnsi="Times New Roman" w:cs="Times New Roman"/>
                <w:iCs/>
                <w:sz w:val="24"/>
                <w:szCs w:val="24"/>
              </w:rPr>
              <w:t>Unit root</w:t>
            </w:r>
          </w:p>
        </w:tc>
        <w:tc>
          <w:tcPr>
            <w:tcW w:w="928" w:type="dxa"/>
          </w:tcPr>
          <w:p w:rsidR="002823EF" w:rsidRPr="008D7108" w:rsidRDefault="002823EF" w:rsidP="002823EF">
            <w:pPr>
              <w:spacing w:after="0" w:line="240" w:lineRule="auto"/>
              <w:jc w:val="center"/>
              <w:rPr>
                <w:rFonts w:ascii="Times New Roman" w:hAnsi="Times New Roman" w:cs="Times New Roman"/>
                <w:iCs/>
                <w:sz w:val="24"/>
                <w:szCs w:val="24"/>
              </w:rPr>
            </w:pPr>
          </w:p>
        </w:tc>
      </w:tr>
      <w:tr w:rsidR="002823EF" w:rsidRPr="008D7108" w:rsidTr="002823EF">
        <w:tc>
          <w:tcPr>
            <w:tcW w:w="1184"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MS</w:t>
            </w:r>
          </w:p>
        </w:tc>
        <w:tc>
          <w:tcPr>
            <w:tcW w:w="1301"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w:t>
            </w:r>
          </w:p>
        </w:tc>
        <w:tc>
          <w:tcPr>
            <w:tcW w:w="1673"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.233</w:t>
            </w:r>
          </w:p>
        </w:tc>
        <w:tc>
          <w:tcPr>
            <w:tcW w:w="1030"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0.216</w:t>
            </w:r>
          </w:p>
        </w:tc>
        <w:tc>
          <w:tcPr>
            <w:tcW w:w="967"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0.146</w:t>
            </w:r>
          </w:p>
        </w:tc>
        <w:tc>
          <w:tcPr>
            <w:tcW w:w="1141"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0.119</w:t>
            </w:r>
          </w:p>
        </w:tc>
        <w:tc>
          <w:tcPr>
            <w:tcW w:w="1193" w:type="dxa"/>
          </w:tcPr>
          <w:p w:rsidR="002823EF" w:rsidRPr="008D7108" w:rsidRDefault="002823EF" w:rsidP="002823EF">
            <w:pPr>
              <w:spacing w:after="0" w:line="240" w:lineRule="auto"/>
              <w:jc w:val="center"/>
              <w:rPr>
                <w:rFonts w:ascii="Times New Roman" w:hAnsi="Times New Roman" w:cs="Times New Roman"/>
                <w:iCs/>
                <w:sz w:val="24"/>
                <w:szCs w:val="24"/>
              </w:rPr>
            </w:pPr>
            <w:r w:rsidRPr="008D7108">
              <w:rPr>
                <w:rFonts w:ascii="Times New Roman" w:hAnsi="Times New Roman" w:cs="Times New Roman"/>
                <w:iCs/>
                <w:sz w:val="24"/>
                <w:szCs w:val="24"/>
              </w:rPr>
              <w:t>Unit root</w:t>
            </w:r>
          </w:p>
        </w:tc>
        <w:tc>
          <w:tcPr>
            <w:tcW w:w="928" w:type="dxa"/>
          </w:tcPr>
          <w:p w:rsidR="002823EF" w:rsidRPr="008D7108" w:rsidRDefault="002823EF" w:rsidP="002823EF">
            <w:pPr>
              <w:spacing w:after="0" w:line="240" w:lineRule="auto"/>
              <w:jc w:val="center"/>
              <w:rPr>
                <w:rFonts w:ascii="Times New Roman" w:hAnsi="Times New Roman" w:cs="Times New Roman"/>
                <w:iCs/>
                <w:sz w:val="24"/>
                <w:szCs w:val="24"/>
              </w:rPr>
            </w:pPr>
          </w:p>
        </w:tc>
      </w:tr>
      <w:tr w:rsidR="002823EF" w:rsidRPr="008D7108" w:rsidTr="002823EF">
        <w:tc>
          <w:tcPr>
            <w:tcW w:w="1184"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1301"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1</w:t>
            </w:r>
          </w:p>
        </w:tc>
        <w:tc>
          <w:tcPr>
            <w:tcW w:w="1673"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.147</w:t>
            </w:r>
          </w:p>
        </w:tc>
        <w:tc>
          <w:tcPr>
            <w:tcW w:w="1030"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967"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1141"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1193" w:type="dxa"/>
          </w:tcPr>
          <w:p w:rsidR="002823EF" w:rsidRPr="008D7108" w:rsidRDefault="002823EF" w:rsidP="002823EF">
            <w:pPr>
              <w:spacing w:after="0" w:line="240" w:lineRule="auto"/>
              <w:jc w:val="center"/>
              <w:rPr>
                <w:rFonts w:ascii="Times New Roman" w:hAnsi="Times New Roman" w:cs="Times New Roman"/>
                <w:iCs/>
                <w:sz w:val="24"/>
                <w:szCs w:val="24"/>
              </w:rPr>
            </w:pPr>
            <w:r w:rsidRPr="008D7108">
              <w:rPr>
                <w:rFonts w:ascii="Times New Roman" w:hAnsi="Times New Roman" w:cs="Times New Roman"/>
                <w:iCs/>
                <w:sz w:val="24"/>
                <w:szCs w:val="24"/>
              </w:rPr>
              <w:t>Unit root</w:t>
            </w:r>
          </w:p>
        </w:tc>
        <w:tc>
          <w:tcPr>
            <w:tcW w:w="928" w:type="dxa"/>
          </w:tcPr>
          <w:p w:rsidR="002823EF" w:rsidRPr="008D7108" w:rsidRDefault="002823EF" w:rsidP="002823EF">
            <w:pPr>
              <w:spacing w:after="0" w:line="240" w:lineRule="auto"/>
              <w:jc w:val="center"/>
              <w:rPr>
                <w:rFonts w:ascii="Times New Roman" w:hAnsi="Times New Roman" w:cs="Times New Roman"/>
                <w:iCs/>
                <w:sz w:val="24"/>
                <w:szCs w:val="24"/>
              </w:rPr>
            </w:pPr>
          </w:p>
        </w:tc>
      </w:tr>
      <w:tr w:rsidR="002823EF" w:rsidRPr="008D7108" w:rsidTr="002823EF">
        <w:tc>
          <w:tcPr>
            <w:tcW w:w="1184"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1301"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2</w:t>
            </w:r>
          </w:p>
        </w:tc>
        <w:tc>
          <w:tcPr>
            <w:tcW w:w="1673"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.116</w:t>
            </w:r>
          </w:p>
        </w:tc>
        <w:tc>
          <w:tcPr>
            <w:tcW w:w="1030"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967"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1141"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1193" w:type="dxa"/>
          </w:tcPr>
          <w:p w:rsidR="002823EF" w:rsidRPr="008D7108" w:rsidRDefault="002823EF" w:rsidP="002823EF">
            <w:pPr>
              <w:spacing w:after="0" w:line="240" w:lineRule="auto"/>
              <w:jc w:val="center"/>
              <w:rPr>
                <w:rFonts w:ascii="Times New Roman" w:hAnsi="Times New Roman" w:cs="Times New Roman"/>
                <w:iCs/>
                <w:sz w:val="24"/>
                <w:szCs w:val="24"/>
              </w:rPr>
            </w:pPr>
            <w:r w:rsidRPr="008D7108">
              <w:rPr>
                <w:rFonts w:ascii="Times New Roman" w:hAnsi="Times New Roman" w:cs="Times New Roman"/>
                <w:iCs/>
                <w:sz w:val="24"/>
                <w:szCs w:val="24"/>
              </w:rPr>
              <w:t>Unit root</w:t>
            </w:r>
          </w:p>
        </w:tc>
        <w:tc>
          <w:tcPr>
            <w:tcW w:w="928" w:type="dxa"/>
          </w:tcPr>
          <w:p w:rsidR="002823EF" w:rsidRPr="008D7108" w:rsidRDefault="002823EF" w:rsidP="002823EF">
            <w:pPr>
              <w:spacing w:after="0" w:line="240" w:lineRule="auto"/>
              <w:jc w:val="center"/>
              <w:rPr>
                <w:rFonts w:ascii="Times New Roman" w:hAnsi="Times New Roman" w:cs="Times New Roman"/>
                <w:iCs/>
                <w:sz w:val="24"/>
                <w:szCs w:val="24"/>
              </w:rPr>
            </w:pPr>
          </w:p>
        </w:tc>
      </w:tr>
      <w:tr w:rsidR="002823EF" w:rsidRPr="008D7108" w:rsidTr="002823EF">
        <w:tc>
          <w:tcPr>
            <w:tcW w:w="1184"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LIR</w:t>
            </w:r>
          </w:p>
        </w:tc>
        <w:tc>
          <w:tcPr>
            <w:tcW w:w="1301"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w:t>
            </w:r>
          </w:p>
        </w:tc>
        <w:tc>
          <w:tcPr>
            <w:tcW w:w="1673"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.24</w:t>
            </w:r>
          </w:p>
        </w:tc>
        <w:tc>
          <w:tcPr>
            <w:tcW w:w="1030"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0.216</w:t>
            </w:r>
          </w:p>
        </w:tc>
        <w:tc>
          <w:tcPr>
            <w:tcW w:w="967"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0.146</w:t>
            </w:r>
          </w:p>
        </w:tc>
        <w:tc>
          <w:tcPr>
            <w:tcW w:w="1141"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0.119</w:t>
            </w:r>
          </w:p>
        </w:tc>
        <w:tc>
          <w:tcPr>
            <w:tcW w:w="1193" w:type="dxa"/>
          </w:tcPr>
          <w:p w:rsidR="002823EF" w:rsidRPr="008D7108" w:rsidRDefault="002823EF" w:rsidP="002823EF">
            <w:pPr>
              <w:spacing w:after="0" w:line="240" w:lineRule="auto"/>
              <w:jc w:val="center"/>
              <w:rPr>
                <w:rFonts w:ascii="Times New Roman" w:hAnsi="Times New Roman" w:cs="Times New Roman"/>
                <w:iCs/>
                <w:sz w:val="24"/>
                <w:szCs w:val="24"/>
              </w:rPr>
            </w:pPr>
            <w:r w:rsidRPr="008D7108">
              <w:rPr>
                <w:rFonts w:ascii="Times New Roman" w:hAnsi="Times New Roman" w:cs="Times New Roman"/>
                <w:iCs/>
                <w:sz w:val="24"/>
                <w:szCs w:val="24"/>
              </w:rPr>
              <w:t>Unit root</w:t>
            </w:r>
          </w:p>
        </w:tc>
        <w:tc>
          <w:tcPr>
            <w:tcW w:w="928" w:type="dxa"/>
          </w:tcPr>
          <w:p w:rsidR="002823EF" w:rsidRPr="008D7108" w:rsidRDefault="002823EF" w:rsidP="002823EF">
            <w:pPr>
              <w:spacing w:after="0" w:line="240" w:lineRule="auto"/>
              <w:jc w:val="center"/>
              <w:rPr>
                <w:rFonts w:ascii="Times New Roman" w:hAnsi="Times New Roman" w:cs="Times New Roman"/>
                <w:iCs/>
                <w:sz w:val="24"/>
                <w:szCs w:val="24"/>
              </w:rPr>
            </w:pPr>
          </w:p>
        </w:tc>
      </w:tr>
      <w:tr w:rsidR="002823EF" w:rsidRPr="008D7108" w:rsidTr="002823EF">
        <w:tc>
          <w:tcPr>
            <w:tcW w:w="1184"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1301"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1</w:t>
            </w:r>
          </w:p>
        </w:tc>
        <w:tc>
          <w:tcPr>
            <w:tcW w:w="1673"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.139</w:t>
            </w:r>
          </w:p>
        </w:tc>
        <w:tc>
          <w:tcPr>
            <w:tcW w:w="1030"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967"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1141"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1193" w:type="dxa"/>
          </w:tcPr>
          <w:p w:rsidR="002823EF" w:rsidRPr="008D7108" w:rsidRDefault="002823EF" w:rsidP="002823EF">
            <w:pPr>
              <w:spacing w:after="0" w:line="240" w:lineRule="auto"/>
              <w:jc w:val="center"/>
              <w:rPr>
                <w:rFonts w:ascii="Times New Roman" w:hAnsi="Times New Roman" w:cs="Times New Roman"/>
                <w:iCs/>
                <w:sz w:val="24"/>
                <w:szCs w:val="24"/>
              </w:rPr>
            </w:pPr>
            <w:r w:rsidRPr="008D7108">
              <w:rPr>
                <w:rFonts w:ascii="Times New Roman" w:hAnsi="Times New Roman" w:cs="Times New Roman"/>
                <w:iCs/>
                <w:sz w:val="24"/>
                <w:szCs w:val="24"/>
              </w:rPr>
              <w:t>Stationary</w:t>
            </w:r>
          </w:p>
        </w:tc>
        <w:tc>
          <w:tcPr>
            <w:tcW w:w="928" w:type="dxa"/>
          </w:tcPr>
          <w:p w:rsidR="002823EF" w:rsidRPr="008D7108" w:rsidRDefault="002823EF" w:rsidP="002823EF">
            <w:pPr>
              <w:spacing w:after="0" w:line="240" w:lineRule="auto"/>
              <w:jc w:val="center"/>
              <w:rPr>
                <w:rFonts w:ascii="Times New Roman" w:hAnsi="Times New Roman" w:cs="Times New Roman"/>
                <w:iCs/>
                <w:sz w:val="24"/>
                <w:szCs w:val="24"/>
              </w:rPr>
            </w:pPr>
          </w:p>
        </w:tc>
      </w:tr>
      <w:tr w:rsidR="002823EF" w:rsidRPr="008D7108" w:rsidTr="002823EF">
        <w:tc>
          <w:tcPr>
            <w:tcW w:w="1184"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1301"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2</w:t>
            </w:r>
          </w:p>
        </w:tc>
        <w:tc>
          <w:tcPr>
            <w:tcW w:w="1673"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.105</w:t>
            </w:r>
          </w:p>
        </w:tc>
        <w:tc>
          <w:tcPr>
            <w:tcW w:w="1030"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967"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1141"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1193" w:type="dxa"/>
          </w:tcPr>
          <w:p w:rsidR="002823EF" w:rsidRPr="008D7108" w:rsidRDefault="002823EF" w:rsidP="002823EF">
            <w:pPr>
              <w:spacing w:after="0" w:line="240" w:lineRule="auto"/>
              <w:jc w:val="center"/>
              <w:rPr>
                <w:rFonts w:ascii="Times New Roman" w:hAnsi="Times New Roman" w:cs="Times New Roman"/>
                <w:iCs/>
                <w:sz w:val="24"/>
                <w:szCs w:val="24"/>
              </w:rPr>
            </w:pPr>
            <w:r w:rsidRPr="008D7108">
              <w:rPr>
                <w:rFonts w:ascii="Times New Roman" w:hAnsi="Times New Roman" w:cs="Times New Roman"/>
                <w:iCs/>
                <w:sz w:val="24"/>
                <w:szCs w:val="24"/>
              </w:rPr>
              <w:t>Stationary</w:t>
            </w:r>
          </w:p>
        </w:tc>
        <w:tc>
          <w:tcPr>
            <w:tcW w:w="928" w:type="dxa"/>
          </w:tcPr>
          <w:p w:rsidR="002823EF" w:rsidRPr="008D7108" w:rsidRDefault="002823EF" w:rsidP="002823EF">
            <w:pPr>
              <w:spacing w:after="0" w:line="240" w:lineRule="auto"/>
              <w:jc w:val="center"/>
              <w:rPr>
                <w:rFonts w:ascii="Times New Roman" w:hAnsi="Times New Roman" w:cs="Times New Roman"/>
                <w:iCs/>
                <w:sz w:val="24"/>
                <w:szCs w:val="24"/>
              </w:rPr>
            </w:pPr>
          </w:p>
        </w:tc>
      </w:tr>
      <w:tr w:rsidR="002823EF" w:rsidRPr="008D7108" w:rsidTr="002823EF">
        <w:tc>
          <w:tcPr>
            <w:tcW w:w="1184"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ICT</w:t>
            </w:r>
          </w:p>
        </w:tc>
        <w:tc>
          <w:tcPr>
            <w:tcW w:w="1301"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w:t>
            </w:r>
          </w:p>
        </w:tc>
        <w:tc>
          <w:tcPr>
            <w:tcW w:w="1673"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.707</w:t>
            </w:r>
          </w:p>
        </w:tc>
        <w:tc>
          <w:tcPr>
            <w:tcW w:w="1030"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0.216</w:t>
            </w:r>
          </w:p>
        </w:tc>
        <w:tc>
          <w:tcPr>
            <w:tcW w:w="967"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0.146</w:t>
            </w:r>
          </w:p>
        </w:tc>
        <w:tc>
          <w:tcPr>
            <w:tcW w:w="1141"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0.119</w:t>
            </w:r>
          </w:p>
        </w:tc>
        <w:tc>
          <w:tcPr>
            <w:tcW w:w="1193" w:type="dxa"/>
          </w:tcPr>
          <w:p w:rsidR="002823EF" w:rsidRPr="008D7108" w:rsidRDefault="002823EF" w:rsidP="002823EF">
            <w:pPr>
              <w:spacing w:after="0" w:line="240" w:lineRule="auto"/>
              <w:jc w:val="center"/>
              <w:rPr>
                <w:rFonts w:ascii="Times New Roman" w:hAnsi="Times New Roman" w:cs="Times New Roman"/>
                <w:iCs/>
                <w:sz w:val="24"/>
                <w:szCs w:val="24"/>
              </w:rPr>
            </w:pPr>
            <w:r w:rsidRPr="008D7108">
              <w:rPr>
                <w:rFonts w:ascii="Times New Roman" w:hAnsi="Times New Roman" w:cs="Times New Roman"/>
                <w:iCs/>
                <w:sz w:val="24"/>
                <w:szCs w:val="24"/>
              </w:rPr>
              <w:t>Unit root</w:t>
            </w:r>
          </w:p>
        </w:tc>
        <w:tc>
          <w:tcPr>
            <w:tcW w:w="928" w:type="dxa"/>
          </w:tcPr>
          <w:p w:rsidR="002823EF" w:rsidRPr="008D7108" w:rsidRDefault="002823EF" w:rsidP="002823EF">
            <w:pPr>
              <w:spacing w:after="0" w:line="240" w:lineRule="auto"/>
              <w:jc w:val="center"/>
              <w:rPr>
                <w:rFonts w:ascii="Times New Roman" w:hAnsi="Times New Roman" w:cs="Times New Roman"/>
                <w:iCs/>
                <w:sz w:val="24"/>
                <w:szCs w:val="24"/>
              </w:rPr>
            </w:pPr>
          </w:p>
        </w:tc>
      </w:tr>
      <w:tr w:rsidR="002823EF" w:rsidRPr="008D7108" w:rsidTr="002823EF">
        <w:tc>
          <w:tcPr>
            <w:tcW w:w="1184"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1301"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1</w:t>
            </w:r>
          </w:p>
        </w:tc>
        <w:tc>
          <w:tcPr>
            <w:tcW w:w="1673"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.392</w:t>
            </w:r>
          </w:p>
        </w:tc>
        <w:tc>
          <w:tcPr>
            <w:tcW w:w="1030"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967"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1141"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1193" w:type="dxa"/>
          </w:tcPr>
          <w:p w:rsidR="002823EF" w:rsidRPr="008D7108" w:rsidRDefault="002823EF" w:rsidP="002823EF">
            <w:pPr>
              <w:spacing w:after="0" w:line="240" w:lineRule="auto"/>
              <w:jc w:val="center"/>
              <w:rPr>
                <w:rFonts w:ascii="Times New Roman" w:hAnsi="Times New Roman" w:cs="Times New Roman"/>
                <w:iCs/>
                <w:sz w:val="24"/>
                <w:szCs w:val="24"/>
              </w:rPr>
            </w:pPr>
            <w:r w:rsidRPr="008D7108">
              <w:rPr>
                <w:rFonts w:ascii="Times New Roman" w:hAnsi="Times New Roman" w:cs="Times New Roman"/>
                <w:iCs/>
                <w:sz w:val="24"/>
                <w:szCs w:val="24"/>
              </w:rPr>
              <w:t>Unit root</w:t>
            </w:r>
          </w:p>
        </w:tc>
        <w:tc>
          <w:tcPr>
            <w:tcW w:w="928" w:type="dxa"/>
          </w:tcPr>
          <w:p w:rsidR="002823EF" w:rsidRPr="008D7108" w:rsidRDefault="002823EF" w:rsidP="002823EF">
            <w:pPr>
              <w:spacing w:after="0" w:line="240" w:lineRule="auto"/>
              <w:jc w:val="center"/>
              <w:rPr>
                <w:rFonts w:ascii="Times New Roman" w:hAnsi="Times New Roman" w:cs="Times New Roman"/>
                <w:iCs/>
                <w:sz w:val="24"/>
                <w:szCs w:val="24"/>
              </w:rPr>
            </w:pPr>
          </w:p>
        </w:tc>
      </w:tr>
      <w:tr w:rsidR="002823EF" w:rsidRPr="008D7108" w:rsidTr="002823EF">
        <w:tc>
          <w:tcPr>
            <w:tcW w:w="1184"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1301"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2</w:t>
            </w:r>
          </w:p>
        </w:tc>
        <w:tc>
          <w:tcPr>
            <w:tcW w:w="1673"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.285</w:t>
            </w:r>
          </w:p>
        </w:tc>
        <w:tc>
          <w:tcPr>
            <w:tcW w:w="1030"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967"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1141"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1193" w:type="dxa"/>
          </w:tcPr>
          <w:p w:rsidR="002823EF" w:rsidRPr="008D7108" w:rsidRDefault="002823EF" w:rsidP="002823EF">
            <w:pPr>
              <w:spacing w:after="0" w:line="240" w:lineRule="auto"/>
              <w:jc w:val="center"/>
              <w:rPr>
                <w:rFonts w:ascii="Times New Roman" w:hAnsi="Times New Roman" w:cs="Times New Roman"/>
                <w:iCs/>
                <w:sz w:val="24"/>
                <w:szCs w:val="24"/>
              </w:rPr>
            </w:pPr>
            <w:r w:rsidRPr="008D7108">
              <w:rPr>
                <w:rFonts w:ascii="Times New Roman" w:hAnsi="Times New Roman" w:cs="Times New Roman"/>
                <w:iCs/>
                <w:sz w:val="24"/>
                <w:szCs w:val="24"/>
              </w:rPr>
              <w:t>Unit root</w:t>
            </w:r>
          </w:p>
        </w:tc>
        <w:tc>
          <w:tcPr>
            <w:tcW w:w="928" w:type="dxa"/>
          </w:tcPr>
          <w:p w:rsidR="002823EF" w:rsidRPr="008D7108" w:rsidRDefault="002823EF" w:rsidP="002823EF">
            <w:pPr>
              <w:spacing w:after="0" w:line="240" w:lineRule="auto"/>
              <w:jc w:val="center"/>
              <w:rPr>
                <w:rFonts w:ascii="Times New Roman" w:hAnsi="Times New Roman" w:cs="Times New Roman"/>
                <w:iCs/>
                <w:sz w:val="24"/>
                <w:szCs w:val="24"/>
              </w:rPr>
            </w:pPr>
          </w:p>
        </w:tc>
      </w:tr>
      <w:tr w:rsidR="002823EF" w:rsidRPr="008D7108" w:rsidTr="002823EF">
        <w:tc>
          <w:tcPr>
            <w:tcW w:w="1184" w:type="dxa"/>
          </w:tcPr>
          <w:p w:rsidR="002823EF" w:rsidRPr="008D7108" w:rsidRDefault="001636BB"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PI</w:t>
            </w:r>
          </w:p>
        </w:tc>
        <w:tc>
          <w:tcPr>
            <w:tcW w:w="1301"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w:t>
            </w:r>
          </w:p>
        </w:tc>
        <w:tc>
          <w:tcPr>
            <w:tcW w:w="1673"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.332</w:t>
            </w:r>
          </w:p>
        </w:tc>
        <w:tc>
          <w:tcPr>
            <w:tcW w:w="1030"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0.216</w:t>
            </w:r>
          </w:p>
        </w:tc>
        <w:tc>
          <w:tcPr>
            <w:tcW w:w="967"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0.146</w:t>
            </w:r>
          </w:p>
        </w:tc>
        <w:tc>
          <w:tcPr>
            <w:tcW w:w="1141"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0.119</w:t>
            </w:r>
          </w:p>
        </w:tc>
        <w:tc>
          <w:tcPr>
            <w:tcW w:w="1193" w:type="dxa"/>
          </w:tcPr>
          <w:p w:rsidR="002823EF" w:rsidRPr="008D7108" w:rsidRDefault="002823EF" w:rsidP="002823EF">
            <w:pPr>
              <w:spacing w:after="0" w:line="240" w:lineRule="auto"/>
              <w:jc w:val="center"/>
              <w:rPr>
                <w:rFonts w:ascii="Times New Roman" w:hAnsi="Times New Roman" w:cs="Times New Roman"/>
                <w:iCs/>
                <w:sz w:val="24"/>
                <w:szCs w:val="24"/>
              </w:rPr>
            </w:pPr>
            <w:r w:rsidRPr="008D7108">
              <w:rPr>
                <w:rFonts w:ascii="Times New Roman" w:hAnsi="Times New Roman" w:cs="Times New Roman"/>
                <w:iCs/>
                <w:sz w:val="24"/>
                <w:szCs w:val="24"/>
              </w:rPr>
              <w:t>Unit root</w:t>
            </w:r>
          </w:p>
        </w:tc>
        <w:tc>
          <w:tcPr>
            <w:tcW w:w="928" w:type="dxa"/>
          </w:tcPr>
          <w:p w:rsidR="002823EF" w:rsidRPr="008D7108" w:rsidRDefault="002823EF" w:rsidP="002823EF">
            <w:pPr>
              <w:spacing w:after="0" w:line="240" w:lineRule="auto"/>
              <w:jc w:val="center"/>
              <w:rPr>
                <w:rFonts w:ascii="Times New Roman" w:hAnsi="Times New Roman" w:cs="Times New Roman"/>
                <w:iCs/>
                <w:sz w:val="24"/>
                <w:szCs w:val="24"/>
              </w:rPr>
            </w:pPr>
          </w:p>
        </w:tc>
      </w:tr>
      <w:tr w:rsidR="002823EF" w:rsidRPr="008D7108" w:rsidTr="002823EF">
        <w:tc>
          <w:tcPr>
            <w:tcW w:w="1184"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1301"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1</w:t>
            </w:r>
          </w:p>
        </w:tc>
        <w:tc>
          <w:tcPr>
            <w:tcW w:w="1673"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.183</w:t>
            </w:r>
          </w:p>
        </w:tc>
        <w:tc>
          <w:tcPr>
            <w:tcW w:w="1030"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967"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1141"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1193" w:type="dxa"/>
          </w:tcPr>
          <w:p w:rsidR="002823EF" w:rsidRPr="008D7108" w:rsidRDefault="002823EF" w:rsidP="002823EF">
            <w:pPr>
              <w:spacing w:after="0" w:line="240" w:lineRule="auto"/>
              <w:jc w:val="center"/>
              <w:rPr>
                <w:rFonts w:ascii="Times New Roman" w:hAnsi="Times New Roman" w:cs="Times New Roman"/>
                <w:iCs/>
                <w:sz w:val="24"/>
                <w:szCs w:val="24"/>
              </w:rPr>
            </w:pPr>
            <w:r w:rsidRPr="008D7108">
              <w:rPr>
                <w:rFonts w:ascii="Times New Roman" w:hAnsi="Times New Roman" w:cs="Times New Roman"/>
                <w:iCs/>
                <w:sz w:val="24"/>
                <w:szCs w:val="24"/>
              </w:rPr>
              <w:t>Unit root</w:t>
            </w:r>
          </w:p>
        </w:tc>
        <w:tc>
          <w:tcPr>
            <w:tcW w:w="928" w:type="dxa"/>
          </w:tcPr>
          <w:p w:rsidR="002823EF" w:rsidRPr="008D7108" w:rsidRDefault="002823EF" w:rsidP="002823EF">
            <w:pPr>
              <w:spacing w:after="0" w:line="240" w:lineRule="auto"/>
              <w:jc w:val="center"/>
              <w:rPr>
                <w:rFonts w:ascii="Times New Roman" w:hAnsi="Times New Roman" w:cs="Times New Roman"/>
                <w:iCs/>
                <w:sz w:val="24"/>
                <w:szCs w:val="24"/>
              </w:rPr>
            </w:pPr>
          </w:p>
        </w:tc>
      </w:tr>
      <w:tr w:rsidR="002823EF" w:rsidRPr="008D7108" w:rsidTr="002823EF">
        <w:tc>
          <w:tcPr>
            <w:tcW w:w="1184" w:type="dxa"/>
            <w:tcBorders>
              <w:bottom w:val="single" w:sz="4" w:space="0" w:color="auto"/>
            </w:tcBorders>
          </w:tcPr>
          <w:p w:rsidR="002823EF" w:rsidRPr="008D7108" w:rsidRDefault="002823EF" w:rsidP="002823EF">
            <w:pPr>
              <w:spacing w:after="0" w:line="240" w:lineRule="auto"/>
              <w:jc w:val="center"/>
              <w:rPr>
                <w:rFonts w:ascii="Times New Roman" w:hAnsi="Times New Roman" w:cs="Times New Roman"/>
                <w:sz w:val="24"/>
                <w:szCs w:val="24"/>
              </w:rPr>
            </w:pPr>
          </w:p>
        </w:tc>
        <w:tc>
          <w:tcPr>
            <w:tcW w:w="1301" w:type="dxa"/>
            <w:tcBorders>
              <w:bottom w:val="single" w:sz="4" w:space="0" w:color="auto"/>
            </w:tcBorders>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2</w:t>
            </w:r>
          </w:p>
        </w:tc>
        <w:tc>
          <w:tcPr>
            <w:tcW w:w="1673" w:type="dxa"/>
            <w:tcBorders>
              <w:bottom w:val="single" w:sz="4" w:space="0" w:color="auto"/>
            </w:tcBorders>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.134</w:t>
            </w:r>
          </w:p>
        </w:tc>
        <w:tc>
          <w:tcPr>
            <w:tcW w:w="1030" w:type="dxa"/>
            <w:tcBorders>
              <w:bottom w:val="single" w:sz="4" w:space="0" w:color="auto"/>
            </w:tcBorders>
          </w:tcPr>
          <w:p w:rsidR="002823EF" w:rsidRPr="008D7108" w:rsidRDefault="002823EF" w:rsidP="002823EF">
            <w:pPr>
              <w:spacing w:after="0" w:line="240" w:lineRule="auto"/>
              <w:jc w:val="center"/>
              <w:rPr>
                <w:rFonts w:ascii="Times New Roman" w:hAnsi="Times New Roman" w:cs="Times New Roman"/>
                <w:sz w:val="24"/>
                <w:szCs w:val="24"/>
              </w:rPr>
            </w:pPr>
          </w:p>
        </w:tc>
        <w:tc>
          <w:tcPr>
            <w:tcW w:w="967" w:type="dxa"/>
            <w:tcBorders>
              <w:bottom w:val="single" w:sz="4" w:space="0" w:color="auto"/>
            </w:tcBorders>
          </w:tcPr>
          <w:p w:rsidR="002823EF" w:rsidRPr="008D7108" w:rsidRDefault="002823EF" w:rsidP="002823EF">
            <w:pPr>
              <w:spacing w:after="0" w:line="240" w:lineRule="auto"/>
              <w:jc w:val="center"/>
              <w:rPr>
                <w:rFonts w:ascii="Times New Roman" w:hAnsi="Times New Roman" w:cs="Times New Roman"/>
                <w:sz w:val="24"/>
                <w:szCs w:val="24"/>
              </w:rPr>
            </w:pPr>
          </w:p>
        </w:tc>
        <w:tc>
          <w:tcPr>
            <w:tcW w:w="1141" w:type="dxa"/>
            <w:tcBorders>
              <w:bottom w:val="single" w:sz="4" w:space="0" w:color="auto"/>
            </w:tcBorders>
          </w:tcPr>
          <w:p w:rsidR="002823EF" w:rsidRPr="008D7108" w:rsidRDefault="002823EF" w:rsidP="002823EF">
            <w:pPr>
              <w:spacing w:after="0" w:line="240" w:lineRule="auto"/>
              <w:jc w:val="center"/>
              <w:rPr>
                <w:rFonts w:ascii="Times New Roman" w:hAnsi="Times New Roman" w:cs="Times New Roman"/>
                <w:sz w:val="24"/>
                <w:szCs w:val="24"/>
              </w:rPr>
            </w:pPr>
          </w:p>
        </w:tc>
        <w:tc>
          <w:tcPr>
            <w:tcW w:w="1193" w:type="dxa"/>
            <w:tcBorders>
              <w:bottom w:val="single" w:sz="4" w:space="0" w:color="auto"/>
            </w:tcBorders>
          </w:tcPr>
          <w:p w:rsidR="002823EF" w:rsidRPr="008D7108" w:rsidRDefault="002823EF" w:rsidP="002823EF">
            <w:pPr>
              <w:spacing w:after="0" w:line="240" w:lineRule="auto"/>
              <w:jc w:val="center"/>
              <w:rPr>
                <w:rFonts w:ascii="Times New Roman" w:hAnsi="Times New Roman" w:cs="Times New Roman"/>
                <w:iCs/>
                <w:sz w:val="24"/>
                <w:szCs w:val="24"/>
              </w:rPr>
            </w:pPr>
            <w:r w:rsidRPr="008D7108">
              <w:rPr>
                <w:rFonts w:ascii="Times New Roman" w:hAnsi="Times New Roman" w:cs="Times New Roman"/>
                <w:iCs/>
                <w:sz w:val="24"/>
                <w:szCs w:val="24"/>
              </w:rPr>
              <w:t>Stationary</w:t>
            </w:r>
          </w:p>
        </w:tc>
        <w:tc>
          <w:tcPr>
            <w:tcW w:w="928" w:type="dxa"/>
            <w:tcBorders>
              <w:bottom w:val="single" w:sz="4" w:space="0" w:color="auto"/>
            </w:tcBorders>
          </w:tcPr>
          <w:p w:rsidR="002823EF" w:rsidRPr="008D7108" w:rsidRDefault="002823EF" w:rsidP="002823EF">
            <w:pPr>
              <w:spacing w:after="0" w:line="240" w:lineRule="auto"/>
              <w:jc w:val="center"/>
              <w:rPr>
                <w:rFonts w:ascii="Times New Roman" w:hAnsi="Times New Roman" w:cs="Times New Roman"/>
                <w:iCs/>
                <w:sz w:val="24"/>
                <w:szCs w:val="24"/>
              </w:rPr>
            </w:pPr>
          </w:p>
        </w:tc>
      </w:tr>
    </w:tbl>
    <w:p w:rsidR="002823EF" w:rsidRPr="008D7108" w:rsidRDefault="002823EF" w:rsidP="002823EF">
      <w:pPr>
        <w:spacing w:before="240"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Source: Research Data, 2021</w:t>
      </w:r>
    </w:p>
    <w:p w:rsidR="00291CB7" w:rsidRDefault="002823EF" w:rsidP="002823EF">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Upon differencing once, all variables were trend stationary as shown in table 4.6 below with critical values at1%, 5 %and 10% more than the calculated KPSS </w:t>
      </w:r>
      <m:oMath>
        <m:r>
          <w:rPr>
            <w:rFonts w:ascii="Cambria Math" w:hAnsi="Cambria Math" w:cs="Times New Roman"/>
            <w:sz w:val="24"/>
            <w:szCs w:val="24"/>
          </w:rPr>
          <m:t xml:space="preserve">t </m:t>
        </m:r>
      </m:oMath>
      <w:r w:rsidRPr="008D7108">
        <w:rPr>
          <w:rFonts w:ascii="Times New Roman" w:hAnsi="Times New Roman" w:cs="Times New Roman"/>
          <w:sz w:val="24"/>
          <w:szCs w:val="24"/>
        </w:rPr>
        <w:t xml:space="preserve">statistic. The study concluded that the series is </w:t>
      </w:r>
      <m:oMath>
        <m:r>
          <w:rPr>
            <w:rFonts w:ascii="Cambria Math" w:hAnsi="Cambria Math" w:cs="Times New Roman"/>
            <w:sz w:val="24"/>
            <w:szCs w:val="24"/>
          </w:rPr>
          <m:t>(I,1)</m:t>
        </m:r>
      </m:oMath>
      <w:r w:rsidRPr="008D7108">
        <w:rPr>
          <w:rFonts w:ascii="Times New Roman" w:hAnsi="Times New Roman" w:cs="Times New Roman"/>
          <w:sz w:val="24"/>
          <w:szCs w:val="24"/>
        </w:rPr>
        <w:t xml:space="preserve"> stationary and thus macroeconomic modelling can be done.</w:t>
      </w:r>
    </w:p>
    <w:p w:rsidR="0054634B" w:rsidRDefault="0054634B" w:rsidP="002823EF">
      <w:pPr>
        <w:spacing w:line="480" w:lineRule="auto"/>
        <w:jc w:val="both"/>
        <w:rPr>
          <w:rFonts w:ascii="Times New Roman" w:hAnsi="Times New Roman" w:cs="Times New Roman"/>
          <w:sz w:val="24"/>
          <w:szCs w:val="24"/>
        </w:rPr>
      </w:pPr>
    </w:p>
    <w:p w:rsidR="0054634B" w:rsidRPr="008D7108" w:rsidRDefault="0054634B" w:rsidP="002823EF">
      <w:pPr>
        <w:spacing w:line="480" w:lineRule="auto"/>
        <w:jc w:val="both"/>
        <w:rPr>
          <w:rFonts w:ascii="Times New Roman" w:hAnsi="Times New Roman" w:cs="Times New Roman"/>
          <w:sz w:val="24"/>
          <w:szCs w:val="24"/>
        </w:rPr>
      </w:pPr>
    </w:p>
    <w:p w:rsidR="002823EF" w:rsidRPr="008D7108" w:rsidRDefault="005273BD" w:rsidP="001A64C6">
      <w:pPr>
        <w:spacing w:line="480" w:lineRule="auto"/>
        <w:rPr>
          <w:rFonts w:ascii="Times New Roman" w:hAnsi="Times New Roman" w:cs="Times New Roman"/>
          <w:b/>
          <w:sz w:val="24"/>
          <w:szCs w:val="24"/>
        </w:rPr>
      </w:pPr>
      <w:bookmarkStart w:id="212" w:name="_Toc84698907"/>
      <w:bookmarkStart w:id="213" w:name="_Toc103692466"/>
      <w:proofErr w:type="gramStart"/>
      <w:r w:rsidRPr="008D7108">
        <w:rPr>
          <w:rFonts w:ascii="Times New Roman" w:hAnsi="Times New Roman" w:cs="Times New Roman"/>
          <w:b/>
          <w:sz w:val="24"/>
          <w:szCs w:val="24"/>
        </w:rPr>
        <w:lastRenderedPageBreak/>
        <w:t>Table 4.</w:t>
      </w:r>
      <w:proofErr w:type="gramEnd"/>
      <w:r w:rsidRPr="008D7108">
        <w:rPr>
          <w:rFonts w:ascii="Times New Roman" w:hAnsi="Times New Roman" w:cs="Times New Roman"/>
          <w:b/>
          <w:sz w:val="24"/>
          <w:szCs w:val="24"/>
        </w:rPr>
        <w:t xml:space="preserve"> </w:t>
      </w:r>
      <w:r w:rsidR="0046122F" w:rsidRPr="008D7108">
        <w:rPr>
          <w:rFonts w:ascii="Times New Roman" w:hAnsi="Times New Roman" w:cs="Times New Roman"/>
          <w:b/>
          <w:sz w:val="24"/>
          <w:szCs w:val="24"/>
        </w:rPr>
        <w:fldChar w:fldCharType="begin"/>
      </w:r>
      <w:r w:rsidR="0046122F" w:rsidRPr="008D7108">
        <w:rPr>
          <w:rFonts w:ascii="Times New Roman" w:hAnsi="Times New Roman" w:cs="Times New Roman"/>
          <w:b/>
          <w:sz w:val="24"/>
          <w:szCs w:val="24"/>
        </w:rPr>
        <w:instrText xml:space="preserve"> SEQ Table_4. \* ARABIC </w:instrText>
      </w:r>
      <w:r w:rsidR="0046122F" w:rsidRPr="008D7108">
        <w:rPr>
          <w:rFonts w:ascii="Times New Roman" w:hAnsi="Times New Roman" w:cs="Times New Roman"/>
          <w:b/>
          <w:sz w:val="24"/>
          <w:szCs w:val="24"/>
        </w:rPr>
        <w:fldChar w:fldCharType="separate"/>
      </w:r>
      <w:r w:rsidR="00622835">
        <w:rPr>
          <w:rFonts w:ascii="Times New Roman" w:hAnsi="Times New Roman" w:cs="Times New Roman"/>
          <w:b/>
          <w:noProof/>
          <w:sz w:val="24"/>
          <w:szCs w:val="24"/>
        </w:rPr>
        <w:t>6</w:t>
      </w:r>
      <w:r w:rsidR="0046122F" w:rsidRPr="008D7108">
        <w:rPr>
          <w:rFonts w:ascii="Times New Roman" w:hAnsi="Times New Roman" w:cs="Times New Roman"/>
          <w:b/>
          <w:noProof/>
          <w:sz w:val="24"/>
          <w:szCs w:val="24"/>
        </w:rPr>
        <w:fldChar w:fldCharType="end"/>
      </w:r>
      <w:r w:rsidR="002823EF" w:rsidRPr="008D7108">
        <w:rPr>
          <w:rFonts w:ascii="Times New Roman" w:hAnsi="Times New Roman" w:cs="Times New Roman"/>
          <w:b/>
          <w:sz w:val="24"/>
          <w:szCs w:val="24"/>
        </w:rPr>
        <w:t>: KPSS Test for Unit Root</w:t>
      </w:r>
      <w:bookmarkEnd w:id="212"/>
      <w:r w:rsidR="002823EF" w:rsidRPr="008D7108">
        <w:rPr>
          <w:rFonts w:ascii="Times New Roman" w:hAnsi="Times New Roman" w:cs="Times New Roman"/>
          <w:b/>
          <w:sz w:val="24"/>
          <w:szCs w:val="24"/>
        </w:rPr>
        <w:t xml:space="preserve"> </w:t>
      </w:r>
      <w:r w:rsidR="000E0B74">
        <w:rPr>
          <w:rFonts w:ascii="Times New Roman" w:hAnsi="Times New Roman" w:cs="Times New Roman"/>
          <w:b/>
          <w:sz w:val="24"/>
          <w:szCs w:val="24"/>
        </w:rPr>
        <w:t>at First Difference</w:t>
      </w:r>
      <w:bookmarkEnd w:id="213"/>
      <w:r w:rsidR="000E0B74">
        <w:rPr>
          <w:rFonts w:ascii="Times New Roman" w:hAnsi="Times New Roman" w:cs="Times New Roman"/>
          <w:b/>
          <w:sz w:val="24"/>
          <w:szCs w:val="24"/>
        </w:rPr>
        <w:t xml:space="preserve"> </w:t>
      </w:r>
    </w:p>
    <w:tbl>
      <w:tblPr>
        <w:tblW w:w="0" w:type="auto"/>
        <w:tblBorders>
          <w:top w:val="single" w:sz="4" w:space="0" w:color="auto"/>
          <w:bottom w:val="single" w:sz="4" w:space="0" w:color="auto"/>
        </w:tblBorders>
        <w:tblLook w:val="04A0" w:firstRow="1" w:lastRow="0" w:firstColumn="1" w:lastColumn="0" w:noHBand="0" w:noVBand="1"/>
      </w:tblPr>
      <w:tblGrid>
        <w:gridCol w:w="1174"/>
        <w:gridCol w:w="1187"/>
        <w:gridCol w:w="1538"/>
        <w:gridCol w:w="976"/>
        <w:gridCol w:w="925"/>
        <w:gridCol w:w="1065"/>
        <w:gridCol w:w="1203"/>
        <w:gridCol w:w="788"/>
      </w:tblGrid>
      <w:tr w:rsidR="002823EF" w:rsidRPr="008D7108" w:rsidTr="002823EF">
        <w:tc>
          <w:tcPr>
            <w:tcW w:w="8489" w:type="dxa"/>
            <w:gridSpan w:val="7"/>
            <w:tcBorders>
              <w:top w:val="single" w:sz="4" w:space="0" w:color="auto"/>
              <w:bottom w:val="single" w:sz="4" w:space="0" w:color="auto"/>
            </w:tcBorders>
          </w:tcPr>
          <w:p w:rsidR="002823EF" w:rsidRPr="008D7108" w:rsidRDefault="002823EF" w:rsidP="00E6571D">
            <w:pPr>
              <w:spacing w:after="0" w:line="240" w:lineRule="auto"/>
              <w:jc w:val="center"/>
              <w:rPr>
                <w:rFonts w:ascii="Times New Roman" w:hAnsi="Times New Roman" w:cs="Times New Roman"/>
                <w:b/>
                <w:bCs/>
                <w:sz w:val="24"/>
                <w:szCs w:val="24"/>
              </w:rPr>
            </w:pPr>
            <w:r w:rsidRPr="008D7108">
              <w:rPr>
                <w:rFonts w:ascii="Times New Roman" w:hAnsi="Times New Roman" w:cs="Times New Roman"/>
                <w:b/>
                <w:bCs/>
                <w:sz w:val="24"/>
                <w:szCs w:val="24"/>
              </w:rPr>
              <w:t xml:space="preserve">Unit Root Test at </w:t>
            </w:r>
            <w:r w:rsidRPr="008D7108">
              <w:rPr>
                <w:rFonts w:ascii="Times New Roman" w:hAnsi="Times New Roman" w:cs="Times New Roman"/>
                <w:b/>
                <w:sz w:val="24"/>
                <w:szCs w:val="24"/>
              </w:rPr>
              <w:t>First Difference</w:t>
            </w:r>
          </w:p>
        </w:tc>
        <w:tc>
          <w:tcPr>
            <w:tcW w:w="928" w:type="dxa"/>
            <w:tcBorders>
              <w:top w:val="single" w:sz="4" w:space="0" w:color="auto"/>
              <w:bottom w:val="single" w:sz="4" w:space="0" w:color="auto"/>
            </w:tcBorders>
          </w:tcPr>
          <w:p w:rsidR="002823EF" w:rsidRPr="008D7108" w:rsidRDefault="002823EF" w:rsidP="00E6571D">
            <w:pPr>
              <w:spacing w:after="0" w:line="240" w:lineRule="auto"/>
              <w:jc w:val="center"/>
              <w:rPr>
                <w:rFonts w:ascii="Times New Roman" w:hAnsi="Times New Roman" w:cs="Times New Roman"/>
                <w:b/>
                <w:bCs/>
                <w:sz w:val="24"/>
                <w:szCs w:val="24"/>
              </w:rPr>
            </w:pPr>
          </w:p>
        </w:tc>
      </w:tr>
      <w:tr w:rsidR="002823EF" w:rsidRPr="008D7108" w:rsidTr="002823EF">
        <w:tc>
          <w:tcPr>
            <w:tcW w:w="1184" w:type="dxa"/>
            <w:tcBorders>
              <w:top w:val="single" w:sz="4" w:space="0" w:color="auto"/>
              <w:bottom w:val="single" w:sz="4" w:space="0" w:color="auto"/>
            </w:tcBorders>
          </w:tcPr>
          <w:p w:rsidR="002823EF" w:rsidRPr="008D7108" w:rsidRDefault="002823EF" w:rsidP="00E6571D">
            <w:pPr>
              <w:spacing w:after="0" w:line="240" w:lineRule="auto"/>
              <w:jc w:val="center"/>
              <w:rPr>
                <w:rFonts w:ascii="Times New Roman" w:hAnsi="Times New Roman" w:cs="Times New Roman"/>
                <w:sz w:val="24"/>
                <w:szCs w:val="24"/>
              </w:rPr>
            </w:pPr>
          </w:p>
        </w:tc>
        <w:tc>
          <w:tcPr>
            <w:tcW w:w="1301" w:type="dxa"/>
            <w:tcBorders>
              <w:top w:val="single" w:sz="4" w:space="0" w:color="auto"/>
              <w:bottom w:val="single" w:sz="4" w:space="0" w:color="auto"/>
            </w:tcBorders>
          </w:tcPr>
          <w:p w:rsidR="002823EF" w:rsidRPr="008D7108" w:rsidRDefault="002823EF" w:rsidP="00E6571D">
            <w:pPr>
              <w:spacing w:after="0" w:line="240" w:lineRule="auto"/>
              <w:rPr>
                <w:rFonts w:ascii="Times New Roman" w:hAnsi="Times New Roman" w:cs="Times New Roman"/>
                <w:sz w:val="24"/>
                <w:szCs w:val="24"/>
              </w:rPr>
            </w:pPr>
          </w:p>
        </w:tc>
        <w:tc>
          <w:tcPr>
            <w:tcW w:w="1673" w:type="dxa"/>
            <w:tcBorders>
              <w:top w:val="single" w:sz="4" w:space="0" w:color="auto"/>
              <w:bottom w:val="single" w:sz="4" w:space="0" w:color="auto"/>
            </w:tcBorders>
          </w:tcPr>
          <w:p w:rsidR="002823EF" w:rsidRPr="008D7108" w:rsidRDefault="002823EF" w:rsidP="00E6571D">
            <w:pPr>
              <w:spacing w:after="0" w:line="240" w:lineRule="auto"/>
              <w:rPr>
                <w:rFonts w:ascii="Times New Roman" w:hAnsi="Times New Roman" w:cs="Times New Roman"/>
                <w:sz w:val="24"/>
                <w:szCs w:val="24"/>
              </w:rPr>
            </w:pPr>
          </w:p>
        </w:tc>
        <w:tc>
          <w:tcPr>
            <w:tcW w:w="4331" w:type="dxa"/>
            <w:gridSpan w:val="4"/>
            <w:tcBorders>
              <w:top w:val="single" w:sz="4" w:space="0" w:color="auto"/>
              <w:bottom w:val="single" w:sz="4" w:space="0" w:color="auto"/>
            </w:tcBorders>
          </w:tcPr>
          <w:p w:rsidR="002823EF" w:rsidRPr="008D7108" w:rsidRDefault="002823EF" w:rsidP="00E6571D">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 xml:space="preserve">             Critical Values</w:t>
            </w:r>
          </w:p>
        </w:tc>
        <w:tc>
          <w:tcPr>
            <w:tcW w:w="928" w:type="dxa"/>
            <w:tcBorders>
              <w:top w:val="single" w:sz="4" w:space="0" w:color="auto"/>
              <w:bottom w:val="single" w:sz="4" w:space="0" w:color="auto"/>
            </w:tcBorders>
          </w:tcPr>
          <w:p w:rsidR="002823EF" w:rsidRPr="008D7108" w:rsidRDefault="002823EF" w:rsidP="00E6571D">
            <w:pPr>
              <w:spacing w:after="0" w:line="240" w:lineRule="auto"/>
              <w:rPr>
                <w:rFonts w:ascii="Times New Roman" w:hAnsi="Times New Roman" w:cs="Times New Roman"/>
                <w:sz w:val="24"/>
                <w:szCs w:val="24"/>
              </w:rPr>
            </w:pPr>
          </w:p>
        </w:tc>
      </w:tr>
      <w:tr w:rsidR="002823EF" w:rsidRPr="008D7108" w:rsidTr="002823EF">
        <w:tc>
          <w:tcPr>
            <w:tcW w:w="1184" w:type="dxa"/>
            <w:tcBorders>
              <w:top w:val="single" w:sz="4" w:space="0" w:color="auto"/>
            </w:tcBorders>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Variables</w:t>
            </w:r>
          </w:p>
        </w:tc>
        <w:tc>
          <w:tcPr>
            <w:tcW w:w="1301" w:type="dxa"/>
            <w:tcBorders>
              <w:top w:val="single" w:sz="4" w:space="0" w:color="auto"/>
            </w:tcBorders>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 xml:space="preserve"> Lag order</w:t>
            </w:r>
          </w:p>
        </w:tc>
        <w:tc>
          <w:tcPr>
            <w:tcW w:w="1673" w:type="dxa"/>
            <w:tcBorders>
              <w:top w:val="single" w:sz="4" w:space="0" w:color="auto"/>
            </w:tcBorders>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KPPS Test Statistic</w:t>
            </w:r>
          </w:p>
        </w:tc>
        <w:tc>
          <w:tcPr>
            <w:tcW w:w="1030" w:type="dxa"/>
            <w:tcBorders>
              <w:top w:val="single" w:sz="4" w:space="0" w:color="auto"/>
            </w:tcBorders>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1%</w:t>
            </w:r>
          </w:p>
        </w:tc>
        <w:tc>
          <w:tcPr>
            <w:tcW w:w="967" w:type="dxa"/>
            <w:tcBorders>
              <w:top w:val="single" w:sz="4" w:space="0" w:color="auto"/>
            </w:tcBorders>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5%</w:t>
            </w:r>
          </w:p>
        </w:tc>
        <w:tc>
          <w:tcPr>
            <w:tcW w:w="1141" w:type="dxa"/>
            <w:tcBorders>
              <w:top w:val="single" w:sz="4" w:space="0" w:color="auto"/>
            </w:tcBorders>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10%</w:t>
            </w:r>
          </w:p>
        </w:tc>
        <w:tc>
          <w:tcPr>
            <w:tcW w:w="1193" w:type="dxa"/>
            <w:tcBorders>
              <w:top w:val="single" w:sz="4" w:space="0" w:color="auto"/>
            </w:tcBorders>
          </w:tcPr>
          <w:p w:rsidR="002823EF" w:rsidRPr="008D7108" w:rsidRDefault="002823EF" w:rsidP="00E6571D">
            <w:pPr>
              <w:spacing w:after="0" w:line="240" w:lineRule="auto"/>
              <w:jc w:val="center"/>
              <w:rPr>
                <w:rFonts w:ascii="Times New Roman" w:hAnsi="Times New Roman" w:cs="Times New Roman"/>
                <w:iCs/>
                <w:sz w:val="24"/>
                <w:szCs w:val="24"/>
              </w:rPr>
            </w:pPr>
            <w:r w:rsidRPr="008D7108">
              <w:rPr>
                <w:rFonts w:ascii="Times New Roman" w:hAnsi="Times New Roman" w:cs="Times New Roman"/>
                <w:iCs/>
                <w:sz w:val="24"/>
                <w:szCs w:val="24"/>
              </w:rPr>
              <w:t>Remark</w:t>
            </w:r>
          </w:p>
        </w:tc>
        <w:tc>
          <w:tcPr>
            <w:tcW w:w="928" w:type="dxa"/>
            <w:tcBorders>
              <w:top w:val="single" w:sz="4" w:space="0" w:color="auto"/>
            </w:tcBorders>
          </w:tcPr>
          <w:p w:rsidR="002823EF" w:rsidRPr="008D7108" w:rsidRDefault="002823EF" w:rsidP="00E6571D">
            <w:pPr>
              <w:spacing w:after="0" w:line="240" w:lineRule="auto"/>
              <w:jc w:val="center"/>
              <w:rPr>
                <w:rFonts w:ascii="Times New Roman" w:hAnsi="Times New Roman" w:cs="Times New Roman"/>
                <w:iCs/>
                <w:sz w:val="24"/>
                <w:szCs w:val="24"/>
              </w:rPr>
            </w:pPr>
          </w:p>
        </w:tc>
      </w:tr>
      <w:tr w:rsidR="002823EF" w:rsidRPr="008D7108" w:rsidTr="002823EF">
        <w:tc>
          <w:tcPr>
            <w:tcW w:w="1184"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GDP</w:t>
            </w:r>
          </w:p>
        </w:tc>
        <w:tc>
          <w:tcPr>
            <w:tcW w:w="1301"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w:t>
            </w:r>
          </w:p>
        </w:tc>
        <w:tc>
          <w:tcPr>
            <w:tcW w:w="1673"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.046</w:t>
            </w:r>
          </w:p>
        </w:tc>
        <w:tc>
          <w:tcPr>
            <w:tcW w:w="1030"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0.216</w:t>
            </w:r>
          </w:p>
        </w:tc>
        <w:tc>
          <w:tcPr>
            <w:tcW w:w="967"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0.146</w:t>
            </w:r>
          </w:p>
        </w:tc>
        <w:tc>
          <w:tcPr>
            <w:tcW w:w="1141"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0.119</w:t>
            </w:r>
          </w:p>
        </w:tc>
        <w:tc>
          <w:tcPr>
            <w:tcW w:w="1193" w:type="dxa"/>
          </w:tcPr>
          <w:p w:rsidR="002823EF" w:rsidRPr="008D7108" w:rsidRDefault="002823EF" w:rsidP="00E6571D">
            <w:pPr>
              <w:spacing w:after="0" w:line="240" w:lineRule="auto"/>
              <w:jc w:val="center"/>
              <w:rPr>
                <w:rFonts w:ascii="Times New Roman" w:hAnsi="Times New Roman" w:cs="Times New Roman"/>
                <w:iCs/>
                <w:sz w:val="24"/>
                <w:szCs w:val="24"/>
              </w:rPr>
            </w:pPr>
            <w:r w:rsidRPr="008D7108">
              <w:rPr>
                <w:rFonts w:ascii="Times New Roman" w:hAnsi="Times New Roman" w:cs="Times New Roman"/>
                <w:iCs/>
                <w:sz w:val="24"/>
                <w:szCs w:val="24"/>
              </w:rPr>
              <w:t>Stationary</w:t>
            </w:r>
          </w:p>
        </w:tc>
        <w:tc>
          <w:tcPr>
            <w:tcW w:w="928" w:type="dxa"/>
          </w:tcPr>
          <w:p w:rsidR="002823EF" w:rsidRPr="008D7108" w:rsidRDefault="002823EF" w:rsidP="00E6571D">
            <w:pPr>
              <w:spacing w:after="0" w:line="240" w:lineRule="auto"/>
              <w:jc w:val="center"/>
              <w:rPr>
                <w:rFonts w:ascii="Times New Roman" w:hAnsi="Times New Roman" w:cs="Times New Roman"/>
                <w:iCs/>
                <w:sz w:val="24"/>
                <w:szCs w:val="24"/>
              </w:rPr>
            </w:pPr>
          </w:p>
        </w:tc>
      </w:tr>
      <w:tr w:rsidR="002823EF" w:rsidRPr="008D7108" w:rsidTr="002823EF">
        <w:tc>
          <w:tcPr>
            <w:tcW w:w="1184" w:type="dxa"/>
          </w:tcPr>
          <w:p w:rsidR="002823EF" w:rsidRPr="008D7108" w:rsidRDefault="002823EF" w:rsidP="00E6571D">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 xml:space="preserve">       </w:t>
            </w:r>
          </w:p>
        </w:tc>
        <w:tc>
          <w:tcPr>
            <w:tcW w:w="1301"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1</w:t>
            </w:r>
          </w:p>
        </w:tc>
        <w:tc>
          <w:tcPr>
            <w:tcW w:w="1673"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.0558</w:t>
            </w:r>
          </w:p>
        </w:tc>
        <w:tc>
          <w:tcPr>
            <w:tcW w:w="1030"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967"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1141"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1193" w:type="dxa"/>
          </w:tcPr>
          <w:p w:rsidR="002823EF" w:rsidRPr="008D7108" w:rsidRDefault="002823EF" w:rsidP="00E6571D">
            <w:pPr>
              <w:spacing w:after="0" w:line="240" w:lineRule="auto"/>
              <w:jc w:val="center"/>
              <w:rPr>
                <w:rFonts w:ascii="Times New Roman" w:hAnsi="Times New Roman" w:cs="Times New Roman"/>
                <w:iCs/>
                <w:sz w:val="24"/>
                <w:szCs w:val="24"/>
              </w:rPr>
            </w:pPr>
          </w:p>
        </w:tc>
        <w:tc>
          <w:tcPr>
            <w:tcW w:w="928" w:type="dxa"/>
          </w:tcPr>
          <w:p w:rsidR="002823EF" w:rsidRPr="008D7108" w:rsidRDefault="002823EF" w:rsidP="00E6571D">
            <w:pPr>
              <w:spacing w:after="0" w:line="240" w:lineRule="auto"/>
              <w:jc w:val="center"/>
              <w:rPr>
                <w:rFonts w:ascii="Times New Roman" w:hAnsi="Times New Roman" w:cs="Times New Roman"/>
                <w:iCs/>
                <w:sz w:val="24"/>
                <w:szCs w:val="24"/>
              </w:rPr>
            </w:pPr>
          </w:p>
        </w:tc>
      </w:tr>
      <w:tr w:rsidR="002823EF" w:rsidRPr="008D7108" w:rsidTr="002823EF">
        <w:tc>
          <w:tcPr>
            <w:tcW w:w="1184"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1301"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2</w:t>
            </w:r>
          </w:p>
        </w:tc>
        <w:tc>
          <w:tcPr>
            <w:tcW w:w="1673"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.0869</w:t>
            </w:r>
          </w:p>
        </w:tc>
        <w:tc>
          <w:tcPr>
            <w:tcW w:w="1030"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967"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1141"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1193" w:type="dxa"/>
          </w:tcPr>
          <w:p w:rsidR="002823EF" w:rsidRPr="008D7108" w:rsidRDefault="002823EF" w:rsidP="00E6571D">
            <w:pPr>
              <w:spacing w:after="0" w:line="240" w:lineRule="auto"/>
              <w:jc w:val="center"/>
              <w:rPr>
                <w:rFonts w:ascii="Times New Roman" w:hAnsi="Times New Roman" w:cs="Times New Roman"/>
                <w:iCs/>
                <w:sz w:val="24"/>
                <w:szCs w:val="24"/>
              </w:rPr>
            </w:pPr>
          </w:p>
        </w:tc>
        <w:tc>
          <w:tcPr>
            <w:tcW w:w="928" w:type="dxa"/>
          </w:tcPr>
          <w:p w:rsidR="002823EF" w:rsidRPr="008D7108" w:rsidRDefault="002823EF" w:rsidP="00E6571D">
            <w:pPr>
              <w:spacing w:after="0" w:line="240" w:lineRule="auto"/>
              <w:jc w:val="center"/>
              <w:rPr>
                <w:rFonts w:ascii="Times New Roman" w:hAnsi="Times New Roman" w:cs="Times New Roman"/>
                <w:iCs/>
                <w:sz w:val="24"/>
                <w:szCs w:val="24"/>
              </w:rPr>
            </w:pPr>
          </w:p>
        </w:tc>
      </w:tr>
      <w:tr w:rsidR="002823EF" w:rsidRPr="008D7108" w:rsidTr="002823EF">
        <w:tc>
          <w:tcPr>
            <w:tcW w:w="1184"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FD</w:t>
            </w:r>
          </w:p>
        </w:tc>
        <w:tc>
          <w:tcPr>
            <w:tcW w:w="1301"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w:t>
            </w:r>
          </w:p>
        </w:tc>
        <w:tc>
          <w:tcPr>
            <w:tcW w:w="1673"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.0744</w:t>
            </w:r>
          </w:p>
        </w:tc>
        <w:tc>
          <w:tcPr>
            <w:tcW w:w="1030"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0.216</w:t>
            </w:r>
          </w:p>
        </w:tc>
        <w:tc>
          <w:tcPr>
            <w:tcW w:w="967"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0.146</w:t>
            </w:r>
          </w:p>
        </w:tc>
        <w:tc>
          <w:tcPr>
            <w:tcW w:w="1141"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0.119</w:t>
            </w:r>
          </w:p>
        </w:tc>
        <w:tc>
          <w:tcPr>
            <w:tcW w:w="1193" w:type="dxa"/>
          </w:tcPr>
          <w:p w:rsidR="002823EF" w:rsidRPr="008D7108" w:rsidRDefault="002823EF" w:rsidP="00E6571D">
            <w:pPr>
              <w:spacing w:after="0" w:line="240" w:lineRule="auto"/>
              <w:jc w:val="center"/>
              <w:rPr>
                <w:rFonts w:ascii="Times New Roman" w:hAnsi="Times New Roman" w:cs="Times New Roman"/>
                <w:iCs/>
                <w:sz w:val="24"/>
                <w:szCs w:val="24"/>
              </w:rPr>
            </w:pPr>
            <w:r w:rsidRPr="008D7108">
              <w:rPr>
                <w:rFonts w:ascii="Times New Roman" w:hAnsi="Times New Roman" w:cs="Times New Roman"/>
                <w:iCs/>
                <w:sz w:val="24"/>
                <w:szCs w:val="24"/>
              </w:rPr>
              <w:t>Stationary</w:t>
            </w:r>
          </w:p>
        </w:tc>
        <w:tc>
          <w:tcPr>
            <w:tcW w:w="928" w:type="dxa"/>
          </w:tcPr>
          <w:p w:rsidR="002823EF" w:rsidRPr="008D7108" w:rsidRDefault="002823EF" w:rsidP="00E6571D">
            <w:pPr>
              <w:spacing w:after="0" w:line="240" w:lineRule="auto"/>
              <w:jc w:val="center"/>
              <w:rPr>
                <w:rFonts w:ascii="Times New Roman" w:hAnsi="Times New Roman" w:cs="Times New Roman"/>
                <w:iCs/>
                <w:sz w:val="24"/>
                <w:szCs w:val="24"/>
              </w:rPr>
            </w:pPr>
          </w:p>
        </w:tc>
      </w:tr>
      <w:tr w:rsidR="002823EF" w:rsidRPr="008D7108" w:rsidTr="002823EF">
        <w:tc>
          <w:tcPr>
            <w:tcW w:w="1184"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1301"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1</w:t>
            </w:r>
          </w:p>
        </w:tc>
        <w:tc>
          <w:tcPr>
            <w:tcW w:w="1673"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.0547</w:t>
            </w:r>
          </w:p>
        </w:tc>
        <w:tc>
          <w:tcPr>
            <w:tcW w:w="1030"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967"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1141"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1193" w:type="dxa"/>
          </w:tcPr>
          <w:p w:rsidR="002823EF" w:rsidRPr="008D7108" w:rsidRDefault="002823EF" w:rsidP="00E6571D">
            <w:pPr>
              <w:spacing w:after="0" w:line="240" w:lineRule="auto"/>
              <w:jc w:val="center"/>
              <w:rPr>
                <w:rFonts w:ascii="Times New Roman" w:hAnsi="Times New Roman" w:cs="Times New Roman"/>
                <w:iCs/>
                <w:sz w:val="24"/>
                <w:szCs w:val="24"/>
              </w:rPr>
            </w:pPr>
          </w:p>
        </w:tc>
        <w:tc>
          <w:tcPr>
            <w:tcW w:w="928" w:type="dxa"/>
          </w:tcPr>
          <w:p w:rsidR="002823EF" w:rsidRPr="008D7108" w:rsidRDefault="002823EF" w:rsidP="00E6571D">
            <w:pPr>
              <w:spacing w:after="0" w:line="240" w:lineRule="auto"/>
              <w:jc w:val="center"/>
              <w:rPr>
                <w:rFonts w:ascii="Times New Roman" w:hAnsi="Times New Roman" w:cs="Times New Roman"/>
                <w:iCs/>
                <w:sz w:val="24"/>
                <w:szCs w:val="24"/>
              </w:rPr>
            </w:pPr>
          </w:p>
        </w:tc>
      </w:tr>
      <w:tr w:rsidR="002823EF" w:rsidRPr="008D7108" w:rsidTr="002823EF">
        <w:tc>
          <w:tcPr>
            <w:tcW w:w="1184"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1301"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2</w:t>
            </w:r>
          </w:p>
        </w:tc>
        <w:tc>
          <w:tcPr>
            <w:tcW w:w="1673"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.056</w:t>
            </w:r>
          </w:p>
        </w:tc>
        <w:tc>
          <w:tcPr>
            <w:tcW w:w="1030"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967"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1141"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1193" w:type="dxa"/>
          </w:tcPr>
          <w:p w:rsidR="002823EF" w:rsidRPr="008D7108" w:rsidRDefault="002823EF" w:rsidP="00E6571D">
            <w:pPr>
              <w:spacing w:after="0" w:line="240" w:lineRule="auto"/>
              <w:jc w:val="center"/>
              <w:rPr>
                <w:rFonts w:ascii="Times New Roman" w:hAnsi="Times New Roman" w:cs="Times New Roman"/>
                <w:iCs/>
                <w:sz w:val="24"/>
                <w:szCs w:val="24"/>
              </w:rPr>
            </w:pPr>
          </w:p>
        </w:tc>
        <w:tc>
          <w:tcPr>
            <w:tcW w:w="928" w:type="dxa"/>
          </w:tcPr>
          <w:p w:rsidR="002823EF" w:rsidRPr="008D7108" w:rsidRDefault="002823EF" w:rsidP="00E6571D">
            <w:pPr>
              <w:spacing w:after="0" w:line="240" w:lineRule="auto"/>
              <w:jc w:val="center"/>
              <w:rPr>
                <w:rFonts w:ascii="Times New Roman" w:hAnsi="Times New Roman" w:cs="Times New Roman"/>
                <w:iCs/>
                <w:sz w:val="24"/>
                <w:szCs w:val="24"/>
              </w:rPr>
            </w:pPr>
          </w:p>
        </w:tc>
      </w:tr>
      <w:tr w:rsidR="002823EF" w:rsidRPr="008D7108" w:rsidTr="002823EF">
        <w:tc>
          <w:tcPr>
            <w:tcW w:w="1184"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ER</w:t>
            </w:r>
          </w:p>
        </w:tc>
        <w:tc>
          <w:tcPr>
            <w:tcW w:w="1301"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w:t>
            </w:r>
          </w:p>
        </w:tc>
        <w:tc>
          <w:tcPr>
            <w:tcW w:w="1673"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.0823</w:t>
            </w:r>
          </w:p>
        </w:tc>
        <w:tc>
          <w:tcPr>
            <w:tcW w:w="1030"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0.216</w:t>
            </w:r>
          </w:p>
        </w:tc>
        <w:tc>
          <w:tcPr>
            <w:tcW w:w="967"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0.146</w:t>
            </w:r>
          </w:p>
        </w:tc>
        <w:tc>
          <w:tcPr>
            <w:tcW w:w="1141"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0.119</w:t>
            </w:r>
          </w:p>
        </w:tc>
        <w:tc>
          <w:tcPr>
            <w:tcW w:w="1193" w:type="dxa"/>
          </w:tcPr>
          <w:p w:rsidR="002823EF" w:rsidRPr="008D7108" w:rsidRDefault="002823EF" w:rsidP="00E6571D">
            <w:pPr>
              <w:spacing w:after="0" w:line="240" w:lineRule="auto"/>
              <w:jc w:val="center"/>
              <w:rPr>
                <w:rFonts w:ascii="Times New Roman" w:hAnsi="Times New Roman" w:cs="Times New Roman"/>
                <w:i/>
                <w:iCs/>
                <w:sz w:val="24"/>
                <w:szCs w:val="24"/>
              </w:rPr>
            </w:pPr>
            <w:r w:rsidRPr="008D7108">
              <w:rPr>
                <w:rFonts w:ascii="Times New Roman" w:hAnsi="Times New Roman" w:cs="Times New Roman"/>
                <w:iCs/>
                <w:sz w:val="24"/>
                <w:szCs w:val="24"/>
              </w:rPr>
              <w:t>Stationary</w:t>
            </w:r>
          </w:p>
        </w:tc>
        <w:tc>
          <w:tcPr>
            <w:tcW w:w="928" w:type="dxa"/>
          </w:tcPr>
          <w:p w:rsidR="002823EF" w:rsidRPr="008D7108" w:rsidRDefault="002823EF" w:rsidP="00E6571D">
            <w:pPr>
              <w:spacing w:after="0" w:line="240" w:lineRule="auto"/>
              <w:jc w:val="center"/>
              <w:rPr>
                <w:rFonts w:ascii="Times New Roman" w:hAnsi="Times New Roman" w:cs="Times New Roman"/>
                <w:iCs/>
                <w:sz w:val="24"/>
                <w:szCs w:val="24"/>
              </w:rPr>
            </w:pPr>
          </w:p>
        </w:tc>
      </w:tr>
      <w:tr w:rsidR="002823EF" w:rsidRPr="008D7108" w:rsidTr="002823EF">
        <w:tc>
          <w:tcPr>
            <w:tcW w:w="1184"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1301"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1</w:t>
            </w:r>
          </w:p>
        </w:tc>
        <w:tc>
          <w:tcPr>
            <w:tcW w:w="1673"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.0838</w:t>
            </w:r>
          </w:p>
        </w:tc>
        <w:tc>
          <w:tcPr>
            <w:tcW w:w="1030"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967"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1141"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1193" w:type="dxa"/>
          </w:tcPr>
          <w:p w:rsidR="002823EF" w:rsidRPr="008D7108" w:rsidRDefault="002823EF" w:rsidP="00E6571D">
            <w:pPr>
              <w:spacing w:after="0" w:line="240" w:lineRule="auto"/>
              <w:jc w:val="center"/>
              <w:rPr>
                <w:rFonts w:ascii="Times New Roman" w:hAnsi="Times New Roman" w:cs="Times New Roman"/>
                <w:iCs/>
                <w:sz w:val="24"/>
                <w:szCs w:val="24"/>
              </w:rPr>
            </w:pPr>
          </w:p>
        </w:tc>
        <w:tc>
          <w:tcPr>
            <w:tcW w:w="928" w:type="dxa"/>
          </w:tcPr>
          <w:p w:rsidR="002823EF" w:rsidRPr="008D7108" w:rsidRDefault="002823EF" w:rsidP="00E6571D">
            <w:pPr>
              <w:spacing w:after="0" w:line="240" w:lineRule="auto"/>
              <w:jc w:val="center"/>
              <w:rPr>
                <w:rFonts w:ascii="Times New Roman" w:hAnsi="Times New Roman" w:cs="Times New Roman"/>
                <w:iCs/>
                <w:sz w:val="24"/>
                <w:szCs w:val="24"/>
              </w:rPr>
            </w:pPr>
          </w:p>
        </w:tc>
      </w:tr>
      <w:tr w:rsidR="002823EF" w:rsidRPr="008D7108" w:rsidTr="002823EF">
        <w:tc>
          <w:tcPr>
            <w:tcW w:w="1184"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1301"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2</w:t>
            </w:r>
          </w:p>
        </w:tc>
        <w:tc>
          <w:tcPr>
            <w:tcW w:w="1673"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.0934</w:t>
            </w:r>
          </w:p>
        </w:tc>
        <w:tc>
          <w:tcPr>
            <w:tcW w:w="1030"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967"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1141"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1193" w:type="dxa"/>
          </w:tcPr>
          <w:p w:rsidR="002823EF" w:rsidRPr="008D7108" w:rsidRDefault="002823EF" w:rsidP="00E6571D">
            <w:pPr>
              <w:spacing w:after="0" w:line="240" w:lineRule="auto"/>
              <w:jc w:val="center"/>
              <w:rPr>
                <w:rFonts w:ascii="Times New Roman" w:hAnsi="Times New Roman" w:cs="Times New Roman"/>
                <w:iCs/>
                <w:sz w:val="24"/>
                <w:szCs w:val="24"/>
              </w:rPr>
            </w:pPr>
          </w:p>
        </w:tc>
        <w:tc>
          <w:tcPr>
            <w:tcW w:w="928" w:type="dxa"/>
          </w:tcPr>
          <w:p w:rsidR="002823EF" w:rsidRPr="008D7108" w:rsidRDefault="002823EF" w:rsidP="00E6571D">
            <w:pPr>
              <w:spacing w:after="0" w:line="240" w:lineRule="auto"/>
              <w:jc w:val="center"/>
              <w:rPr>
                <w:rFonts w:ascii="Times New Roman" w:hAnsi="Times New Roman" w:cs="Times New Roman"/>
                <w:iCs/>
                <w:sz w:val="24"/>
                <w:szCs w:val="24"/>
              </w:rPr>
            </w:pPr>
          </w:p>
        </w:tc>
      </w:tr>
      <w:tr w:rsidR="002823EF" w:rsidRPr="008D7108" w:rsidTr="002823EF">
        <w:tc>
          <w:tcPr>
            <w:tcW w:w="1184"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INF</w:t>
            </w:r>
          </w:p>
        </w:tc>
        <w:tc>
          <w:tcPr>
            <w:tcW w:w="1301"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w:t>
            </w:r>
          </w:p>
        </w:tc>
        <w:tc>
          <w:tcPr>
            <w:tcW w:w="1673"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 .0285</w:t>
            </w:r>
          </w:p>
        </w:tc>
        <w:tc>
          <w:tcPr>
            <w:tcW w:w="1030"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0.216</w:t>
            </w:r>
          </w:p>
        </w:tc>
        <w:tc>
          <w:tcPr>
            <w:tcW w:w="967"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0.146</w:t>
            </w:r>
          </w:p>
        </w:tc>
        <w:tc>
          <w:tcPr>
            <w:tcW w:w="1141"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0.119</w:t>
            </w:r>
          </w:p>
        </w:tc>
        <w:tc>
          <w:tcPr>
            <w:tcW w:w="1193" w:type="dxa"/>
          </w:tcPr>
          <w:p w:rsidR="002823EF" w:rsidRPr="008D7108" w:rsidRDefault="002823EF" w:rsidP="00E6571D">
            <w:pPr>
              <w:spacing w:after="0" w:line="240" w:lineRule="auto"/>
              <w:jc w:val="center"/>
              <w:rPr>
                <w:rFonts w:ascii="Times New Roman" w:hAnsi="Times New Roman" w:cs="Times New Roman"/>
                <w:iCs/>
                <w:sz w:val="24"/>
                <w:szCs w:val="24"/>
              </w:rPr>
            </w:pPr>
            <w:r w:rsidRPr="008D7108">
              <w:rPr>
                <w:rFonts w:ascii="Times New Roman" w:hAnsi="Times New Roman" w:cs="Times New Roman"/>
                <w:iCs/>
                <w:sz w:val="24"/>
                <w:szCs w:val="24"/>
              </w:rPr>
              <w:t>Stationary</w:t>
            </w:r>
          </w:p>
        </w:tc>
        <w:tc>
          <w:tcPr>
            <w:tcW w:w="928" w:type="dxa"/>
          </w:tcPr>
          <w:p w:rsidR="002823EF" w:rsidRPr="008D7108" w:rsidRDefault="002823EF" w:rsidP="00E6571D">
            <w:pPr>
              <w:spacing w:after="0" w:line="240" w:lineRule="auto"/>
              <w:jc w:val="center"/>
              <w:rPr>
                <w:rFonts w:ascii="Times New Roman" w:hAnsi="Times New Roman" w:cs="Times New Roman"/>
                <w:iCs/>
                <w:sz w:val="24"/>
                <w:szCs w:val="24"/>
              </w:rPr>
            </w:pPr>
          </w:p>
        </w:tc>
      </w:tr>
      <w:tr w:rsidR="002823EF" w:rsidRPr="008D7108" w:rsidTr="002823EF">
        <w:tc>
          <w:tcPr>
            <w:tcW w:w="1184"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1301"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1</w:t>
            </w:r>
          </w:p>
        </w:tc>
        <w:tc>
          <w:tcPr>
            <w:tcW w:w="1673"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.0325</w:t>
            </w:r>
          </w:p>
        </w:tc>
        <w:tc>
          <w:tcPr>
            <w:tcW w:w="1030"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967"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1141"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1193" w:type="dxa"/>
          </w:tcPr>
          <w:p w:rsidR="002823EF" w:rsidRPr="008D7108" w:rsidRDefault="002823EF" w:rsidP="00E6571D">
            <w:pPr>
              <w:spacing w:after="0" w:line="240" w:lineRule="auto"/>
              <w:jc w:val="center"/>
              <w:rPr>
                <w:rFonts w:ascii="Times New Roman" w:hAnsi="Times New Roman" w:cs="Times New Roman"/>
                <w:iCs/>
                <w:sz w:val="24"/>
                <w:szCs w:val="24"/>
              </w:rPr>
            </w:pPr>
          </w:p>
        </w:tc>
        <w:tc>
          <w:tcPr>
            <w:tcW w:w="928" w:type="dxa"/>
          </w:tcPr>
          <w:p w:rsidR="002823EF" w:rsidRPr="008D7108" w:rsidRDefault="002823EF" w:rsidP="00E6571D">
            <w:pPr>
              <w:spacing w:after="0" w:line="240" w:lineRule="auto"/>
              <w:jc w:val="center"/>
              <w:rPr>
                <w:rFonts w:ascii="Times New Roman" w:hAnsi="Times New Roman" w:cs="Times New Roman"/>
                <w:iCs/>
                <w:sz w:val="24"/>
                <w:szCs w:val="24"/>
              </w:rPr>
            </w:pPr>
          </w:p>
        </w:tc>
      </w:tr>
      <w:tr w:rsidR="002823EF" w:rsidRPr="008D7108" w:rsidTr="002823EF">
        <w:tc>
          <w:tcPr>
            <w:tcW w:w="1184"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1301"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2</w:t>
            </w:r>
          </w:p>
        </w:tc>
        <w:tc>
          <w:tcPr>
            <w:tcW w:w="1673"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.0514</w:t>
            </w:r>
          </w:p>
        </w:tc>
        <w:tc>
          <w:tcPr>
            <w:tcW w:w="1030"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967"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1141"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1193" w:type="dxa"/>
          </w:tcPr>
          <w:p w:rsidR="002823EF" w:rsidRPr="008D7108" w:rsidRDefault="002823EF" w:rsidP="00E6571D">
            <w:pPr>
              <w:spacing w:after="0" w:line="240" w:lineRule="auto"/>
              <w:jc w:val="center"/>
              <w:rPr>
                <w:rFonts w:ascii="Times New Roman" w:hAnsi="Times New Roman" w:cs="Times New Roman"/>
                <w:iCs/>
                <w:sz w:val="24"/>
                <w:szCs w:val="24"/>
              </w:rPr>
            </w:pPr>
          </w:p>
        </w:tc>
        <w:tc>
          <w:tcPr>
            <w:tcW w:w="928" w:type="dxa"/>
          </w:tcPr>
          <w:p w:rsidR="002823EF" w:rsidRPr="008D7108" w:rsidRDefault="002823EF" w:rsidP="00E6571D">
            <w:pPr>
              <w:spacing w:after="0" w:line="240" w:lineRule="auto"/>
              <w:jc w:val="center"/>
              <w:rPr>
                <w:rFonts w:ascii="Times New Roman" w:hAnsi="Times New Roman" w:cs="Times New Roman"/>
                <w:iCs/>
                <w:sz w:val="24"/>
                <w:szCs w:val="24"/>
              </w:rPr>
            </w:pPr>
          </w:p>
        </w:tc>
      </w:tr>
      <w:tr w:rsidR="002823EF" w:rsidRPr="008D7108" w:rsidTr="002823EF">
        <w:tc>
          <w:tcPr>
            <w:tcW w:w="1184"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MS</w:t>
            </w:r>
          </w:p>
        </w:tc>
        <w:tc>
          <w:tcPr>
            <w:tcW w:w="1301"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w:t>
            </w:r>
          </w:p>
        </w:tc>
        <w:tc>
          <w:tcPr>
            <w:tcW w:w="1673"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.0419</w:t>
            </w:r>
          </w:p>
        </w:tc>
        <w:tc>
          <w:tcPr>
            <w:tcW w:w="1030"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0.216</w:t>
            </w:r>
          </w:p>
        </w:tc>
        <w:tc>
          <w:tcPr>
            <w:tcW w:w="967"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0.146</w:t>
            </w:r>
          </w:p>
        </w:tc>
        <w:tc>
          <w:tcPr>
            <w:tcW w:w="1141"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0.119</w:t>
            </w:r>
          </w:p>
        </w:tc>
        <w:tc>
          <w:tcPr>
            <w:tcW w:w="1193" w:type="dxa"/>
          </w:tcPr>
          <w:p w:rsidR="002823EF" w:rsidRPr="008D7108" w:rsidRDefault="002823EF" w:rsidP="00E6571D">
            <w:pPr>
              <w:spacing w:after="0" w:line="240" w:lineRule="auto"/>
              <w:jc w:val="center"/>
              <w:rPr>
                <w:rFonts w:ascii="Times New Roman" w:hAnsi="Times New Roman" w:cs="Times New Roman"/>
                <w:iCs/>
                <w:sz w:val="24"/>
                <w:szCs w:val="24"/>
              </w:rPr>
            </w:pPr>
            <w:r w:rsidRPr="008D7108">
              <w:rPr>
                <w:rFonts w:ascii="Times New Roman" w:hAnsi="Times New Roman" w:cs="Times New Roman"/>
                <w:iCs/>
                <w:sz w:val="24"/>
                <w:szCs w:val="24"/>
              </w:rPr>
              <w:t>Stationary</w:t>
            </w:r>
          </w:p>
        </w:tc>
        <w:tc>
          <w:tcPr>
            <w:tcW w:w="928" w:type="dxa"/>
          </w:tcPr>
          <w:p w:rsidR="002823EF" w:rsidRPr="008D7108" w:rsidRDefault="002823EF" w:rsidP="00E6571D">
            <w:pPr>
              <w:spacing w:after="0" w:line="240" w:lineRule="auto"/>
              <w:jc w:val="center"/>
              <w:rPr>
                <w:rFonts w:ascii="Times New Roman" w:hAnsi="Times New Roman" w:cs="Times New Roman"/>
                <w:iCs/>
                <w:sz w:val="24"/>
                <w:szCs w:val="24"/>
              </w:rPr>
            </w:pPr>
          </w:p>
        </w:tc>
      </w:tr>
      <w:tr w:rsidR="002823EF" w:rsidRPr="008D7108" w:rsidTr="002823EF">
        <w:tc>
          <w:tcPr>
            <w:tcW w:w="1184"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1301"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1</w:t>
            </w:r>
          </w:p>
        </w:tc>
        <w:tc>
          <w:tcPr>
            <w:tcW w:w="1673"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.0524</w:t>
            </w:r>
          </w:p>
        </w:tc>
        <w:tc>
          <w:tcPr>
            <w:tcW w:w="1030"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967"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1141"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1193" w:type="dxa"/>
          </w:tcPr>
          <w:p w:rsidR="002823EF" w:rsidRPr="008D7108" w:rsidRDefault="002823EF" w:rsidP="00E6571D">
            <w:pPr>
              <w:spacing w:after="0" w:line="240" w:lineRule="auto"/>
              <w:jc w:val="center"/>
              <w:rPr>
                <w:rFonts w:ascii="Times New Roman" w:hAnsi="Times New Roman" w:cs="Times New Roman"/>
                <w:iCs/>
                <w:sz w:val="24"/>
                <w:szCs w:val="24"/>
              </w:rPr>
            </w:pPr>
          </w:p>
        </w:tc>
        <w:tc>
          <w:tcPr>
            <w:tcW w:w="928" w:type="dxa"/>
          </w:tcPr>
          <w:p w:rsidR="002823EF" w:rsidRPr="008D7108" w:rsidRDefault="002823EF" w:rsidP="00E6571D">
            <w:pPr>
              <w:spacing w:after="0" w:line="240" w:lineRule="auto"/>
              <w:jc w:val="center"/>
              <w:rPr>
                <w:rFonts w:ascii="Times New Roman" w:hAnsi="Times New Roman" w:cs="Times New Roman"/>
                <w:iCs/>
                <w:sz w:val="24"/>
                <w:szCs w:val="24"/>
              </w:rPr>
            </w:pPr>
          </w:p>
        </w:tc>
      </w:tr>
      <w:tr w:rsidR="002823EF" w:rsidRPr="008D7108" w:rsidTr="002823EF">
        <w:tc>
          <w:tcPr>
            <w:tcW w:w="1184"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1301"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2</w:t>
            </w:r>
          </w:p>
        </w:tc>
        <w:tc>
          <w:tcPr>
            <w:tcW w:w="1673"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.0703</w:t>
            </w:r>
          </w:p>
        </w:tc>
        <w:tc>
          <w:tcPr>
            <w:tcW w:w="1030"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967"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1141"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1193" w:type="dxa"/>
          </w:tcPr>
          <w:p w:rsidR="002823EF" w:rsidRPr="008D7108" w:rsidRDefault="002823EF" w:rsidP="00E6571D">
            <w:pPr>
              <w:spacing w:after="0" w:line="240" w:lineRule="auto"/>
              <w:jc w:val="center"/>
              <w:rPr>
                <w:rFonts w:ascii="Times New Roman" w:hAnsi="Times New Roman" w:cs="Times New Roman"/>
                <w:iCs/>
                <w:sz w:val="24"/>
                <w:szCs w:val="24"/>
              </w:rPr>
            </w:pPr>
          </w:p>
        </w:tc>
        <w:tc>
          <w:tcPr>
            <w:tcW w:w="928" w:type="dxa"/>
          </w:tcPr>
          <w:p w:rsidR="002823EF" w:rsidRPr="008D7108" w:rsidRDefault="002823EF" w:rsidP="00E6571D">
            <w:pPr>
              <w:spacing w:after="0" w:line="240" w:lineRule="auto"/>
              <w:jc w:val="center"/>
              <w:rPr>
                <w:rFonts w:ascii="Times New Roman" w:hAnsi="Times New Roman" w:cs="Times New Roman"/>
                <w:iCs/>
                <w:sz w:val="24"/>
                <w:szCs w:val="24"/>
              </w:rPr>
            </w:pPr>
          </w:p>
        </w:tc>
      </w:tr>
      <w:tr w:rsidR="002823EF" w:rsidRPr="008D7108" w:rsidTr="002823EF">
        <w:tc>
          <w:tcPr>
            <w:tcW w:w="1184"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LIR</w:t>
            </w:r>
          </w:p>
        </w:tc>
        <w:tc>
          <w:tcPr>
            <w:tcW w:w="1301"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w:t>
            </w:r>
          </w:p>
        </w:tc>
        <w:tc>
          <w:tcPr>
            <w:tcW w:w="1673"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.114</w:t>
            </w:r>
          </w:p>
        </w:tc>
        <w:tc>
          <w:tcPr>
            <w:tcW w:w="1030"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0.216</w:t>
            </w:r>
          </w:p>
        </w:tc>
        <w:tc>
          <w:tcPr>
            <w:tcW w:w="967"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0.146</w:t>
            </w:r>
          </w:p>
        </w:tc>
        <w:tc>
          <w:tcPr>
            <w:tcW w:w="1141"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0.119</w:t>
            </w:r>
          </w:p>
        </w:tc>
        <w:tc>
          <w:tcPr>
            <w:tcW w:w="1193" w:type="dxa"/>
          </w:tcPr>
          <w:p w:rsidR="002823EF" w:rsidRPr="008D7108" w:rsidRDefault="002823EF" w:rsidP="00E6571D">
            <w:pPr>
              <w:spacing w:after="0" w:line="240" w:lineRule="auto"/>
              <w:jc w:val="center"/>
              <w:rPr>
                <w:rFonts w:ascii="Times New Roman" w:hAnsi="Times New Roman" w:cs="Times New Roman"/>
                <w:iCs/>
                <w:sz w:val="24"/>
                <w:szCs w:val="24"/>
              </w:rPr>
            </w:pPr>
            <w:r w:rsidRPr="008D7108">
              <w:rPr>
                <w:rFonts w:ascii="Times New Roman" w:hAnsi="Times New Roman" w:cs="Times New Roman"/>
                <w:iCs/>
                <w:sz w:val="24"/>
                <w:szCs w:val="24"/>
              </w:rPr>
              <w:t>Stationary</w:t>
            </w:r>
          </w:p>
        </w:tc>
        <w:tc>
          <w:tcPr>
            <w:tcW w:w="928" w:type="dxa"/>
          </w:tcPr>
          <w:p w:rsidR="002823EF" w:rsidRPr="008D7108" w:rsidRDefault="002823EF" w:rsidP="00E6571D">
            <w:pPr>
              <w:spacing w:after="0" w:line="240" w:lineRule="auto"/>
              <w:jc w:val="center"/>
              <w:rPr>
                <w:rFonts w:ascii="Times New Roman" w:hAnsi="Times New Roman" w:cs="Times New Roman"/>
                <w:iCs/>
                <w:sz w:val="24"/>
                <w:szCs w:val="24"/>
              </w:rPr>
            </w:pPr>
          </w:p>
        </w:tc>
      </w:tr>
      <w:tr w:rsidR="002823EF" w:rsidRPr="008D7108" w:rsidTr="002823EF">
        <w:tc>
          <w:tcPr>
            <w:tcW w:w="1184"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1301"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1</w:t>
            </w:r>
          </w:p>
        </w:tc>
        <w:tc>
          <w:tcPr>
            <w:tcW w:w="1673"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.119</w:t>
            </w:r>
          </w:p>
        </w:tc>
        <w:tc>
          <w:tcPr>
            <w:tcW w:w="1030"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967"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1141"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1193" w:type="dxa"/>
          </w:tcPr>
          <w:p w:rsidR="002823EF" w:rsidRPr="008D7108" w:rsidRDefault="002823EF" w:rsidP="00E6571D">
            <w:pPr>
              <w:spacing w:after="0" w:line="240" w:lineRule="auto"/>
              <w:jc w:val="center"/>
              <w:rPr>
                <w:rFonts w:ascii="Times New Roman" w:hAnsi="Times New Roman" w:cs="Times New Roman"/>
                <w:iCs/>
                <w:sz w:val="24"/>
                <w:szCs w:val="24"/>
              </w:rPr>
            </w:pPr>
          </w:p>
        </w:tc>
        <w:tc>
          <w:tcPr>
            <w:tcW w:w="928" w:type="dxa"/>
          </w:tcPr>
          <w:p w:rsidR="002823EF" w:rsidRPr="008D7108" w:rsidRDefault="002823EF" w:rsidP="00E6571D">
            <w:pPr>
              <w:spacing w:after="0" w:line="240" w:lineRule="auto"/>
              <w:jc w:val="center"/>
              <w:rPr>
                <w:rFonts w:ascii="Times New Roman" w:hAnsi="Times New Roman" w:cs="Times New Roman"/>
                <w:iCs/>
                <w:sz w:val="24"/>
                <w:szCs w:val="24"/>
              </w:rPr>
            </w:pPr>
          </w:p>
        </w:tc>
      </w:tr>
      <w:tr w:rsidR="002823EF" w:rsidRPr="008D7108" w:rsidTr="002823EF">
        <w:tc>
          <w:tcPr>
            <w:tcW w:w="1184"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1301"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2</w:t>
            </w:r>
          </w:p>
        </w:tc>
        <w:tc>
          <w:tcPr>
            <w:tcW w:w="1673"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.113</w:t>
            </w:r>
          </w:p>
        </w:tc>
        <w:tc>
          <w:tcPr>
            <w:tcW w:w="1030"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967"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1141"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1193" w:type="dxa"/>
          </w:tcPr>
          <w:p w:rsidR="002823EF" w:rsidRPr="008D7108" w:rsidRDefault="002823EF" w:rsidP="00E6571D">
            <w:pPr>
              <w:spacing w:after="0" w:line="240" w:lineRule="auto"/>
              <w:jc w:val="center"/>
              <w:rPr>
                <w:rFonts w:ascii="Times New Roman" w:hAnsi="Times New Roman" w:cs="Times New Roman"/>
                <w:iCs/>
                <w:sz w:val="24"/>
                <w:szCs w:val="24"/>
              </w:rPr>
            </w:pPr>
          </w:p>
        </w:tc>
        <w:tc>
          <w:tcPr>
            <w:tcW w:w="928" w:type="dxa"/>
          </w:tcPr>
          <w:p w:rsidR="002823EF" w:rsidRPr="008D7108" w:rsidRDefault="002823EF" w:rsidP="00E6571D">
            <w:pPr>
              <w:spacing w:after="0" w:line="240" w:lineRule="auto"/>
              <w:jc w:val="center"/>
              <w:rPr>
                <w:rFonts w:ascii="Times New Roman" w:hAnsi="Times New Roman" w:cs="Times New Roman"/>
                <w:iCs/>
                <w:sz w:val="24"/>
                <w:szCs w:val="24"/>
              </w:rPr>
            </w:pPr>
          </w:p>
        </w:tc>
      </w:tr>
      <w:tr w:rsidR="002823EF" w:rsidRPr="008D7108" w:rsidTr="002823EF">
        <w:tc>
          <w:tcPr>
            <w:tcW w:w="1184"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ICT</w:t>
            </w:r>
          </w:p>
        </w:tc>
        <w:tc>
          <w:tcPr>
            <w:tcW w:w="1301"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w:t>
            </w:r>
          </w:p>
        </w:tc>
        <w:tc>
          <w:tcPr>
            <w:tcW w:w="1673"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.0559</w:t>
            </w:r>
          </w:p>
        </w:tc>
        <w:tc>
          <w:tcPr>
            <w:tcW w:w="1030"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0.216</w:t>
            </w:r>
          </w:p>
        </w:tc>
        <w:tc>
          <w:tcPr>
            <w:tcW w:w="967"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0.146</w:t>
            </w:r>
          </w:p>
        </w:tc>
        <w:tc>
          <w:tcPr>
            <w:tcW w:w="1141"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0.119</w:t>
            </w:r>
          </w:p>
        </w:tc>
        <w:tc>
          <w:tcPr>
            <w:tcW w:w="1193" w:type="dxa"/>
          </w:tcPr>
          <w:p w:rsidR="002823EF" w:rsidRPr="008D7108" w:rsidRDefault="002823EF" w:rsidP="00E6571D">
            <w:pPr>
              <w:spacing w:after="0" w:line="240" w:lineRule="auto"/>
              <w:jc w:val="center"/>
              <w:rPr>
                <w:rFonts w:ascii="Times New Roman" w:hAnsi="Times New Roman" w:cs="Times New Roman"/>
                <w:iCs/>
                <w:sz w:val="24"/>
                <w:szCs w:val="24"/>
              </w:rPr>
            </w:pPr>
            <w:r w:rsidRPr="008D7108">
              <w:rPr>
                <w:rFonts w:ascii="Times New Roman" w:hAnsi="Times New Roman" w:cs="Times New Roman"/>
                <w:iCs/>
                <w:sz w:val="24"/>
                <w:szCs w:val="24"/>
              </w:rPr>
              <w:t>Stationary</w:t>
            </w:r>
          </w:p>
        </w:tc>
        <w:tc>
          <w:tcPr>
            <w:tcW w:w="928" w:type="dxa"/>
          </w:tcPr>
          <w:p w:rsidR="002823EF" w:rsidRPr="008D7108" w:rsidRDefault="002823EF" w:rsidP="00E6571D">
            <w:pPr>
              <w:spacing w:after="0" w:line="240" w:lineRule="auto"/>
              <w:jc w:val="center"/>
              <w:rPr>
                <w:rFonts w:ascii="Times New Roman" w:hAnsi="Times New Roman" w:cs="Times New Roman"/>
                <w:iCs/>
                <w:sz w:val="24"/>
                <w:szCs w:val="24"/>
              </w:rPr>
            </w:pPr>
          </w:p>
        </w:tc>
      </w:tr>
      <w:tr w:rsidR="002823EF" w:rsidRPr="008D7108" w:rsidTr="002823EF">
        <w:tc>
          <w:tcPr>
            <w:tcW w:w="1184"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1301"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1</w:t>
            </w:r>
          </w:p>
        </w:tc>
        <w:tc>
          <w:tcPr>
            <w:tcW w:w="1673"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.0686</w:t>
            </w:r>
          </w:p>
        </w:tc>
        <w:tc>
          <w:tcPr>
            <w:tcW w:w="1030"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967"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1141"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1193" w:type="dxa"/>
          </w:tcPr>
          <w:p w:rsidR="002823EF" w:rsidRPr="008D7108" w:rsidRDefault="002823EF" w:rsidP="00E6571D">
            <w:pPr>
              <w:spacing w:after="0" w:line="240" w:lineRule="auto"/>
              <w:jc w:val="center"/>
              <w:rPr>
                <w:rFonts w:ascii="Times New Roman" w:hAnsi="Times New Roman" w:cs="Times New Roman"/>
                <w:iCs/>
                <w:sz w:val="24"/>
                <w:szCs w:val="24"/>
              </w:rPr>
            </w:pPr>
          </w:p>
        </w:tc>
        <w:tc>
          <w:tcPr>
            <w:tcW w:w="928" w:type="dxa"/>
          </w:tcPr>
          <w:p w:rsidR="002823EF" w:rsidRPr="008D7108" w:rsidRDefault="002823EF" w:rsidP="00E6571D">
            <w:pPr>
              <w:spacing w:after="0" w:line="240" w:lineRule="auto"/>
              <w:jc w:val="center"/>
              <w:rPr>
                <w:rFonts w:ascii="Times New Roman" w:hAnsi="Times New Roman" w:cs="Times New Roman"/>
                <w:iCs/>
                <w:sz w:val="24"/>
                <w:szCs w:val="24"/>
              </w:rPr>
            </w:pPr>
          </w:p>
        </w:tc>
      </w:tr>
      <w:tr w:rsidR="002823EF" w:rsidRPr="008D7108" w:rsidTr="002823EF">
        <w:tc>
          <w:tcPr>
            <w:tcW w:w="1184"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1301"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2</w:t>
            </w:r>
          </w:p>
        </w:tc>
        <w:tc>
          <w:tcPr>
            <w:tcW w:w="1673"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.0811</w:t>
            </w:r>
          </w:p>
        </w:tc>
        <w:tc>
          <w:tcPr>
            <w:tcW w:w="1030"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967"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1141"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1193" w:type="dxa"/>
          </w:tcPr>
          <w:p w:rsidR="002823EF" w:rsidRPr="008D7108" w:rsidRDefault="002823EF" w:rsidP="00E6571D">
            <w:pPr>
              <w:spacing w:after="0" w:line="240" w:lineRule="auto"/>
              <w:jc w:val="center"/>
              <w:rPr>
                <w:rFonts w:ascii="Times New Roman" w:hAnsi="Times New Roman" w:cs="Times New Roman"/>
                <w:iCs/>
                <w:sz w:val="24"/>
                <w:szCs w:val="24"/>
              </w:rPr>
            </w:pPr>
          </w:p>
        </w:tc>
        <w:tc>
          <w:tcPr>
            <w:tcW w:w="928" w:type="dxa"/>
          </w:tcPr>
          <w:p w:rsidR="002823EF" w:rsidRPr="008D7108" w:rsidRDefault="002823EF" w:rsidP="00E6571D">
            <w:pPr>
              <w:spacing w:after="0" w:line="240" w:lineRule="auto"/>
              <w:jc w:val="center"/>
              <w:rPr>
                <w:rFonts w:ascii="Times New Roman" w:hAnsi="Times New Roman" w:cs="Times New Roman"/>
                <w:iCs/>
                <w:sz w:val="24"/>
                <w:szCs w:val="24"/>
              </w:rPr>
            </w:pPr>
          </w:p>
        </w:tc>
      </w:tr>
      <w:tr w:rsidR="002823EF" w:rsidRPr="008D7108" w:rsidTr="002823EF">
        <w:tc>
          <w:tcPr>
            <w:tcW w:w="1184" w:type="dxa"/>
          </w:tcPr>
          <w:p w:rsidR="002823EF" w:rsidRPr="008D7108" w:rsidRDefault="009257ED"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PI</w:t>
            </w:r>
          </w:p>
        </w:tc>
        <w:tc>
          <w:tcPr>
            <w:tcW w:w="1301"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w:t>
            </w:r>
          </w:p>
        </w:tc>
        <w:tc>
          <w:tcPr>
            <w:tcW w:w="1673"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.108</w:t>
            </w:r>
          </w:p>
        </w:tc>
        <w:tc>
          <w:tcPr>
            <w:tcW w:w="1030"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0.216</w:t>
            </w:r>
          </w:p>
        </w:tc>
        <w:tc>
          <w:tcPr>
            <w:tcW w:w="967"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0.146</w:t>
            </w:r>
          </w:p>
        </w:tc>
        <w:tc>
          <w:tcPr>
            <w:tcW w:w="1141"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0.119</w:t>
            </w:r>
          </w:p>
        </w:tc>
        <w:tc>
          <w:tcPr>
            <w:tcW w:w="1193" w:type="dxa"/>
          </w:tcPr>
          <w:p w:rsidR="002823EF" w:rsidRPr="008D7108" w:rsidRDefault="002823EF" w:rsidP="00E6571D">
            <w:pPr>
              <w:spacing w:after="0" w:line="240" w:lineRule="auto"/>
              <w:jc w:val="center"/>
              <w:rPr>
                <w:rFonts w:ascii="Times New Roman" w:hAnsi="Times New Roman" w:cs="Times New Roman"/>
                <w:iCs/>
                <w:sz w:val="24"/>
                <w:szCs w:val="24"/>
              </w:rPr>
            </w:pPr>
            <w:r w:rsidRPr="008D7108">
              <w:rPr>
                <w:rFonts w:ascii="Times New Roman" w:hAnsi="Times New Roman" w:cs="Times New Roman"/>
                <w:iCs/>
                <w:sz w:val="24"/>
                <w:szCs w:val="24"/>
              </w:rPr>
              <w:t>Stationary</w:t>
            </w:r>
          </w:p>
        </w:tc>
        <w:tc>
          <w:tcPr>
            <w:tcW w:w="928" w:type="dxa"/>
          </w:tcPr>
          <w:p w:rsidR="002823EF" w:rsidRPr="008D7108" w:rsidRDefault="002823EF" w:rsidP="00E6571D">
            <w:pPr>
              <w:spacing w:after="0" w:line="240" w:lineRule="auto"/>
              <w:jc w:val="center"/>
              <w:rPr>
                <w:rFonts w:ascii="Times New Roman" w:hAnsi="Times New Roman" w:cs="Times New Roman"/>
                <w:iCs/>
                <w:sz w:val="24"/>
                <w:szCs w:val="24"/>
              </w:rPr>
            </w:pPr>
          </w:p>
        </w:tc>
      </w:tr>
      <w:tr w:rsidR="002823EF" w:rsidRPr="008D7108" w:rsidTr="002823EF">
        <w:tc>
          <w:tcPr>
            <w:tcW w:w="1184"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1301"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1</w:t>
            </w:r>
          </w:p>
        </w:tc>
        <w:tc>
          <w:tcPr>
            <w:tcW w:w="1673" w:type="dxa"/>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.0984</w:t>
            </w:r>
          </w:p>
        </w:tc>
        <w:tc>
          <w:tcPr>
            <w:tcW w:w="1030"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967"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1141" w:type="dxa"/>
          </w:tcPr>
          <w:p w:rsidR="002823EF" w:rsidRPr="008D7108" w:rsidRDefault="002823EF" w:rsidP="00E6571D">
            <w:pPr>
              <w:spacing w:after="0" w:line="240" w:lineRule="auto"/>
              <w:jc w:val="center"/>
              <w:rPr>
                <w:rFonts w:ascii="Times New Roman" w:hAnsi="Times New Roman" w:cs="Times New Roman"/>
                <w:sz w:val="24"/>
                <w:szCs w:val="24"/>
              </w:rPr>
            </w:pPr>
          </w:p>
        </w:tc>
        <w:tc>
          <w:tcPr>
            <w:tcW w:w="1193" w:type="dxa"/>
          </w:tcPr>
          <w:p w:rsidR="002823EF" w:rsidRPr="008D7108" w:rsidRDefault="002823EF" w:rsidP="00E6571D">
            <w:pPr>
              <w:spacing w:after="0" w:line="240" w:lineRule="auto"/>
              <w:jc w:val="center"/>
              <w:rPr>
                <w:rFonts w:ascii="Times New Roman" w:hAnsi="Times New Roman" w:cs="Times New Roman"/>
                <w:iCs/>
                <w:sz w:val="24"/>
                <w:szCs w:val="24"/>
              </w:rPr>
            </w:pPr>
          </w:p>
        </w:tc>
        <w:tc>
          <w:tcPr>
            <w:tcW w:w="928" w:type="dxa"/>
          </w:tcPr>
          <w:p w:rsidR="002823EF" w:rsidRPr="008D7108" w:rsidRDefault="002823EF" w:rsidP="00E6571D">
            <w:pPr>
              <w:spacing w:after="0" w:line="240" w:lineRule="auto"/>
              <w:jc w:val="center"/>
              <w:rPr>
                <w:rFonts w:ascii="Times New Roman" w:hAnsi="Times New Roman" w:cs="Times New Roman"/>
                <w:iCs/>
                <w:sz w:val="24"/>
                <w:szCs w:val="24"/>
              </w:rPr>
            </w:pPr>
          </w:p>
        </w:tc>
      </w:tr>
      <w:tr w:rsidR="002823EF" w:rsidRPr="008D7108" w:rsidTr="002823EF">
        <w:tc>
          <w:tcPr>
            <w:tcW w:w="1184" w:type="dxa"/>
            <w:tcBorders>
              <w:bottom w:val="single" w:sz="4" w:space="0" w:color="auto"/>
            </w:tcBorders>
          </w:tcPr>
          <w:p w:rsidR="002823EF" w:rsidRPr="008D7108" w:rsidRDefault="002823EF" w:rsidP="00E6571D">
            <w:pPr>
              <w:spacing w:after="0" w:line="240" w:lineRule="auto"/>
              <w:jc w:val="center"/>
              <w:rPr>
                <w:rFonts w:ascii="Times New Roman" w:hAnsi="Times New Roman" w:cs="Times New Roman"/>
                <w:sz w:val="24"/>
                <w:szCs w:val="24"/>
              </w:rPr>
            </w:pPr>
          </w:p>
        </w:tc>
        <w:tc>
          <w:tcPr>
            <w:tcW w:w="1301" w:type="dxa"/>
            <w:tcBorders>
              <w:bottom w:val="single" w:sz="4" w:space="0" w:color="auto"/>
            </w:tcBorders>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2</w:t>
            </w:r>
          </w:p>
        </w:tc>
        <w:tc>
          <w:tcPr>
            <w:tcW w:w="1673" w:type="dxa"/>
            <w:tcBorders>
              <w:bottom w:val="single" w:sz="4" w:space="0" w:color="auto"/>
            </w:tcBorders>
          </w:tcPr>
          <w:p w:rsidR="002823EF" w:rsidRPr="008D7108" w:rsidRDefault="002823EF" w:rsidP="00E6571D">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.0972</w:t>
            </w:r>
          </w:p>
        </w:tc>
        <w:tc>
          <w:tcPr>
            <w:tcW w:w="1030" w:type="dxa"/>
            <w:tcBorders>
              <w:bottom w:val="single" w:sz="4" w:space="0" w:color="auto"/>
            </w:tcBorders>
          </w:tcPr>
          <w:p w:rsidR="002823EF" w:rsidRPr="008D7108" w:rsidRDefault="002823EF" w:rsidP="00E6571D">
            <w:pPr>
              <w:spacing w:after="0" w:line="240" w:lineRule="auto"/>
              <w:jc w:val="center"/>
              <w:rPr>
                <w:rFonts w:ascii="Times New Roman" w:hAnsi="Times New Roman" w:cs="Times New Roman"/>
                <w:sz w:val="24"/>
                <w:szCs w:val="24"/>
              </w:rPr>
            </w:pPr>
          </w:p>
        </w:tc>
        <w:tc>
          <w:tcPr>
            <w:tcW w:w="967" w:type="dxa"/>
            <w:tcBorders>
              <w:bottom w:val="single" w:sz="4" w:space="0" w:color="auto"/>
            </w:tcBorders>
          </w:tcPr>
          <w:p w:rsidR="002823EF" w:rsidRPr="008D7108" w:rsidRDefault="002823EF" w:rsidP="00E6571D">
            <w:pPr>
              <w:spacing w:after="0" w:line="240" w:lineRule="auto"/>
              <w:jc w:val="center"/>
              <w:rPr>
                <w:rFonts w:ascii="Times New Roman" w:hAnsi="Times New Roman" w:cs="Times New Roman"/>
                <w:sz w:val="24"/>
                <w:szCs w:val="24"/>
              </w:rPr>
            </w:pPr>
          </w:p>
        </w:tc>
        <w:tc>
          <w:tcPr>
            <w:tcW w:w="1141" w:type="dxa"/>
            <w:tcBorders>
              <w:bottom w:val="single" w:sz="4" w:space="0" w:color="auto"/>
            </w:tcBorders>
          </w:tcPr>
          <w:p w:rsidR="002823EF" w:rsidRPr="008D7108" w:rsidRDefault="002823EF" w:rsidP="00E6571D">
            <w:pPr>
              <w:spacing w:after="0" w:line="240" w:lineRule="auto"/>
              <w:jc w:val="center"/>
              <w:rPr>
                <w:rFonts w:ascii="Times New Roman" w:hAnsi="Times New Roman" w:cs="Times New Roman"/>
                <w:sz w:val="24"/>
                <w:szCs w:val="24"/>
              </w:rPr>
            </w:pPr>
          </w:p>
        </w:tc>
        <w:tc>
          <w:tcPr>
            <w:tcW w:w="1193" w:type="dxa"/>
            <w:tcBorders>
              <w:bottom w:val="single" w:sz="4" w:space="0" w:color="auto"/>
            </w:tcBorders>
          </w:tcPr>
          <w:p w:rsidR="002823EF" w:rsidRPr="008D7108" w:rsidRDefault="002823EF" w:rsidP="00E6571D">
            <w:pPr>
              <w:spacing w:after="0" w:line="240" w:lineRule="auto"/>
              <w:jc w:val="center"/>
              <w:rPr>
                <w:rFonts w:ascii="Times New Roman" w:hAnsi="Times New Roman" w:cs="Times New Roman"/>
                <w:iCs/>
                <w:sz w:val="24"/>
                <w:szCs w:val="24"/>
              </w:rPr>
            </w:pPr>
          </w:p>
        </w:tc>
        <w:tc>
          <w:tcPr>
            <w:tcW w:w="928" w:type="dxa"/>
            <w:tcBorders>
              <w:bottom w:val="single" w:sz="4" w:space="0" w:color="auto"/>
            </w:tcBorders>
          </w:tcPr>
          <w:p w:rsidR="002823EF" w:rsidRPr="008D7108" w:rsidRDefault="002823EF" w:rsidP="00E6571D">
            <w:pPr>
              <w:spacing w:after="0" w:line="240" w:lineRule="auto"/>
              <w:jc w:val="center"/>
              <w:rPr>
                <w:rFonts w:ascii="Times New Roman" w:hAnsi="Times New Roman" w:cs="Times New Roman"/>
                <w:iCs/>
                <w:sz w:val="24"/>
                <w:szCs w:val="24"/>
              </w:rPr>
            </w:pPr>
          </w:p>
        </w:tc>
      </w:tr>
    </w:tbl>
    <w:p w:rsidR="002823EF" w:rsidRPr="008D7108" w:rsidRDefault="002823EF" w:rsidP="002823EF">
      <w:pPr>
        <w:spacing w:before="240"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Source: Research Data, 2021</w:t>
      </w:r>
    </w:p>
    <w:p w:rsidR="002823EF" w:rsidRPr="008D7108" w:rsidRDefault="002C7D94" w:rsidP="004F41F6">
      <w:pPr>
        <w:pStyle w:val="Heading2"/>
      </w:pPr>
      <w:bookmarkStart w:id="214" w:name="_Toc186929948"/>
      <w:bookmarkStart w:id="215" w:name="_Toc38453089"/>
      <w:bookmarkStart w:id="216" w:name="_Toc104235853"/>
      <w:r>
        <w:t>4.4</w:t>
      </w:r>
      <w:r w:rsidR="002823EF" w:rsidRPr="008D7108">
        <w:t xml:space="preserve"> Unit Root Test with Structural Breaks</w:t>
      </w:r>
      <w:bookmarkEnd w:id="214"/>
      <w:bookmarkEnd w:id="215"/>
      <w:bookmarkEnd w:id="216"/>
    </w:p>
    <w:p w:rsidR="002823EF" w:rsidRPr="008D7108" w:rsidRDefault="0041638A" w:rsidP="00291CB7">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 AuthorYear="1"&gt;&lt;Author&gt;Perron&lt;/Author&gt;&lt;Year&gt;1990&lt;/Year&gt;&lt;RecNum&gt;131&lt;/RecNum&gt;&lt;DisplayText&gt;Perron (1990)&lt;/DisplayText&gt;&lt;record&gt;&lt;rec-number&gt;131&lt;/rec-number&gt;&lt;foreign-keys&gt;&lt;key app="EN" db-id="r09zrspayxzw5setf5qvt9fgt599r2s2r5ts"&gt;131&lt;/key&gt;&lt;/foreign-keys&gt;&lt;ref-type name="Journal Article"&gt;17&lt;/ref-type&gt;&lt;contributors&gt;&lt;authors&gt;&lt;author&gt;Perron, Pierre&lt;/author&gt;&lt;/authors&gt;&lt;/contributors&gt;&lt;titles&gt;&lt;title&gt;Testing for a unit root in a time series with a changing mean&lt;/title&gt;&lt;secondary-title&gt;Journal of Business &amp;amp; Economic Statistics&lt;/secondary-title&gt;&lt;/titles&gt;&lt;pages&gt;153-162&lt;/pages&gt;&lt;volume&gt;8&lt;/volume&gt;&lt;number&gt;2&lt;/number&gt;&lt;dates&gt;&lt;year&gt;1990&lt;/year&gt;&lt;/dates&gt;&lt;isbn&gt;0735-0015&lt;/isbn&gt;&lt;urls&gt;&lt;/urls&gt;&lt;/record&gt;&lt;/Cite&gt;&lt;/EndNote&gt;</w:instrText>
      </w:r>
      <w:r w:rsidRPr="008D7108">
        <w:rPr>
          <w:rFonts w:ascii="Times New Roman" w:hAnsi="Times New Roman" w:cs="Times New Roman"/>
          <w:sz w:val="24"/>
          <w:szCs w:val="24"/>
        </w:rPr>
        <w:fldChar w:fldCharType="separate"/>
      </w:r>
      <w:hyperlink w:anchor="_ENREF_219" w:tooltip="Perron, 1990 #131" w:history="1">
        <w:r w:rsidR="00DF3BB4" w:rsidRPr="008D7108">
          <w:rPr>
            <w:rFonts w:ascii="Times New Roman" w:hAnsi="Times New Roman" w:cs="Times New Roman"/>
            <w:noProof/>
            <w:sz w:val="24"/>
            <w:szCs w:val="24"/>
          </w:rPr>
          <w:t>Perron (1990</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w:t>
      </w:r>
      <w:r w:rsidR="002823EF" w:rsidRPr="008D7108">
        <w:rPr>
          <w:rFonts w:ascii="Times New Roman" w:hAnsi="Times New Roman" w:cs="Times New Roman"/>
          <w:sz w:val="24"/>
          <w:szCs w:val="24"/>
        </w:rPr>
        <w:t xml:space="preserve">points out, structural change and unit roots are closely related, and researchers should bear in mind that conventional unit root tests are biased toward a false unit root null when the data are trend stationary with a structural break. Philips and </w:t>
      </w:r>
      <w:proofErr w:type="spellStart"/>
      <w:r w:rsidR="002823EF" w:rsidRPr="008D7108">
        <w:rPr>
          <w:rFonts w:ascii="Times New Roman" w:hAnsi="Times New Roman" w:cs="Times New Roman"/>
          <w:sz w:val="24"/>
          <w:szCs w:val="24"/>
        </w:rPr>
        <w:t>Perron</w:t>
      </w:r>
      <w:proofErr w:type="spellEnd"/>
      <w:r w:rsidR="002823EF" w:rsidRPr="008D7108">
        <w:rPr>
          <w:rFonts w:ascii="Times New Roman" w:hAnsi="Times New Roman" w:cs="Times New Roman"/>
          <w:sz w:val="24"/>
          <w:szCs w:val="24"/>
        </w:rPr>
        <w:t xml:space="preserve"> and ADF unit root tests described above  may suffer from bias since disregard the </w:t>
      </w:r>
      <w:r w:rsidR="002823EF" w:rsidRPr="008D7108">
        <w:rPr>
          <w:rFonts w:ascii="Times New Roman" w:hAnsi="Times New Roman" w:cs="Times New Roman"/>
          <w:sz w:val="24"/>
          <w:szCs w:val="24"/>
        </w:rPr>
        <w:lastRenderedPageBreak/>
        <w:t xml:space="preserve">effect of structural break in a  time series data </w:t>
      </w:r>
      <w:r w:rsidR="002823EF"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&lt;EndNote&gt;&lt;Cite&gt;&lt;Author&gt;Charles&lt;/Author&gt;&lt;Year&gt;2019&lt;/Year&gt;&lt;RecNum&gt;81&lt;/RecNum&gt;&lt;DisplayText&gt;(Charles&lt;style face="italic"&gt; et al.&lt;/style&gt;, 2019)&lt;/DisplayText&gt;&lt;record&gt;&lt;rec-number&gt;81&lt;/rec-number&gt;&lt;foreign-keys&gt;&lt;key app="EN" db-id="ex20dx5xoxez5qevwpbp2ff65dsw05xrvaav"&gt;81&lt;/key&gt;&lt;/foreign-keys&gt;&lt;ref-type name="Journal Article"&gt;17&lt;/ref-type&gt;&lt;contributors&gt;&lt;authors&gt;&lt;author&gt;Charles, Amélie&lt;/author&gt;&lt;author&gt;Darné, Olivier&lt;/author&gt;&lt;author&gt;Hoarau, Jean-François&lt;/author&gt;&lt;/authors&gt;&lt;/contributors&gt;&lt;titles&gt;&lt;title&gt;How resilient is La Réunion in terms of international tourism attractiveness: an assessment from unit root tests with structural breaks from 1981-2015&lt;/title&gt;&lt;secondary-title&gt;Applied Economics&lt;/secondary-title&gt;&lt;/titles&gt;&lt;periodical&gt;&lt;full-title&gt;Applied Economics&lt;/full-title&gt;&lt;/periodical&gt;&lt;pages&gt;2639-2653&lt;/pages&gt;&lt;volume&gt;51&lt;/volume&gt;&lt;number&gt;24&lt;/number&gt;&lt;dates&gt;&lt;year&gt;2019&lt;/year&gt;&lt;/dates&gt;&lt;isbn&gt;0003-6846&lt;/isbn&gt;&lt;urls&gt;&lt;/urls&gt;&lt;/record&gt;&lt;/Cite&gt;&lt;/EndNote&gt;</w:instrText>
      </w:r>
      <w:r w:rsidR="002823EF" w:rsidRPr="008D7108">
        <w:rPr>
          <w:rFonts w:ascii="Times New Roman" w:hAnsi="Times New Roman" w:cs="Times New Roman"/>
          <w:sz w:val="24"/>
          <w:szCs w:val="24"/>
        </w:rPr>
        <w:fldChar w:fldCharType="separate"/>
      </w:r>
      <w:r w:rsidR="00D06102" w:rsidRPr="008D7108">
        <w:rPr>
          <w:rFonts w:ascii="Times New Roman" w:hAnsi="Times New Roman" w:cs="Times New Roman"/>
          <w:noProof/>
          <w:sz w:val="24"/>
          <w:szCs w:val="24"/>
        </w:rPr>
        <w:t>(</w:t>
      </w:r>
      <w:hyperlink w:anchor="_ENREF_43" w:tooltip="Charles, 2019 #81" w:history="1">
        <w:r w:rsidR="00DF3BB4" w:rsidRPr="008D7108">
          <w:rPr>
            <w:rFonts w:ascii="Times New Roman" w:hAnsi="Times New Roman" w:cs="Times New Roman"/>
            <w:noProof/>
            <w:sz w:val="24"/>
            <w:szCs w:val="24"/>
          </w:rPr>
          <w:t>Charles</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2019</w:t>
        </w:r>
      </w:hyperlink>
      <w:r w:rsidR="00D06102" w:rsidRPr="008D7108">
        <w:rPr>
          <w:rFonts w:ascii="Times New Roman" w:hAnsi="Times New Roman" w:cs="Times New Roman"/>
          <w:noProof/>
          <w:sz w:val="24"/>
          <w:szCs w:val="24"/>
        </w:rPr>
        <w:t>)</w:t>
      </w:r>
      <w:r w:rsidR="002823EF" w:rsidRPr="008D7108">
        <w:rPr>
          <w:rFonts w:ascii="Times New Roman" w:hAnsi="Times New Roman" w:cs="Times New Roman"/>
          <w:sz w:val="24"/>
          <w:szCs w:val="24"/>
        </w:rPr>
        <w:fldChar w:fldCharType="end"/>
      </w:r>
      <w:r w:rsidR="002823EF" w:rsidRPr="008D7108">
        <w:rPr>
          <w:rFonts w:ascii="Times New Roman" w:hAnsi="Times New Roman" w:cs="Times New Roman"/>
          <w:sz w:val="24"/>
          <w:szCs w:val="24"/>
        </w:rPr>
        <w:t xml:space="preserve">  and thus the study employed Clemente-</w:t>
      </w:r>
      <w:proofErr w:type="spellStart"/>
      <w:r w:rsidR="002823EF" w:rsidRPr="008D7108">
        <w:rPr>
          <w:rFonts w:ascii="Times New Roman" w:hAnsi="Times New Roman" w:cs="Times New Roman"/>
          <w:sz w:val="24"/>
          <w:szCs w:val="24"/>
        </w:rPr>
        <w:t>Montañés</w:t>
      </w:r>
      <w:proofErr w:type="spellEnd"/>
      <w:r w:rsidR="002823EF" w:rsidRPr="008D7108">
        <w:rPr>
          <w:rFonts w:ascii="Times New Roman" w:hAnsi="Times New Roman" w:cs="Times New Roman"/>
          <w:sz w:val="24"/>
          <w:szCs w:val="24"/>
        </w:rPr>
        <w:t xml:space="preserve">-Reyes unit-root test. </w:t>
      </w:r>
    </w:p>
    <w:p w:rsidR="002823EF" w:rsidRPr="008D7108" w:rsidRDefault="002C7D94" w:rsidP="004F41F6">
      <w:pPr>
        <w:pStyle w:val="Heading2"/>
      </w:pPr>
      <w:bookmarkStart w:id="217" w:name="_Toc104235854"/>
      <w:r>
        <w:t>4.4</w:t>
      </w:r>
      <w:r w:rsidR="002823EF" w:rsidRPr="008D7108">
        <w:t>.1 Clemente-</w:t>
      </w:r>
      <w:proofErr w:type="spellStart"/>
      <w:r w:rsidR="002823EF" w:rsidRPr="008D7108">
        <w:t>Montañés</w:t>
      </w:r>
      <w:proofErr w:type="spellEnd"/>
      <w:r w:rsidR="002823EF" w:rsidRPr="008D7108">
        <w:t>-Reyes Unit Root Test with Two Structural Breaks</w:t>
      </w:r>
      <w:bookmarkEnd w:id="217"/>
    </w:p>
    <w:p w:rsidR="002823EF" w:rsidRPr="008D7108" w:rsidRDefault="002823EF" w:rsidP="00291CB7">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This was done with the use of Clemente-</w:t>
      </w:r>
      <w:proofErr w:type="spellStart"/>
      <w:r w:rsidRPr="008D7108">
        <w:rPr>
          <w:rFonts w:ascii="Times New Roman" w:hAnsi="Times New Roman" w:cs="Times New Roman"/>
          <w:sz w:val="24"/>
          <w:szCs w:val="24"/>
        </w:rPr>
        <w:t>Montañés</w:t>
      </w:r>
      <w:proofErr w:type="spellEnd"/>
      <w:r w:rsidRPr="008D7108">
        <w:rPr>
          <w:rFonts w:ascii="Times New Roman" w:hAnsi="Times New Roman" w:cs="Times New Roman"/>
          <w:sz w:val="24"/>
          <w:szCs w:val="24"/>
        </w:rPr>
        <w:t xml:space="preserve">-Reyes Double Innovative Outlier unit root Test with two structural breaks unit root .The null hypothesis is </w:t>
      </w:r>
      <m:oMath>
        <m:r>
          <w:rPr>
            <w:rFonts w:ascii="Cambria Math" w:hAnsi="Cambria Math" w:cs="Times New Roman"/>
            <w:sz w:val="24"/>
            <w:szCs w:val="24"/>
          </w:rPr>
          <m:t>rho – 1</m:t>
        </m:r>
      </m:oMath>
      <w:r w:rsidRPr="008D7108">
        <w:rPr>
          <w:rFonts w:ascii="Times New Roman" w:hAnsi="Times New Roman" w:cs="Times New Roman"/>
          <w:sz w:val="24"/>
          <w:szCs w:val="24"/>
        </w:rPr>
        <w:t xml:space="preserve"> is different from zero. An absolute </w:t>
      </w:r>
      <m:oMath>
        <m:r>
          <w:rPr>
            <w:rFonts w:ascii="Cambria Math" w:hAnsi="Cambria Math" w:cs="Times New Roman"/>
            <w:sz w:val="24"/>
            <w:szCs w:val="24"/>
          </w:rPr>
          <m:t xml:space="preserve">t </m:t>
        </m:r>
      </m:oMath>
      <w:r w:rsidRPr="008D7108">
        <w:rPr>
          <w:rFonts w:ascii="Times New Roman" w:hAnsi="Times New Roman" w:cs="Times New Roman"/>
          <w:sz w:val="24"/>
          <w:szCs w:val="24"/>
        </w:rPr>
        <w:t xml:space="preserve">statistic exceeding critical value is taken as significant and hence the null hypothesis of the structural break accepted alternatively if the </w:t>
      </w:r>
      <m:oMath>
        <m:r>
          <w:rPr>
            <w:rFonts w:ascii="Cambria Math" w:hAnsi="Cambria Math" w:cs="Times New Roman"/>
            <w:sz w:val="24"/>
            <w:szCs w:val="24"/>
          </w:rPr>
          <m:t>p value</m:t>
        </m:r>
      </m:oMath>
      <w:r w:rsidRPr="008D7108">
        <w:rPr>
          <w:rFonts w:ascii="Times New Roman" w:hAnsi="Times New Roman" w:cs="Times New Roman"/>
          <w:sz w:val="24"/>
          <w:szCs w:val="24"/>
        </w:rPr>
        <w:t xml:space="preserve"> is less than </w:t>
      </w:r>
      <m:oMath>
        <m:r>
          <w:rPr>
            <w:rFonts w:ascii="Cambria Math" w:hAnsi="Cambria Math" w:cs="Times New Roman"/>
            <w:sz w:val="24"/>
            <w:szCs w:val="24"/>
          </w:rPr>
          <m:t>0.05</m:t>
        </m:r>
      </m:oMath>
      <w:r w:rsidRPr="008D7108">
        <w:rPr>
          <w:rFonts w:ascii="Times New Roman" w:eastAsiaTheme="minorEastAsia" w:hAnsi="Times New Roman" w:cs="Times New Roman"/>
          <w:sz w:val="24"/>
          <w:szCs w:val="24"/>
        </w:rPr>
        <w:t xml:space="preserve"> the null hypothesis cannot be rejected.</w:t>
      </w:r>
    </w:p>
    <w:p w:rsidR="002823EF" w:rsidRPr="008D7108" w:rsidRDefault="002C7D94" w:rsidP="004F41F6">
      <w:pPr>
        <w:pStyle w:val="Heading2"/>
      </w:pPr>
      <w:bookmarkStart w:id="218" w:name="_Toc104235855"/>
      <w:r>
        <w:t>4.4</w:t>
      </w:r>
      <w:r w:rsidR="002823EF" w:rsidRPr="008D7108">
        <w:t>.2 Clemente-</w:t>
      </w:r>
      <w:proofErr w:type="spellStart"/>
      <w:r w:rsidR="002823EF" w:rsidRPr="008D7108">
        <w:t>Montañés</w:t>
      </w:r>
      <w:proofErr w:type="spellEnd"/>
      <w:r w:rsidR="002823EF" w:rsidRPr="008D7108">
        <w:t>-Reyes Double Innovative Outlier Unit Root Test with Two Structural Breaks</w:t>
      </w:r>
      <w:bookmarkEnd w:id="218"/>
    </w:p>
    <w:p w:rsidR="002823EF" w:rsidRPr="008D7108" w:rsidRDefault="002823EF" w:rsidP="00291CB7">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Breaks in the trend are important aspects of unit root estimation in the presence of a structural break, according to (1997 Glynn et al. (2007). Estimating the model without a trend may overlook some technical and important characteristics of the data if the series has a trend. Clemente-</w:t>
      </w:r>
      <w:proofErr w:type="spellStart"/>
      <w:r w:rsidRPr="008D7108">
        <w:rPr>
          <w:rFonts w:ascii="Times New Roman" w:hAnsi="Times New Roman" w:cs="Times New Roman"/>
          <w:sz w:val="24"/>
          <w:szCs w:val="24"/>
        </w:rPr>
        <w:t>Montañés</w:t>
      </w:r>
      <w:proofErr w:type="spellEnd"/>
      <w:r w:rsidRPr="008D7108">
        <w:rPr>
          <w:rFonts w:ascii="Times New Roman" w:hAnsi="Times New Roman" w:cs="Times New Roman"/>
          <w:sz w:val="24"/>
          <w:szCs w:val="24"/>
        </w:rPr>
        <w:t xml:space="preserve">-Reyes Double Innovative Outlier unit root </w:t>
      </w:r>
      <w:r w:rsidR="00765EF6">
        <w:rPr>
          <w:rFonts w:ascii="Times New Roman" w:hAnsi="Times New Roman" w:cs="Times New Roman"/>
          <w:sz w:val="24"/>
          <w:szCs w:val="24"/>
        </w:rPr>
        <w:t>t</w:t>
      </w:r>
      <w:r w:rsidRPr="008D7108">
        <w:rPr>
          <w:rFonts w:ascii="Times New Roman" w:hAnsi="Times New Roman" w:cs="Times New Roman"/>
          <w:sz w:val="24"/>
          <w:szCs w:val="24"/>
        </w:rPr>
        <w:t>est with two structural breaks are presented in table 4.7 below.</w:t>
      </w:r>
    </w:p>
    <w:p w:rsidR="002823EF" w:rsidRPr="008D7108" w:rsidRDefault="002823EF" w:rsidP="00291CB7">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Clemente-</w:t>
      </w:r>
      <w:proofErr w:type="spellStart"/>
      <w:r w:rsidRPr="008D7108">
        <w:rPr>
          <w:rFonts w:ascii="Times New Roman" w:hAnsi="Times New Roman" w:cs="Times New Roman"/>
          <w:sz w:val="24"/>
          <w:szCs w:val="24"/>
        </w:rPr>
        <w:t>Montañés</w:t>
      </w:r>
      <w:proofErr w:type="spellEnd"/>
      <w:r w:rsidRPr="008D7108">
        <w:rPr>
          <w:rFonts w:ascii="Times New Roman" w:hAnsi="Times New Roman" w:cs="Times New Roman"/>
          <w:sz w:val="24"/>
          <w:szCs w:val="24"/>
        </w:rPr>
        <w:t>-Reyes test results from the table</w:t>
      </w:r>
      <w:r w:rsidR="00770E63" w:rsidRPr="008D7108">
        <w:rPr>
          <w:rFonts w:ascii="Times New Roman" w:hAnsi="Times New Roman" w:cs="Times New Roman"/>
          <w:sz w:val="24"/>
          <w:szCs w:val="24"/>
        </w:rPr>
        <w:t xml:space="preserve"> 4.7</w:t>
      </w:r>
      <w:r w:rsidRPr="008D7108">
        <w:rPr>
          <w:rFonts w:ascii="Times New Roman" w:hAnsi="Times New Roman" w:cs="Times New Roman"/>
          <w:sz w:val="24"/>
          <w:szCs w:val="24"/>
        </w:rPr>
        <w:t xml:space="preserve"> confirmed that there were </w:t>
      </w:r>
      <w:r w:rsidR="00770E63" w:rsidRPr="008D7108">
        <w:rPr>
          <w:rFonts w:ascii="Times New Roman" w:hAnsi="Times New Roman" w:cs="Times New Roman"/>
          <w:sz w:val="24"/>
          <w:szCs w:val="24"/>
        </w:rPr>
        <w:t>one</w:t>
      </w:r>
      <w:r w:rsidRPr="008D7108">
        <w:rPr>
          <w:rFonts w:ascii="Times New Roman" w:hAnsi="Times New Roman" w:cs="Times New Roman"/>
          <w:sz w:val="24"/>
          <w:szCs w:val="24"/>
        </w:rPr>
        <w:t xml:space="preserve"> significant structural </w:t>
      </w:r>
      <w:proofErr w:type="gramStart"/>
      <w:r w:rsidRPr="008D7108">
        <w:rPr>
          <w:rFonts w:ascii="Times New Roman" w:hAnsi="Times New Roman" w:cs="Times New Roman"/>
          <w:sz w:val="24"/>
          <w:szCs w:val="24"/>
        </w:rPr>
        <w:t>breaks</w:t>
      </w:r>
      <w:proofErr w:type="gramEnd"/>
      <w:r w:rsidRPr="008D7108">
        <w:rPr>
          <w:rFonts w:ascii="Times New Roman" w:hAnsi="Times New Roman" w:cs="Times New Roman"/>
          <w:sz w:val="24"/>
          <w:szCs w:val="24"/>
        </w:rPr>
        <w:t xml:space="preserve"> for economic growth, GDP the first break, </w:t>
      </w:r>
      <m:oMath>
        <m:r>
          <w:rPr>
            <w:rFonts w:ascii="Cambria Math" w:hAnsi="Cambria Math" w:cs="Times New Roman"/>
            <w:sz w:val="24"/>
            <w:szCs w:val="24"/>
          </w:rPr>
          <m:t>DU1</m:t>
        </m:r>
      </m:oMath>
      <w:r w:rsidRPr="008D7108">
        <w:rPr>
          <w:rFonts w:ascii="Times New Roman" w:hAnsi="Times New Roman" w:cs="Times New Roman"/>
          <w:sz w:val="24"/>
          <w:szCs w:val="24"/>
        </w:rPr>
        <w:t xml:space="preserve"> one occurred during 2004. The graph depicts a sudden shift of GDP from the conditional mean. This reflects the expansionary fiscal stimulus by the Government between the year 2002 and 2008. There was a drastic increase in all public expenditures except on government borrowing. These comprised of expenditure in increment of salaries and wages for the civil servants, expenditure in physical infrastructural projects, expenditure in free primary </w:t>
      </w:r>
      <w:r w:rsidRPr="008D7108">
        <w:rPr>
          <w:rFonts w:ascii="Times New Roman" w:hAnsi="Times New Roman" w:cs="Times New Roman"/>
          <w:sz w:val="24"/>
          <w:szCs w:val="24"/>
        </w:rPr>
        <w:lastRenderedPageBreak/>
        <w:t xml:space="preserve">and compulsory education, health sector and spending on 2005 referendum </w:t>
      </w: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&lt;EndNote&gt;&lt;Cite&gt;&lt;Author&gt;Muthui&lt;/Author&gt;&lt;Year&gt;2013&lt;/Year&gt;&lt;RecNum&gt;97&lt;/RecNum&gt;&lt;DisplayText&gt;(Muthui&lt;style face="italic"&gt; et al.&lt;/style&gt;, 2013)&lt;/DisplayText&gt;&lt;record&gt;&lt;rec-number&gt;97&lt;/rec-number&gt;&lt;foreign-keys&gt;&lt;key app="EN" db-id="ex20dx5xoxez5qevwpbp2ff65dsw05xrvaav"&gt;97&lt;/key&gt;&lt;/foreign-keys&gt;&lt;ref-type name="Journal Article"&gt;17&lt;/ref-type&gt;&lt;contributors&gt;&lt;authors&gt;&lt;author&gt;Muthui, John Njenga&lt;/author&gt;&lt;author&gt;Kosimbei, George&lt;/author&gt;&lt;author&gt;Maingi, James&lt;/author&gt;&lt;author&gt;Thuku, Gideon Kiguru&lt;/author&gt;&lt;/authors&gt;&lt;/contributors&gt;&lt;titles&gt;&lt;title&gt;The impact of public expenditure components on economic growth in Kenya 1964-2011&lt;/title&gt;&lt;secondary-title&gt;International Journal of business and social Science&lt;/secondary-title&gt;&lt;/titles&gt;&lt;periodical&gt;&lt;full-title&gt;International Journal of business and social Science&lt;/full-title&gt;&lt;/periodical&gt;&lt;volume&gt;4&lt;/volume&gt;&lt;number&gt;4&lt;/number&gt;&lt;dates&gt;&lt;year&gt;2013&lt;/year&gt;&lt;/dates&gt;&lt;isbn&gt;2219-1933&lt;/isbn&gt;&lt;urls&gt;&lt;/urls&gt;&lt;/record&gt;&lt;/Cite&gt;&lt;/EndNote&gt;</w:instrText>
      </w:r>
      <w:r w:rsidRPr="008D7108">
        <w:rPr>
          <w:rFonts w:ascii="Times New Roman" w:hAnsi="Times New Roman" w:cs="Times New Roman"/>
          <w:sz w:val="24"/>
          <w:szCs w:val="24"/>
        </w:rPr>
        <w:fldChar w:fldCharType="separate"/>
      </w:r>
      <w:r w:rsidR="00D06102" w:rsidRPr="008D7108">
        <w:rPr>
          <w:rFonts w:ascii="Times New Roman" w:hAnsi="Times New Roman" w:cs="Times New Roman"/>
          <w:noProof/>
          <w:sz w:val="24"/>
          <w:szCs w:val="24"/>
        </w:rPr>
        <w:t>(</w:t>
      </w:r>
      <w:hyperlink w:anchor="_ENREF_179" w:tooltip="Muthui, 2013 #97" w:history="1">
        <w:r w:rsidR="00DF3BB4" w:rsidRPr="008D7108">
          <w:rPr>
            <w:rFonts w:ascii="Times New Roman" w:hAnsi="Times New Roman" w:cs="Times New Roman"/>
            <w:noProof/>
            <w:sz w:val="24"/>
            <w:szCs w:val="24"/>
          </w:rPr>
          <w:t>Muthui</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2013</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00164561" w:rsidRPr="008D7108">
        <w:rPr>
          <w:rFonts w:ascii="Times New Roman" w:hAnsi="Times New Roman" w:cs="Times New Roman"/>
          <w:sz w:val="24"/>
          <w:szCs w:val="24"/>
        </w:rPr>
        <w:t>. The</w:t>
      </w:r>
      <w:r w:rsidRPr="008D7108">
        <w:rPr>
          <w:rFonts w:ascii="Times New Roman" w:hAnsi="Times New Roman" w:cs="Times New Roman"/>
          <w:sz w:val="24"/>
          <w:szCs w:val="24"/>
        </w:rPr>
        <w:t xml:space="preserve"> second break,  </w:t>
      </w:r>
      <m:oMath>
        <m:r>
          <w:rPr>
            <w:rFonts w:ascii="Cambria Math" w:hAnsi="Cambria Math" w:cs="Times New Roman"/>
            <w:sz w:val="24"/>
            <w:szCs w:val="24"/>
          </w:rPr>
          <m:t>DU2</m:t>
        </m:r>
      </m:oMath>
      <w:r w:rsidRPr="008D7108">
        <w:rPr>
          <w:rFonts w:ascii="Times New Roman" w:hAnsi="Times New Roman" w:cs="Times New Roman"/>
          <w:sz w:val="24"/>
          <w:szCs w:val="24"/>
        </w:rPr>
        <w:t xml:space="preserve"> in 2006 was insignificant.</w:t>
      </w:r>
    </w:p>
    <w:p w:rsidR="002823EF" w:rsidRPr="008D7108" w:rsidRDefault="002823EF" w:rsidP="00291CB7">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For fiscal deficit Clemente-</w:t>
      </w:r>
      <w:proofErr w:type="spellStart"/>
      <w:r w:rsidRPr="008D7108">
        <w:rPr>
          <w:rFonts w:ascii="Times New Roman" w:hAnsi="Times New Roman" w:cs="Times New Roman"/>
          <w:sz w:val="24"/>
          <w:szCs w:val="24"/>
        </w:rPr>
        <w:t>Montañés</w:t>
      </w:r>
      <w:proofErr w:type="spellEnd"/>
      <w:r w:rsidRPr="008D7108">
        <w:rPr>
          <w:rFonts w:ascii="Times New Roman" w:hAnsi="Times New Roman" w:cs="Times New Roman"/>
          <w:sz w:val="24"/>
          <w:szCs w:val="24"/>
        </w:rPr>
        <w:t>-Reyes test confirmed t</w:t>
      </w:r>
      <w:r w:rsidR="00BC75CC" w:rsidRPr="008D7108">
        <w:rPr>
          <w:rFonts w:ascii="Times New Roman" w:hAnsi="Times New Roman" w:cs="Times New Roman"/>
          <w:sz w:val="24"/>
          <w:szCs w:val="24"/>
        </w:rPr>
        <w:t>wo structural breaks. First but in</w:t>
      </w:r>
      <w:r w:rsidRPr="008D7108">
        <w:rPr>
          <w:rFonts w:ascii="Times New Roman" w:hAnsi="Times New Roman" w:cs="Times New Roman"/>
          <w:sz w:val="24"/>
          <w:szCs w:val="24"/>
        </w:rPr>
        <w:t>significant structural break occurred in 2002. The second</w:t>
      </w:r>
      <w:r w:rsidR="00BC75CC" w:rsidRPr="008D7108">
        <w:rPr>
          <w:rFonts w:ascii="Times New Roman" w:hAnsi="Times New Roman" w:cs="Times New Roman"/>
          <w:sz w:val="24"/>
          <w:szCs w:val="24"/>
        </w:rPr>
        <w:t xml:space="preserve"> and significant</w:t>
      </w:r>
      <w:r w:rsidRPr="008D7108">
        <w:rPr>
          <w:rFonts w:ascii="Times New Roman" w:hAnsi="Times New Roman" w:cs="Times New Roman"/>
          <w:sz w:val="24"/>
          <w:szCs w:val="24"/>
        </w:rPr>
        <w:t xml:space="preserve"> break 2006 is in line with the expansionary fiscal policy by the government due to infrastructural purposes </w:t>
      </w: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&lt;EndNote&gt;&lt;Cite&gt;&lt;Author&gt;Muthui&lt;/Author&gt;&lt;Year&gt;2013&lt;/Year&gt;&lt;RecNum&gt;97&lt;/RecNum&gt;&lt;DisplayText&gt;(Muthui&lt;style face="italic"&gt; et al.&lt;/style&gt;, 2013)&lt;/DisplayText&gt;&lt;record&gt;&lt;rec-number&gt;97&lt;/rec-number&gt;&lt;foreign-keys&gt;&lt;key app="EN" db-id="ex20dx5xoxez5qevwpbp2ff65dsw05xrvaav"&gt;97&lt;/key&gt;&lt;/foreign-keys&gt;&lt;ref-type name="Journal Article"&gt;17&lt;/ref-type&gt;&lt;contributors&gt;&lt;authors&gt;&lt;author&gt;Muthui, John Njenga&lt;/author&gt;&lt;author&gt;Kosimbei, George&lt;/author&gt;&lt;author&gt;Maingi, James&lt;/author&gt;&lt;author&gt;Thuku, Gideon Kiguru&lt;/author&gt;&lt;/authors&gt;&lt;/contributors&gt;&lt;titles&gt;&lt;title&gt;The impact of public expenditure components on economic growth in Kenya 1964-2011&lt;/title&gt;&lt;secondary-title&gt;International Journal of business and social Science&lt;/secondary-title&gt;&lt;/titles&gt;&lt;periodical&gt;&lt;full-title&gt;International Journal of business and social Science&lt;/full-title&gt;&lt;/periodical&gt;&lt;volume&gt;4&lt;/volume&gt;&lt;number&gt;4&lt;/number&gt;&lt;dates&gt;&lt;year&gt;2013&lt;/year&gt;&lt;/dates&gt;&lt;isbn&gt;2219-1933&lt;/isbn&gt;&lt;urls&gt;&lt;/urls&gt;&lt;/record&gt;&lt;/Cite&gt;&lt;/EndNote&gt;</w:instrText>
      </w:r>
      <w:r w:rsidRPr="008D7108">
        <w:rPr>
          <w:rFonts w:ascii="Times New Roman" w:hAnsi="Times New Roman" w:cs="Times New Roman"/>
          <w:sz w:val="24"/>
          <w:szCs w:val="24"/>
        </w:rPr>
        <w:fldChar w:fldCharType="separate"/>
      </w:r>
      <w:r w:rsidR="00D06102" w:rsidRPr="008D7108">
        <w:rPr>
          <w:rFonts w:ascii="Times New Roman" w:hAnsi="Times New Roman" w:cs="Times New Roman"/>
          <w:noProof/>
          <w:sz w:val="24"/>
          <w:szCs w:val="24"/>
        </w:rPr>
        <w:t>(</w:t>
      </w:r>
      <w:hyperlink w:anchor="_ENREF_179" w:tooltip="Muthui, 2013 #97" w:history="1">
        <w:r w:rsidR="00DF3BB4" w:rsidRPr="008D7108">
          <w:rPr>
            <w:rFonts w:ascii="Times New Roman" w:hAnsi="Times New Roman" w:cs="Times New Roman"/>
            <w:noProof/>
            <w:sz w:val="24"/>
            <w:szCs w:val="24"/>
          </w:rPr>
          <w:t>Muthui</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2013</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2823EF" w:rsidRPr="008D7108" w:rsidRDefault="002823EF" w:rsidP="00291CB7">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Graphical illustrations and in the table results 4.7 for Clemente-</w:t>
      </w:r>
      <w:proofErr w:type="spellStart"/>
      <w:r w:rsidRPr="008D7108">
        <w:rPr>
          <w:rFonts w:ascii="Times New Roman" w:hAnsi="Times New Roman" w:cs="Times New Roman"/>
          <w:sz w:val="24"/>
          <w:szCs w:val="24"/>
        </w:rPr>
        <w:t>Montañés</w:t>
      </w:r>
      <w:proofErr w:type="spellEnd"/>
      <w:r w:rsidRPr="008D7108">
        <w:rPr>
          <w:rFonts w:ascii="Times New Roman" w:hAnsi="Times New Roman" w:cs="Times New Roman"/>
          <w:sz w:val="24"/>
          <w:szCs w:val="24"/>
        </w:rPr>
        <w:t xml:space="preserve">-Reyes test exhibited two significant structural breaks at 5% level of significance in 1991 and 1994 for the exchange rates. The period early 90s was characterized with the following macroeconomic problems, balance of payment problems, economic and financial crisis due to poor government policies and corruption, these factors led to traumatic economic downturn in 1994 weakening the Kenyan shilling and eventually deteriorating foreign exchange rate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&lt;EndNote&gt;&lt;Cite&gt;&lt;Author&gt;Gertz&lt;/Author&gt;&lt;Year&gt;2008&lt;/Year&gt;&lt;RecNum&gt;87&lt;/RecNum&gt;&lt;DisplayText&gt;(Gertz, 2008)&lt;/DisplayText&gt;&lt;record&gt;&lt;rec-number&gt;87&lt;/rec-number&gt;&lt;foreign-keys&gt;&lt;key app="EN" db-id="ex20dx5xoxez5qevwpbp2ff65dsw05xrvaav"&gt;87&lt;/key&gt;&lt;/foreign-keys&gt;&lt;ref-type name="Journal Article"&gt;17&lt;/ref-type&gt;&lt;contributors&gt;&lt;authors&gt;&lt;author&gt;Gertz, Geoffrey&lt;/author&gt;&lt;/authors&gt;&lt;/contributors&gt;&lt;titles&gt;&lt;title&gt;Kenya’s trade liberalization of the 1980s and 1990s: Policies, impacts, and implications&lt;/title&gt;&lt;secondary-title&gt;Background paper on the impact of Doha Round on Kenya&lt;/secondary-title&gt;&lt;/titles&gt;&lt;periodical&gt;&lt;full-title&gt;Background paper on the impact of Doha Round on Kenya&lt;/full-title&gt;&lt;/periodical&gt;&lt;dates&gt;&lt;year&gt;2008&lt;/year&gt;&lt;/dates&gt;&lt;urls&gt;&lt;/urls&gt;&lt;/record&gt;&lt;/Cite&gt;&lt;/EndNote&gt;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80" w:tooltip="Gertz, 2008 #87" w:history="1">
        <w:r w:rsidR="00DF3BB4" w:rsidRPr="008D7108">
          <w:rPr>
            <w:rFonts w:ascii="Times New Roman" w:hAnsi="Times New Roman" w:cs="Times New Roman"/>
            <w:noProof/>
            <w:sz w:val="24"/>
            <w:szCs w:val="24"/>
          </w:rPr>
          <w:t>Gertz, 2008</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This is in line too with the government constrained fiscal policies by reduction in expenditure following suspension of foreign aid to Kenya to supplement the budget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&lt;EndNote&gt;&lt;Cite&gt;&lt;Author&gt;Easterly&lt;/Author&gt;&lt;Year&gt;2005&lt;/Year&gt;&lt;RecNum&gt;83&lt;/RecNum&gt;&lt;DisplayText&gt;(Easterly, 2005)&lt;/DisplayText&gt;&lt;record&gt;&lt;rec-number&gt;83&lt;/rec-number&gt;&lt;foreign-keys&gt;&lt;key app="EN" db-id="ex20dx5xoxez5qevwpbp2ff65dsw05xrvaav"&gt;83&lt;/key&gt;&lt;/foreign-keys&gt;&lt;ref-type name="Journal Article"&gt;17&lt;/ref-type&gt;&lt;contributors&gt;&lt;authors&gt;&lt;author&gt;Easterly, William&lt;/author&gt;&lt;/authors&gt;&lt;/contributors&gt;&lt;titles&gt;&lt;title&gt;What did structural adjustment adjust?: The association of policies and growth with repeated IMF and World Bank adjustment loans&lt;/title&gt;&lt;secondary-title&gt;Journal of development economics&lt;/secondary-title&gt;&lt;/titles&gt;&lt;periodical&gt;&lt;full-title&gt;Journal of development economics&lt;/full-title&gt;&lt;/periodical&gt;&lt;pages&gt;1-22&lt;/pages&gt;&lt;volume&gt;76&lt;/volume&gt;&lt;number&gt;1&lt;/number&gt;&lt;dates&gt;&lt;year&gt;2005&lt;/year&gt;&lt;/dates&gt;&lt;isbn&gt;0304-3878&lt;/isbn&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60" w:tooltip="Easterly, 2005 #83" w:history="1">
        <w:r w:rsidR="00DF3BB4" w:rsidRPr="008D7108">
          <w:rPr>
            <w:rFonts w:ascii="Times New Roman" w:hAnsi="Times New Roman" w:cs="Times New Roman"/>
            <w:noProof/>
            <w:sz w:val="24"/>
            <w:szCs w:val="24"/>
          </w:rPr>
          <w:t>Easterly, 2005</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w:t>
      </w: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 AuthorYear="1"&gt;&lt;Author&gt;Ouma&lt;/Author&gt;&lt;Year&gt;2006&lt;/Year&gt;&lt;RecNum&gt;84&lt;/RecNum&gt;&lt;DisplayText&gt;Ouma&lt;style face="italic"&gt; et al.&lt;/style&gt; (2006)&lt;/DisplayText&gt;&lt;record&gt;&lt;rec-number&gt;84&lt;/rec-number&gt;&lt;foreign-keys&gt;&lt;key app="EN" db-id="ex20dx5xoxez5qevwpbp2ff65dsw05xrvaav"&gt;84&lt;/key&gt;&lt;/foreign-keys&gt;&lt;ref-type name="Journal Article"&gt;17&lt;/ref-type&gt;&lt;contributors&gt;&lt;authors&gt;&lt;author&gt;Ouma, Shem&lt;/author&gt;&lt;author&gt;Khainga, Dickson&lt;/author&gt;&lt;author&gt;Wasala, Willis&lt;/author&gt;&lt;author&gt;Oduor, Jacob&lt;/author&gt;&lt;author&gt;Kamau, Anne&lt;/author&gt;&lt;author&gt;Wagacha, Mbui&lt;/author&gt;&lt;/authors&gt;&lt;/contributors&gt;&lt;titles&gt;&lt;title&gt;Discussion Paper No. 58 of 2006 on Monetary Policy Reaction Function for Kenya&lt;/title&gt;&lt;/titles&gt;&lt;dates&gt;&lt;year&gt;2006&lt;/year&gt;&lt;/dates&gt;&lt;urls&gt;&lt;/urls&gt;&lt;/record&gt;&lt;/Cite&gt;&lt;/EndNote&gt;</w:instrText>
      </w:r>
      <w:r w:rsidRPr="008D7108">
        <w:rPr>
          <w:rFonts w:ascii="Times New Roman" w:hAnsi="Times New Roman" w:cs="Times New Roman"/>
          <w:sz w:val="24"/>
          <w:szCs w:val="24"/>
        </w:rPr>
        <w:fldChar w:fldCharType="separate"/>
      </w:r>
      <w:hyperlink w:anchor="_ENREF_209" w:tooltip="Ouma, 2006 #84" w:history="1">
        <w:r w:rsidR="00DF3BB4" w:rsidRPr="008D7108">
          <w:rPr>
            <w:rFonts w:ascii="Times New Roman" w:hAnsi="Times New Roman" w:cs="Times New Roman"/>
            <w:noProof/>
            <w:sz w:val="24"/>
            <w:szCs w:val="24"/>
          </w:rPr>
          <w:t>Ouma</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xml:space="preserve"> (2006</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notes too that macroeconomic environment were characterized by persistent balance of payment problems that directly affected government budget and spending.</w:t>
      </w:r>
    </w:p>
    <w:p w:rsidR="002823EF" w:rsidRPr="008D7108" w:rsidRDefault="002823EF" w:rsidP="00291CB7">
      <w:pPr>
        <w:autoSpaceDE w:val="0"/>
        <w:autoSpaceDN w:val="0"/>
        <w:adjustRightInd w:val="0"/>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The results in tabl</w:t>
      </w:r>
      <w:r w:rsidR="00BC75CC" w:rsidRPr="008D7108">
        <w:rPr>
          <w:rFonts w:ascii="Times New Roman" w:hAnsi="Times New Roman" w:cs="Times New Roman"/>
          <w:sz w:val="24"/>
          <w:szCs w:val="24"/>
        </w:rPr>
        <w:t>e 4.7 show that inflation</w:t>
      </w:r>
      <w:r w:rsidRPr="008D7108">
        <w:rPr>
          <w:rFonts w:ascii="Times New Roman" w:hAnsi="Times New Roman" w:cs="Times New Roman"/>
          <w:sz w:val="24"/>
          <w:szCs w:val="24"/>
        </w:rPr>
        <w:t xml:space="preserve"> experience</w:t>
      </w:r>
      <w:r w:rsidR="00BC75CC" w:rsidRPr="008D7108">
        <w:rPr>
          <w:rFonts w:ascii="Times New Roman" w:hAnsi="Times New Roman" w:cs="Times New Roman"/>
          <w:sz w:val="24"/>
          <w:szCs w:val="24"/>
        </w:rPr>
        <w:t>d one</w:t>
      </w:r>
      <w:r w:rsidRPr="008D7108">
        <w:rPr>
          <w:rFonts w:ascii="Times New Roman" w:hAnsi="Times New Roman" w:cs="Times New Roman"/>
          <w:sz w:val="24"/>
          <w:szCs w:val="24"/>
        </w:rPr>
        <w:t xml:space="preserve"> structural break at 95% confidence interval</w:t>
      </w:r>
      <w:r w:rsidR="00BC75CC" w:rsidRPr="008D7108">
        <w:rPr>
          <w:rFonts w:ascii="Times New Roman" w:hAnsi="Times New Roman" w:cs="Times New Roman"/>
          <w:sz w:val="24"/>
          <w:szCs w:val="24"/>
        </w:rPr>
        <w:t xml:space="preserve"> in 1995 attributed to 1990 macroeconomic problems resulting to above polies that the government had adopted. In</w:t>
      </w:r>
      <w:r w:rsidRPr="008D7108">
        <w:rPr>
          <w:rFonts w:ascii="Times New Roman" w:hAnsi="Times New Roman" w:cs="Times New Roman"/>
          <w:sz w:val="24"/>
          <w:szCs w:val="24"/>
        </w:rPr>
        <w:t xml:space="preserve"> the same period broad money supply channel 3 displayed two significant structural breaks the first structural break; </w:t>
      </w:r>
      <m:oMath>
        <m:r>
          <w:rPr>
            <w:rFonts w:ascii="Cambria Math" w:hAnsi="Cambria Math" w:cs="Times New Roman"/>
            <w:sz w:val="24"/>
            <w:szCs w:val="24"/>
          </w:rPr>
          <m:t>DU1</m:t>
        </m:r>
      </m:oMath>
      <w:r w:rsidRPr="008D7108">
        <w:rPr>
          <w:rFonts w:ascii="Times New Roman" w:hAnsi="Times New Roman" w:cs="Times New Roman"/>
          <w:sz w:val="24"/>
          <w:szCs w:val="24"/>
        </w:rPr>
        <w:t xml:space="preserve"> occurred in 1993, at the height of the economic and financial crisis, with the objective of stabilizing the economy and already initiated floating the exchange rate. This was </w:t>
      </w:r>
      <w:r w:rsidRPr="008D7108">
        <w:rPr>
          <w:rFonts w:ascii="Times New Roman" w:hAnsi="Times New Roman" w:cs="Times New Roman"/>
          <w:sz w:val="24"/>
          <w:szCs w:val="24"/>
        </w:rPr>
        <w:lastRenderedPageBreak/>
        <w:t xml:space="preserve">coupled by pumping of too much cash into the economy during 1992 elections that fueled up inflation. The second structural break </w:t>
      </w:r>
      <m:oMath>
        <m:r>
          <w:rPr>
            <w:rFonts w:ascii="Cambria Math" w:hAnsi="Cambria Math" w:cs="Times New Roman"/>
            <w:sz w:val="24"/>
            <w:szCs w:val="24"/>
          </w:rPr>
          <m:t>DU2</m:t>
        </m:r>
      </m:oMath>
      <w:r w:rsidRPr="008D7108">
        <w:rPr>
          <w:rFonts w:ascii="Times New Roman" w:hAnsi="Times New Roman" w:cs="Times New Roman"/>
          <w:sz w:val="24"/>
          <w:szCs w:val="24"/>
        </w:rPr>
        <w:t xml:space="preserve">  happened in 2003 in line with the new government expansionary fiscal policy for infrastructural purposes and the spillover effects of already con</w:t>
      </w:r>
      <w:r w:rsidR="00C51C00" w:rsidRPr="008D7108">
        <w:rPr>
          <w:rFonts w:ascii="Times New Roman" w:hAnsi="Times New Roman" w:cs="Times New Roman"/>
          <w:sz w:val="24"/>
          <w:szCs w:val="24"/>
        </w:rPr>
        <w:t>cluded general election in 2002</w:t>
      </w:r>
      <w:r w:rsidRPr="008D7108">
        <w:rPr>
          <w:rFonts w:ascii="Times New Roman" w:hAnsi="Times New Roman" w:cs="Times New Roman"/>
          <w:sz w:val="24"/>
          <w:szCs w:val="24"/>
        </w:rPr>
        <w:t xml:space="preserve">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&lt;EndNote&gt;&lt;Cite&gt;&lt;Author&gt;Gertz&lt;/Author&gt;&lt;Year&gt;2008&lt;/Year&gt;&lt;RecNum&gt;87&lt;/RecNum&gt;&lt;DisplayText&gt;(Gertz, 2008)&lt;/DisplayText&gt;&lt;record&gt;&lt;rec-number&gt;87&lt;/rec-number&gt;&lt;foreign-keys&gt;&lt;key app="EN" db-id="ex20dx5xoxez5qevwpbp2ff65dsw05xrvaav"&gt;87&lt;/key&gt;&lt;/foreign-keys&gt;&lt;ref-type name="Journal Article"&gt;17&lt;/ref-type&gt;&lt;contributors&gt;&lt;authors&gt;&lt;author&gt;Gertz, Geoffrey&lt;/author&gt;&lt;/authors&gt;&lt;/contributors&gt;&lt;titles&gt;&lt;title&gt;Kenya’s trade liberalization of the 1980s and 1990s: Policies, impacts, and implications&lt;/title&gt;&lt;secondary-title&gt;Background paper on the impact of Doha Round on Kenya&lt;/secondary-title&gt;&lt;/titles&gt;&lt;periodical&gt;&lt;full-title&gt;Background paper on the impact of Doha Round on Kenya&lt;/full-title&gt;&lt;/periodical&gt;&lt;dates&gt;&lt;year&gt;2008&lt;/year&gt;&lt;/dates&gt;&lt;urls&gt;&lt;/urls&gt;&lt;/record&gt;&lt;/Cite&gt;&lt;/EndNote&gt;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80" w:tooltip="Gertz, 2008 #87" w:history="1">
        <w:r w:rsidR="00DF3BB4" w:rsidRPr="008D7108">
          <w:rPr>
            <w:rFonts w:ascii="Times New Roman" w:hAnsi="Times New Roman" w:cs="Times New Roman"/>
            <w:noProof/>
            <w:sz w:val="24"/>
            <w:szCs w:val="24"/>
          </w:rPr>
          <w:t>Gertz, 2008</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2823EF" w:rsidRPr="008D7108" w:rsidRDefault="002823EF" w:rsidP="00291CB7">
      <w:pPr>
        <w:spacing w:line="480" w:lineRule="auto"/>
        <w:jc w:val="both"/>
        <w:rPr>
          <w:rFonts w:ascii="Times New Roman" w:eastAsia="ArialMT" w:hAnsi="Times New Roman" w:cs="Times New Roman"/>
          <w:sz w:val="24"/>
          <w:szCs w:val="24"/>
        </w:rPr>
      </w:pPr>
      <w:r w:rsidRPr="008D7108">
        <w:rPr>
          <w:rFonts w:ascii="Times New Roman" w:hAnsi="Times New Roman" w:cs="Times New Roman"/>
          <w:sz w:val="24"/>
          <w:szCs w:val="24"/>
        </w:rPr>
        <w:t>These empirical results indicate that lending interest rates experienced one significant structural break during the study period as depicted by table 4.7 and subs</w:t>
      </w:r>
      <w:r w:rsidR="00BC75CC" w:rsidRPr="008D7108">
        <w:rPr>
          <w:rFonts w:ascii="Times New Roman" w:hAnsi="Times New Roman" w:cs="Times New Roman"/>
          <w:sz w:val="24"/>
          <w:szCs w:val="24"/>
        </w:rPr>
        <w:t>equent figure</w:t>
      </w:r>
      <w:r w:rsidR="001F0B14" w:rsidRPr="008D7108">
        <w:rPr>
          <w:rFonts w:ascii="Times New Roman" w:hAnsi="Times New Roman" w:cs="Times New Roman"/>
          <w:sz w:val="24"/>
          <w:szCs w:val="24"/>
        </w:rPr>
        <w:t xml:space="preserve"> 4.3</w:t>
      </w:r>
      <w:r w:rsidR="00BC75CC" w:rsidRPr="008D7108">
        <w:rPr>
          <w:rFonts w:ascii="Times New Roman" w:hAnsi="Times New Roman" w:cs="Times New Roman"/>
          <w:sz w:val="24"/>
          <w:szCs w:val="24"/>
        </w:rPr>
        <w:t xml:space="preserve">. The </w:t>
      </w:r>
      <w:r w:rsidRPr="008D7108">
        <w:rPr>
          <w:rFonts w:ascii="Times New Roman" w:hAnsi="Times New Roman" w:cs="Times New Roman"/>
          <w:sz w:val="24"/>
          <w:szCs w:val="24"/>
        </w:rPr>
        <w:t>1994</w:t>
      </w:r>
      <w:r w:rsidR="00BC75CC" w:rsidRPr="008D7108">
        <w:rPr>
          <w:rFonts w:ascii="Times New Roman" w:hAnsi="Times New Roman" w:cs="Times New Roman"/>
          <w:sz w:val="24"/>
          <w:szCs w:val="24"/>
        </w:rPr>
        <w:t xml:space="preserve"> break was </w:t>
      </w:r>
      <w:r w:rsidR="004F5F69" w:rsidRPr="008D7108">
        <w:rPr>
          <w:rFonts w:ascii="Times New Roman" w:hAnsi="Times New Roman" w:cs="Times New Roman"/>
          <w:sz w:val="24"/>
          <w:szCs w:val="24"/>
        </w:rPr>
        <w:t>insignificant</w:t>
      </w:r>
      <w:r w:rsidRPr="008D7108">
        <w:rPr>
          <w:rFonts w:ascii="Times New Roman" w:hAnsi="Times New Roman" w:cs="Times New Roman"/>
          <w:sz w:val="24"/>
          <w:szCs w:val="24"/>
        </w:rPr>
        <w:t xml:space="preserve">. This period of early 90s as already explained above was challenging in Kenya’s economic history. </w:t>
      </w:r>
      <w:r w:rsidR="004F5F69" w:rsidRPr="008D7108">
        <w:rPr>
          <w:rFonts w:ascii="Times New Roman" w:hAnsi="Times New Roman" w:cs="Times New Roman"/>
          <w:sz w:val="24"/>
          <w:szCs w:val="24"/>
        </w:rPr>
        <w:t>The second break was in 20</w:t>
      </w:r>
      <w:r w:rsidR="00A32530">
        <w:rPr>
          <w:rFonts w:ascii="Times New Roman" w:hAnsi="Times New Roman" w:cs="Times New Roman"/>
          <w:sz w:val="24"/>
          <w:szCs w:val="24"/>
        </w:rPr>
        <w:t>0</w:t>
      </w:r>
      <w:r w:rsidR="004F5F69" w:rsidRPr="008D7108">
        <w:rPr>
          <w:rFonts w:ascii="Times New Roman" w:hAnsi="Times New Roman" w:cs="Times New Roman"/>
          <w:sz w:val="24"/>
          <w:szCs w:val="24"/>
        </w:rPr>
        <w:t>0.</w:t>
      </w:r>
      <w:r w:rsidR="00A32530">
        <w:rPr>
          <w:rFonts w:ascii="Times New Roman" w:hAnsi="Times New Roman" w:cs="Times New Roman"/>
          <w:sz w:val="24"/>
          <w:szCs w:val="24"/>
        </w:rPr>
        <w:t xml:space="preserve"> </w:t>
      </w:r>
      <w:r w:rsidR="004F5F69" w:rsidRPr="008D7108">
        <w:rPr>
          <w:rFonts w:ascii="Times New Roman" w:hAnsi="Times New Roman" w:cs="Times New Roman"/>
          <w:sz w:val="24"/>
          <w:szCs w:val="24"/>
        </w:rPr>
        <w:t>Sudden</w:t>
      </w:r>
      <w:r w:rsidRPr="008D7108">
        <w:rPr>
          <w:rFonts w:ascii="Times New Roman" w:hAnsi="Times New Roman" w:cs="Times New Roman"/>
          <w:sz w:val="24"/>
          <w:szCs w:val="24"/>
        </w:rPr>
        <w:t xml:space="preserve"> change in lending rates is associated with the macroeconomic</w:t>
      </w:r>
      <w:r w:rsidRPr="008D7108">
        <w:rPr>
          <w:rStyle w:val="paralargetext"/>
          <w:rFonts w:ascii="Times New Roman" w:hAnsi="Times New Roman" w:cs="Times New Roman"/>
          <w:sz w:val="24"/>
          <w:szCs w:val="24"/>
        </w:rPr>
        <w:t xml:space="preserve"> reforms hyped as Structural Adjustment </w:t>
      </w:r>
      <w:proofErr w:type="spellStart"/>
      <w:r w:rsidRPr="008D7108">
        <w:rPr>
          <w:rStyle w:val="paralargetext"/>
          <w:rFonts w:ascii="Times New Roman" w:hAnsi="Times New Roman" w:cs="Times New Roman"/>
          <w:sz w:val="24"/>
          <w:szCs w:val="24"/>
        </w:rPr>
        <w:t>Programmes</w:t>
      </w:r>
      <w:proofErr w:type="spellEnd"/>
      <w:r w:rsidRPr="008D7108">
        <w:rPr>
          <w:rStyle w:val="paralargetext"/>
          <w:rFonts w:ascii="Times New Roman" w:hAnsi="Times New Roman" w:cs="Times New Roman"/>
          <w:sz w:val="24"/>
          <w:szCs w:val="24"/>
        </w:rPr>
        <w:t xml:space="preserve"> by </w:t>
      </w:r>
      <w:r w:rsidRPr="008D7108">
        <w:rPr>
          <w:rFonts w:ascii="Times New Roman" w:eastAsia="ArialMT" w:hAnsi="Times New Roman" w:cs="Times New Roman"/>
          <w:sz w:val="24"/>
          <w:szCs w:val="24"/>
        </w:rPr>
        <w:t>International Monetary and World Bank</w:t>
      </w:r>
      <w:r w:rsidRPr="008D7108">
        <w:rPr>
          <w:rStyle w:val="paralargetext"/>
          <w:rFonts w:ascii="Times New Roman" w:hAnsi="Times New Roman" w:cs="Times New Roman"/>
          <w:sz w:val="24"/>
          <w:szCs w:val="24"/>
        </w:rPr>
        <w:t xml:space="preserve"> to advance loans to developing economies. This involved </w:t>
      </w:r>
      <w:r w:rsidRPr="008D7108">
        <w:rPr>
          <w:rFonts w:ascii="Times New Roman" w:eastAsia="ArialMT" w:hAnsi="Times New Roman" w:cs="Times New Roman"/>
          <w:sz w:val="24"/>
          <w:szCs w:val="24"/>
        </w:rPr>
        <w:t xml:space="preserve">liberalization of interest rates and the shift from fixed exchange rate s to floating exchange rate system resulting to this macroeconomic shocks </w:t>
      </w:r>
      <w:r w:rsidRPr="008D7108">
        <w:rPr>
          <w:rFonts w:ascii="Times New Roman" w:eastAsia="ArialMT" w:hAnsi="Times New Roman" w:cs="Times New Roman"/>
          <w:sz w:val="24"/>
          <w:szCs w:val="24"/>
        </w:rPr>
        <w:fldChar w:fldCharType="begin"/>
      </w:r>
      <w:r w:rsidRPr="008D7108">
        <w:rPr>
          <w:rFonts w:ascii="Times New Roman" w:eastAsia="ArialMT" w:hAnsi="Times New Roman" w:cs="Times New Roman"/>
          <w:sz w:val="24"/>
          <w:szCs w:val="24"/>
        </w:rPr>
        <w:instrText xml:space="preserve"> ADDIN EN.CITE &lt;EndNote&gt;&lt;Cite&gt;&lt;Author&gt;Khainga&lt;/Author&gt;&lt;Year&gt;2014&lt;/Year&gt;&lt;RecNum&gt;89&lt;/RecNum&gt;&lt;DisplayText&gt;(Khainga, 2014)&lt;/DisplayText&gt;&lt;record&gt;&lt;rec-number&gt;89&lt;/rec-number&gt;&lt;foreign-keys&gt;&lt;key app="EN" db-id="ex20dx5xoxez5qevwpbp2ff65dsw05xrvaav"&gt;89&lt;/key&gt;&lt;/foreign-keys&gt;&lt;ref-type name="Report"&gt;27&lt;/ref-type&gt;&lt;contributors&gt;&lt;authors&gt;&lt;author&gt;Khainga, D&lt;/author&gt;&lt;/authors&gt;&lt;/contributors&gt;&lt;titles&gt;&lt;title&gt;Divisia Monetary Aggregates and Demand for Money in Kenya, Africa Growth Initiative&lt;/title&gt;&lt;/titles&gt;&lt;dates&gt;&lt;year&gt;2014&lt;/year&gt;&lt;/dates&gt;&lt;publisher&gt;working paper, Africa Growth Initiative at Brookings&lt;/publisher&gt;&lt;urls&gt;&lt;/urls&gt;&lt;/record&gt;&lt;/Cite&gt;&lt;/EndNote&gt;</w:instrText>
      </w:r>
      <w:r w:rsidRPr="008D7108">
        <w:rPr>
          <w:rFonts w:ascii="Times New Roman" w:eastAsia="ArialMT" w:hAnsi="Times New Roman" w:cs="Times New Roman"/>
          <w:sz w:val="24"/>
          <w:szCs w:val="24"/>
        </w:rPr>
        <w:fldChar w:fldCharType="separate"/>
      </w:r>
      <w:r w:rsidRPr="008D7108">
        <w:rPr>
          <w:rFonts w:ascii="Times New Roman" w:eastAsia="ArialMT" w:hAnsi="Times New Roman" w:cs="Times New Roman"/>
          <w:noProof/>
          <w:sz w:val="24"/>
          <w:szCs w:val="24"/>
        </w:rPr>
        <w:t>(</w:t>
      </w:r>
      <w:hyperlink w:anchor="_ENREF_130" w:tooltip="Khainga, 2014 #89" w:history="1">
        <w:r w:rsidR="00DF3BB4" w:rsidRPr="008D7108">
          <w:rPr>
            <w:rFonts w:ascii="Times New Roman" w:eastAsia="ArialMT" w:hAnsi="Times New Roman" w:cs="Times New Roman"/>
            <w:noProof/>
            <w:sz w:val="24"/>
            <w:szCs w:val="24"/>
          </w:rPr>
          <w:t>Khainga, 2014</w:t>
        </w:r>
      </w:hyperlink>
      <w:r w:rsidRPr="008D7108">
        <w:rPr>
          <w:rFonts w:ascii="Times New Roman" w:eastAsia="ArialMT" w:hAnsi="Times New Roman" w:cs="Times New Roman"/>
          <w:noProof/>
          <w:sz w:val="24"/>
          <w:szCs w:val="24"/>
        </w:rPr>
        <w:t>)</w:t>
      </w:r>
      <w:r w:rsidRPr="008D7108">
        <w:rPr>
          <w:rFonts w:ascii="Times New Roman" w:eastAsia="ArialMT" w:hAnsi="Times New Roman" w:cs="Times New Roman"/>
          <w:sz w:val="24"/>
          <w:szCs w:val="24"/>
        </w:rPr>
        <w:fldChar w:fldCharType="end"/>
      </w:r>
      <w:r w:rsidRPr="008D7108">
        <w:rPr>
          <w:rFonts w:ascii="Times New Roman" w:eastAsia="ArialMT" w:hAnsi="Times New Roman" w:cs="Times New Roman"/>
          <w:sz w:val="24"/>
          <w:szCs w:val="24"/>
        </w:rPr>
        <w:t>.</w:t>
      </w:r>
    </w:p>
    <w:p w:rsidR="00A32530" w:rsidRDefault="002823EF" w:rsidP="00291CB7">
      <w:pPr>
        <w:spacing w:line="480" w:lineRule="auto"/>
        <w:jc w:val="both"/>
        <w:rPr>
          <w:rFonts w:ascii="Times New Roman" w:hAnsi="Times New Roman" w:cs="Times New Roman"/>
          <w:sz w:val="24"/>
          <w:szCs w:val="24"/>
          <w:shd w:val="clear" w:color="auto" w:fill="FFFFFF"/>
        </w:rPr>
      </w:pPr>
      <w:r w:rsidRPr="008D7108">
        <w:rPr>
          <w:rFonts w:ascii="Times New Roman" w:hAnsi="Times New Roman" w:cs="Times New Roman"/>
          <w:sz w:val="24"/>
          <w:szCs w:val="24"/>
        </w:rPr>
        <w:t>The Clemente-</w:t>
      </w:r>
      <w:proofErr w:type="spellStart"/>
      <w:r w:rsidRPr="008D7108">
        <w:rPr>
          <w:rFonts w:ascii="Times New Roman" w:hAnsi="Times New Roman" w:cs="Times New Roman"/>
          <w:sz w:val="24"/>
          <w:szCs w:val="24"/>
        </w:rPr>
        <w:t>Montañés</w:t>
      </w:r>
      <w:proofErr w:type="spellEnd"/>
      <w:r w:rsidRPr="008D7108">
        <w:rPr>
          <w:rFonts w:ascii="Times New Roman" w:hAnsi="Times New Roman" w:cs="Times New Roman"/>
          <w:sz w:val="24"/>
          <w:szCs w:val="24"/>
        </w:rPr>
        <w:t xml:space="preserve">-Reyes test identified two structural breaks for ICT. These results are reported in Table 4.7 and depicted graphically as shown below although the breaks were insignificant. These structural breaks occurred in 2004 and 2014.The first break </w:t>
      </w:r>
      <m:oMath>
        <m:r>
          <w:rPr>
            <w:rFonts w:ascii="Cambria Math" w:hAnsi="Cambria Math" w:cs="Times New Roman"/>
            <w:sz w:val="24"/>
            <w:szCs w:val="24"/>
          </w:rPr>
          <m:t>DU1</m:t>
        </m:r>
      </m:oMath>
      <w:r w:rsidRPr="008D7108">
        <w:rPr>
          <w:rFonts w:ascii="Times New Roman" w:eastAsiaTheme="minorEastAsia" w:hAnsi="Times New Roman" w:cs="Times New Roman"/>
          <w:iCs/>
          <w:sz w:val="24"/>
          <w:szCs w:val="24"/>
        </w:rPr>
        <w:t xml:space="preserve"> concided clearly with the initiation of </w:t>
      </w:r>
      <w:r w:rsidRPr="008D7108">
        <w:rPr>
          <w:rFonts w:ascii="Times New Roman" w:hAnsi="Times New Roman" w:cs="Times New Roman"/>
          <w:sz w:val="24"/>
          <w:szCs w:val="24"/>
          <w:shd w:val="clear" w:color="auto" w:fill="FFFFFF"/>
        </w:rPr>
        <w:t>The </w:t>
      </w:r>
      <w:r w:rsidRPr="008D7108">
        <w:rPr>
          <w:rFonts w:ascii="Times New Roman" w:hAnsi="Times New Roman" w:cs="Times New Roman"/>
          <w:bCs/>
          <w:sz w:val="24"/>
          <w:szCs w:val="24"/>
          <w:shd w:val="clear" w:color="auto" w:fill="FFFFFF"/>
        </w:rPr>
        <w:t>Ministry of Information, Communications and Technology</w:t>
      </w:r>
      <w:r w:rsidRPr="008D7108">
        <w:rPr>
          <w:rFonts w:ascii="Times New Roman" w:hAnsi="Times New Roman" w:cs="Times New Roman"/>
          <w:sz w:val="24"/>
          <w:szCs w:val="24"/>
          <w:shd w:val="clear" w:color="auto" w:fill="FFFFFF"/>
        </w:rPr>
        <w:t xml:space="preserve"> was created in 2004 and is responsible for Information, Broadcasting and Communication policies. </w:t>
      </w:r>
    </w:p>
    <w:p w:rsidR="002823EF" w:rsidRDefault="002823EF" w:rsidP="00291CB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Political stability indicated two structural breaks in 1998 and 2002 although only second break  </w:t>
      </w:r>
      <m:oMath>
        <m:r>
          <w:rPr>
            <w:rFonts w:ascii="Cambria Math" w:hAnsi="Cambria Math" w:cs="Times New Roman"/>
            <w:sz w:val="24"/>
            <w:szCs w:val="24"/>
          </w:rPr>
          <m:t>DU2</m:t>
        </m:r>
      </m:oMath>
      <w:r w:rsidRPr="008D7108">
        <w:rPr>
          <w:rFonts w:ascii="Times New Roman" w:hAnsi="Times New Roman" w:cs="Times New Roman"/>
          <w:sz w:val="24"/>
          <w:szCs w:val="24"/>
        </w:rPr>
        <w:t xml:space="preserve">  is statistically significant at 5% level. The breaks clearly are associated with the electioneering period</w:t>
      </w:r>
      <w:r w:rsidR="004225AA" w:rsidRPr="008D7108">
        <w:rPr>
          <w:rFonts w:ascii="Times New Roman" w:hAnsi="Times New Roman" w:cs="Times New Roman"/>
          <w:sz w:val="24"/>
          <w:szCs w:val="24"/>
        </w:rPr>
        <w:t>s</w:t>
      </w:r>
      <w:r w:rsidRPr="008D7108">
        <w:rPr>
          <w:rFonts w:ascii="Times New Roman" w:hAnsi="Times New Roman" w:cs="Times New Roman"/>
          <w:sz w:val="24"/>
          <w:szCs w:val="24"/>
        </w:rPr>
        <w:t xml:space="preserve"> in Kenya. The first structural break, </w:t>
      </w:r>
      <m:oMath>
        <m:r>
          <w:rPr>
            <w:rFonts w:ascii="Cambria Math" w:hAnsi="Cambria Math" w:cs="Times New Roman"/>
            <w:sz w:val="24"/>
            <w:szCs w:val="24"/>
          </w:rPr>
          <m:t>DU1</m:t>
        </m:r>
      </m:oMath>
      <w:r w:rsidRPr="008D7108">
        <w:rPr>
          <w:rFonts w:ascii="Times New Roman" w:eastAsiaTheme="minorEastAsia" w:hAnsi="Times New Roman" w:cs="Times New Roman"/>
          <w:iCs/>
          <w:sz w:val="24"/>
          <w:szCs w:val="24"/>
        </w:rPr>
        <w:t xml:space="preserve"> in 1998 results from the effects of 1997 elections</w:t>
      </w:r>
      <w:r w:rsidRPr="008D7108">
        <w:rPr>
          <w:rFonts w:ascii="Times New Roman" w:hAnsi="Times New Roman" w:cs="Times New Roman"/>
          <w:sz w:val="24"/>
          <w:szCs w:val="24"/>
        </w:rPr>
        <w:t xml:space="preserve"> while the second one during  2002  general elections this </w:t>
      </w:r>
      <w:r w:rsidRPr="008D7108">
        <w:rPr>
          <w:rFonts w:ascii="Times New Roman" w:hAnsi="Times New Roman" w:cs="Times New Roman"/>
          <w:sz w:val="24"/>
          <w:szCs w:val="24"/>
        </w:rPr>
        <w:lastRenderedPageBreak/>
        <w:t xml:space="preserve">period. Electioneering period cause abrupt change of political atmosphere this explains the deviation from the conditional mean. Foreign investors and even local investors rely on this indicator for them to invest therefore the Kenyan government should enact stringent policies that will enable political stability like most developed countries </w:t>
      </w: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&lt;EndNote&gt;&lt;Cite&gt;&lt;Author&gt;Yakubu&lt;/Author&gt;&lt;Year&gt;2020&lt;/Year&gt;&lt;RecNum&gt;36&lt;/RecNum&gt;&lt;DisplayText&gt;(Yakubu&lt;style face="italic"&gt; et al.&lt;/style&gt;, 2020)&lt;/DisplayText&gt;&lt;record&gt;&lt;rec-number&gt;36&lt;/rec-number&gt;&lt;foreign-keys&gt;&lt;key app="EN" db-id="ex20dx5xoxez5qevwpbp2ff65dsw05xrvaav"&gt;36&lt;/key&gt;&lt;/foreign-keys&gt;&lt;ref-type name="Journal Article"&gt;17&lt;/ref-type&gt;&lt;contributors&gt;&lt;authors&gt;&lt;author&gt;Yakubu, Zakaria&lt;/author&gt;&lt;author&gt;Loganathan, Nanthakumar&lt;/author&gt;&lt;author&gt;Mursitama, Tirta Nugraha&lt;/author&gt;&lt;author&gt;Mardani, Abbas&lt;/author&gt;&lt;author&gt;Khan, Syed Abdul Rehman&lt;/author&gt;&lt;author&gt;Hassan, Asan Ali Golam&lt;/author&gt;&lt;/authors&gt;&lt;/contributors&gt;&lt;titles&gt;&lt;title&gt;Financial Liberalisation, Political Stability, and Economic Determinants of Real Economic Growth in Kenya&lt;/title&gt;&lt;secondary-title&gt;Energies&lt;/secondary-title&gt;&lt;/titles&gt;&lt;periodical&gt;&lt;full-title&gt;Energies&lt;/full-title&gt;&lt;/periodical&gt;&lt;pages&gt;3426&lt;/pages&gt;&lt;volume&gt;13&lt;/volume&gt;&lt;number&gt;13&lt;/number&gt;&lt;dates&gt;&lt;year&gt;2020&lt;/year&gt;&lt;/dates&gt;&lt;urls&gt;&lt;/urls&gt;&lt;/record&gt;&lt;/Cite&gt;&lt;/EndNote&gt;</w:instrText>
      </w:r>
      <w:r w:rsidRPr="008D7108">
        <w:rPr>
          <w:rFonts w:ascii="Times New Roman" w:hAnsi="Times New Roman" w:cs="Times New Roman"/>
          <w:sz w:val="24"/>
          <w:szCs w:val="24"/>
        </w:rPr>
        <w:fldChar w:fldCharType="separate"/>
      </w:r>
      <w:r w:rsidR="00D06102" w:rsidRPr="008D7108">
        <w:rPr>
          <w:rFonts w:ascii="Times New Roman" w:hAnsi="Times New Roman" w:cs="Times New Roman"/>
          <w:noProof/>
          <w:sz w:val="24"/>
          <w:szCs w:val="24"/>
        </w:rPr>
        <w:t>(</w:t>
      </w:r>
      <w:hyperlink w:anchor="_ENREF_270" w:tooltip="Yakubu, 2020 #36" w:history="1">
        <w:r w:rsidR="00DF3BB4" w:rsidRPr="008D7108">
          <w:rPr>
            <w:rFonts w:ascii="Times New Roman" w:hAnsi="Times New Roman" w:cs="Times New Roman"/>
            <w:noProof/>
            <w:sz w:val="24"/>
            <w:szCs w:val="24"/>
          </w:rPr>
          <w:t>Yakubu</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2020</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2823EF" w:rsidRPr="008D7108" w:rsidRDefault="005273BD" w:rsidP="001A64C6">
      <w:pPr>
        <w:rPr>
          <w:rFonts w:ascii="Times New Roman" w:hAnsi="Times New Roman" w:cs="Times New Roman"/>
          <w:b/>
          <w:sz w:val="24"/>
          <w:szCs w:val="24"/>
        </w:rPr>
      </w:pPr>
      <w:bookmarkStart w:id="219" w:name="_Toc405802620"/>
      <w:bookmarkStart w:id="220" w:name="_Toc84698908"/>
      <w:r w:rsidRPr="008D7108">
        <w:rPr>
          <w:rFonts w:ascii="Times New Roman" w:hAnsi="Times New Roman" w:cs="Times New Roman"/>
          <w:b/>
          <w:sz w:val="24"/>
          <w:szCs w:val="24"/>
        </w:rPr>
        <w:t xml:space="preserve"> </w:t>
      </w:r>
      <w:bookmarkStart w:id="221" w:name="_Toc103692467"/>
      <w:proofErr w:type="gramStart"/>
      <w:r w:rsidRPr="008D7108">
        <w:rPr>
          <w:rFonts w:ascii="Times New Roman" w:hAnsi="Times New Roman" w:cs="Times New Roman"/>
          <w:b/>
          <w:sz w:val="24"/>
          <w:szCs w:val="24"/>
        </w:rPr>
        <w:t>Table 4.</w:t>
      </w:r>
      <w:proofErr w:type="gramEnd"/>
      <w:r w:rsidRPr="008D7108">
        <w:rPr>
          <w:rFonts w:ascii="Times New Roman" w:hAnsi="Times New Roman" w:cs="Times New Roman"/>
          <w:b/>
          <w:sz w:val="24"/>
          <w:szCs w:val="24"/>
        </w:rPr>
        <w:t xml:space="preserve"> </w:t>
      </w:r>
      <w:r w:rsidR="0046122F" w:rsidRPr="008D7108">
        <w:rPr>
          <w:rFonts w:ascii="Times New Roman" w:hAnsi="Times New Roman" w:cs="Times New Roman"/>
          <w:b/>
          <w:sz w:val="24"/>
          <w:szCs w:val="24"/>
        </w:rPr>
        <w:fldChar w:fldCharType="begin"/>
      </w:r>
      <w:r w:rsidR="0046122F" w:rsidRPr="008D7108">
        <w:rPr>
          <w:rFonts w:ascii="Times New Roman" w:hAnsi="Times New Roman" w:cs="Times New Roman"/>
          <w:b/>
          <w:sz w:val="24"/>
          <w:szCs w:val="24"/>
        </w:rPr>
        <w:instrText xml:space="preserve"> SEQ Table_4. \* ARABIC </w:instrText>
      </w:r>
      <w:r w:rsidR="0046122F" w:rsidRPr="008D7108">
        <w:rPr>
          <w:rFonts w:ascii="Times New Roman" w:hAnsi="Times New Roman" w:cs="Times New Roman"/>
          <w:b/>
          <w:sz w:val="24"/>
          <w:szCs w:val="24"/>
        </w:rPr>
        <w:fldChar w:fldCharType="separate"/>
      </w:r>
      <w:r w:rsidR="00622835">
        <w:rPr>
          <w:rFonts w:ascii="Times New Roman" w:hAnsi="Times New Roman" w:cs="Times New Roman"/>
          <w:b/>
          <w:noProof/>
          <w:sz w:val="24"/>
          <w:szCs w:val="24"/>
        </w:rPr>
        <w:t>7</w:t>
      </w:r>
      <w:r w:rsidR="0046122F" w:rsidRPr="008D7108">
        <w:rPr>
          <w:rFonts w:ascii="Times New Roman" w:hAnsi="Times New Roman" w:cs="Times New Roman"/>
          <w:b/>
          <w:noProof/>
          <w:sz w:val="24"/>
          <w:szCs w:val="24"/>
        </w:rPr>
        <w:fldChar w:fldCharType="end"/>
      </w:r>
      <w:proofErr w:type="gramStart"/>
      <w:r w:rsidRPr="008D7108">
        <w:rPr>
          <w:rFonts w:ascii="Times New Roman" w:hAnsi="Times New Roman" w:cs="Times New Roman"/>
          <w:b/>
          <w:sz w:val="24"/>
          <w:szCs w:val="24"/>
        </w:rPr>
        <w:t xml:space="preserve"> </w:t>
      </w:r>
      <w:proofErr w:type="gramEnd"/>
      <w:r w:rsidRPr="008D7108">
        <w:rPr>
          <w:rFonts w:ascii="Times New Roman" w:hAnsi="Times New Roman" w:cs="Times New Roman"/>
          <w:b/>
          <w:sz w:val="24"/>
          <w:szCs w:val="24"/>
        </w:rPr>
        <w:t xml:space="preserve"> </w:t>
      </w:r>
      <w:r w:rsidR="00B51BEA" w:rsidRPr="008D7108">
        <w:rPr>
          <w:rFonts w:ascii="Times New Roman" w:hAnsi="Times New Roman" w:cs="Times New Roman"/>
          <w:b/>
          <w:sz w:val="24"/>
          <w:szCs w:val="24"/>
        </w:rPr>
        <w:t>:</w:t>
      </w:r>
      <w:r w:rsidR="002823EF" w:rsidRPr="008D7108">
        <w:rPr>
          <w:rFonts w:ascii="Times New Roman" w:hAnsi="Times New Roman" w:cs="Times New Roman"/>
          <w:b/>
          <w:sz w:val="24"/>
          <w:szCs w:val="24"/>
        </w:rPr>
        <w:t xml:space="preserve"> Results of Clemente-</w:t>
      </w:r>
      <w:proofErr w:type="spellStart"/>
      <w:r w:rsidR="002823EF" w:rsidRPr="008D7108">
        <w:rPr>
          <w:rFonts w:ascii="Times New Roman" w:hAnsi="Times New Roman" w:cs="Times New Roman"/>
          <w:b/>
          <w:sz w:val="24"/>
          <w:szCs w:val="24"/>
        </w:rPr>
        <w:t>Montañés</w:t>
      </w:r>
      <w:proofErr w:type="spellEnd"/>
      <w:r w:rsidR="002823EF" w:rsidRPr="008D7108">
        <w:rPr>
          <w:rFonts w:ascii="Times New Roman" w:hAnsi="Times New Roman" w:cs="Times New Roman"/>
          <w:b/>
          <w:sz w:val="24"/>
          <w:szCs w:val="24"/>
        </w:rPr>
        <w:t>-Reyes Double Innovative Outlier Test for Unit Root</w:t>
      </w:r>
      <w:bookmarkEnd w:id="219"/>
      <w:bookmarkEnd w:id="220"/>
      <w:bookmarkEnd w:id="221"/>
    </w:p>
    <w:tbl>
      <w:tblPr>
        <w:tblW w:w="9576" w:type="dxa"/>
        <w:tblBorders>
          <w:top w:val="single" w:sz="4" w:space="0" w:color="auto"/>
          <w:bottom w:val="single" w:sz="4" w:space="0" w:color="auto"/>
        </w:tblBorders>
        <w:tblLayout w:type="fixed"/>
        <w:tblLook w:val="04A0" w:firstRow="1" w:lastRow="0" w:firstColumn="1" w:lastColumn="0" w:noHBand="0" w:noVBand="1"/>
      </w:tblPr>
      <w:tblGrid>
        <w:gridCol w:w="1188"/>
        <w:gridCol w:w="1080"/>
        <w:gridCol w:w="1440"/>
        <w:gridCol w:w="990"/>
        <w:gridCol w:w="1080"/>
        <w:gridCol w:w="900"/>
        <w:gridCol w:w="810"/>
        <w:gridCol w:w="2088"/>
      </w:tblGrid>
      <w:tr w:rsidR="002823EF" w:rsidRPr="008D7108" w:rsidTr="002823EF">
        <w:tc>
          <w:tcPr>
            <w:tcW w:w="1188" w:type="dxa"/>
            <w:tcBorders>
              <w:top w:val="single" w:sz="4" w:space="0" w:color="auto"/>
              <w:bottom w:val="single" w:sz="4" w:space="0" w:color="auto"/>
            </w:tcBorders>
          </w:tcPr>
          <w:p w:rsidR="002823EF" w:rsidRPr="008D7108" w:rsidRDefault="002823EF" w:rsidP="004F5F69">
            <w:pPr>
              <w:spacing w:after="0" w:line="240" w:lineRule="auto"/>
              <w:jc w:val="center"/>
              <w:rPr>
                <w:rFonts w:ascii="Times New Roman" w:hAnsi="Times New Roman" w:cs="Times New Roman"/>
                <w:b/>
                <w:bCs/>
              </w:rPr>
            </w:pPr>
            <w:r w:rsidRPr="008D7108">
              <w:rPr>
                <w:rFonts w:ascii="Times New Roman" w:hAnsi="Times New Roman" w:cs="Times New Roman"/>
                <w:b/>
                <w:bCs/>
              </w:rPr>
              <w:t>Variable</w:t>
            </w:r>
          </w:p>
        </w:tc>
        <w:tc>
          <w:tcPr>
            <w:tcW w:w="1080" w:type="dxa"/>
            <w:tcBorders>
              <w:top w:val="single" w:sz="4" w:space="0" w:color="auto"/>
              <w:bottom w:val="single" w:sz="4" w:space="0" w:color="auto"/>
            </w:tcBorders>
          </w:tcPr>
          <w:p w:rsidR="002823EF" w:rsidRPr="008D7108" w:rsidRDefault="002823EF" w:rsidP="004F5F69">
            <w:pPr>
              <w:spacing w:after="0" w:line="240" w:lineRule="auto"/>
              <w:jc w:val="center"/>
              <w:rPr>
                <w:rFonts w:ascii="Times New Roman" w:hAnsi="Times New Roman" w:cs="Times New Roman"/>
                <w:b/>
                <w:bCs/>
              </w:rPr>
            </w:pPr>
            <w:r w:rsidRPr="008D7108">
              <w:rPr>
                <w:rFonts w:ascii="Times New Roman" w:hAnsi="Times New Roman" w:cs="Times New Roman"/>
                <w:b/>
                <w:bCs/>
              </w:rPr>
              <w:t>Breaks</w:t>
            </w:r>
          </w:p>
        </w:tc>
        <w:tc>
          <w:tcPr>
            <w:tcW w:w="1440" w:type="dxa"/>
            <w:tcBorders>
              <w:top w:val="single" w:sz="4" w:space="0" w:color="auto"/>
              <w:bottom w:val="single" w:sz="4" w:space="0" w:color="auto"/>
            </w:tcBorders>
          </w:tcPr>
          <w:p w:rsidR="002823EF" w:rsidRPr="008D7108" w:rsidRDefault="002823EF" w:rsidP="004F5F69">
            <w:pPr>
              <w:spacing w:after="0" w:line="240" w:lineRule="auto"/>
              <w:jc w:val="center"/>
              <w:rPr>
                <w:rFonts w:ascii="Times New Roman" w:hAnsi="Times New Roman" w:cs="Times New Roman"/>
                <w:b/>
                <w:bCs/>
              </w:rPr>
            </w:pPr>
            <w:proofErr w:type="spellStart"/>
            <w:r w:rsidRPr="008D7108">
              <w:rPr>
                <w:rFonts w:ascii="Times New Roman" w:hAnsi="Times New Roman" w:cs="Times New Roman"/>
                <w:b/>
                <w:bCs/>
              </w:rPr>
              <w:t>Coef</w:t>
            </w:r>
            <w:proofErr w:type="spellEnd"/>
          </w:p>
        </w:tc>
        <w:tc>
          <w:tcPr>
            <w:tcW w:w="990" w:type="dxa"/>
            <w:tcBorders>
              <w:top w:val="single" w:sz="4" w:space="0" w:color="auto"/>
              <w:bottom w:val="single" w:sz="4" w:space="0" w:color="auto"/>
            </w:tcBorders>
          </w:tcPr>
          <w:p w:rsidR="002823EF" w:rsidRPr="008D7108" w:rsidRDefault="002823EF" w:rsidP="004F5F69">
            <w:pPr>
              <w:spacing w:after="0" w:line="240" w:lineRule="auto"/>
              <w:jc w:val="center"/>
              <w:rPr>
                <w:rFonts w:ascii="Times New Roman" w:hAnsi="Times New Roman" w:cs="Times New Roman"/>
                <w:b/>
                <w:bCs/>
              </w:rPr>
            </w:pPr>
            <w:r w:rsidRPr="008D7108">
              <w:rPr>
                <w:rFonts w:ascii="Times New Roman" w:hAnsi="Times New Roman" w:cs="Times New Roman"/>
                <w:b/>
                <w:bCs/>
              </w:rPr>
              <w:t>T-Statistic</w:t>
            </w:r>
          </w:p>
        </w:tc>
        <w:tc>
          <w:tcPr>
            <w:tcW w:w="1080" w:type="dxa"/>
            <w:tcBorders>
              <w:top w:val="single" w:sz="4" w:space="0" w:color="auto"/>
              <w:bottom w:val="single" w:sz="4" w:space="0" w:color="auto"/>
            </w:tcBorders>
          </w:tcPr>
          <w:p w:rsidR="002823EF" w:rsidRPr="008D7108" w:rsidRDefault="002823EF" w:rsidP="004F5F69">
            <w:pPr>
              <w:spacing w:after="0" w:line="240" w:lineRule="auto"/>
              <w:jc w:val="center"/>
              <w:rPr>
                <w:rFonts w:ascii="Times New Roman" w:hAnsi="Times New Roman" w:cs="Times New Roman"/>
                <w:b/>
                <w:bCs/>
              </w:rPr>
            </w:pPr>
            <w:r w:rsidRPr="008D7108">
              <w:rPr>
                <w:rFonts w:ascii="Times New Roman" w:hAnsi="Times New Roman" w:cs="Times New Roman"/>
                <w:b/>
                <w:bCs/>
              </w:rPr>
              <w:t>Rho-1</w:t>
            </w:r>
          </w:p>
        </w:tc>
        <w:tc>
          <w:tcPr>
            <w:tcW w:w="900" w:type="dxa"/>
            <w:tcBorders>
              <w:top w:val="single" w:sz="4" w:space="0" w:color="auto"/>
              <w:bottom w:val="single" w:sz="4" w:space="0" w:color="auto"/>
            </w:tcBorders>
          </w:tcPr>
          <w:p w:rsidR="002823EF" w:rsidRPr="008D7108" w:rsidRDefault="002823EF" w:rsidP="004F5F69">
            <w:pPr>
              <w:spacing w:after="0" w:line="240" w:lineRule="auto"/>
              <w:jc w:val="center"/>
              <w:rPr>
                <w:rFonts w:ascii="Times New Roman" w:hAnsi="Times New Roman" w:cs="Times New Roman"/>
                <w:b/>
                <w:bCs/>
              </w:rPr>
            </w:pPr>
            <w:r w:rsidRPr="008D7108">
              <w:rPr>
                <w:rFonts w:ascii="Times New Roman" w:hAnsi="Times New Roman" w:cs="Times New Roman"/>
                <w:b/>
                <w:bCs/>
              </w:rPr>
              <w:t>P-Value</w:t>
            </w:r>
          </w:p>
        </w:tc>
        <w:tc>
          <w:tcPr>
            <w:tcW w:w="810" w:type="dxa"/>
            <w:tcBorders>
              <w:top w:val="single" w:sz="4" w:space="0" w:color="auto"/>
              <w:bottom w:val="single" w:sz="4" w:space="0" w:color="auto"/>
            </w:tcBorders>
          </w:tcPr>
          <w:p w:rsidR="002823EF" w:rsidRPr="008D7108" w:rsidRDefault="002823EF" w:rsidP="004F5F69">
            <w:pPr>
              <w:spacing w:after="0" w:line="240" w:lineRule="auto"/>
              <w:jc w:val="center"/>
              <w:rPr>
                <w:rFonts w:ascii="Times New Roman" w:hAnsi="Times New Roman" w:cs="Times New Roman"/>
                <w:b/>
                <w:bCs/>
              </w:rPr>
            </w:pPr>
            <w:r w:rsidRPr="008D7108">
              <w:rPr>
                <w:rFonts w:ascii="Times New Roman" w:hAnsi="Times New Roman" w:cs="Times New Roman"/>
                <w:b/>
                <w:bCs/>
              </w:rPr>
              <w:t>Year</w:t>
            </w:r>
          </w:p>
        </w:tc>
        <w:tc>
          <w:tcPr>
            <w:tcW w:w="2088" w:type="dxa"/>
            <w:tcBorders>
              <w:top w:val="single" w:sz="4" w:space="0" w:color="auto"/>
              <w:bottom w:val="single" w:sz="4" w:space="0" w:color="auto"/>
            </w:tcBorders>
          </w:tcPr>
          <w:p w:rsidR="002823EF" w:rsidRPr="008D7108" w:rsidRDefault="002823EF" w:rsidP="004F5F69">
            <w:pPr>
              <w:spacing w:after="0" w:line="240" w:lineRule="auto"/>
              <w:jc w:val="center"/>
              <w:rPr>
                <w:rFonts w:ascii="Times New Roman" w:hAnsi="Times New Roman" w:cs="Times New Roman"/>
                <w:b/>
                <w:bCs/>
              </w:rPr>
            </w:pPr>
            <w:r w:rsidRPr="008D7108">
              <w:rPr>
                <w:rFonts w:ascii="Times New Roman" w:hAnsi="Times New Roman" w:cs="Times New Roman"/>
                <w:b/>
                <w:bCs/>
              </w:rPr>
              <w:t>Remark</w:t>
            </w:r>
          </w:p>
        </w:tc>
      </w:tr>
      <w:tr w:rsidR="002823EF" w:rsidRPr="008D7108" w:rsidTr="002823EF">
        <w:tc>
          <w:tcPr>
            <w:tcW w:w="1188" w:type="dxa"/>
            <w:tcBorders>
              <w:top w:val="single" w:sz="4" w:space="0" w:color="auto"/>
            </w:tcBorders>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GDP</w:t>
            </w:r>
          </w:p>
        </w:tc>
        <w:tc>
          <w:tcPr>
            <w:tcW w:w="1080" w:type="dxa"/>
            <w:tcBorders>
              <w:top w:val="single" w:sz="4" w:space="0" w:color="auto"/>
            </w:tcBorders>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DU1</w:t>
            </w:r>
          </w:p>
        </w:tc>
        <w:tc>
          <w:tcPr>
            <w:tcW w:w="1440" w:type="dxa"/>
            <w:tcBorders>
              <w:top w:val="single" w:sz="4" w:space="0" w:color="auto"/>
            </w:tcBorders>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3.82933</w:t>
            </w:r>
          </w:p>
        </w:tc>
        <w:tc>
          <w:tcPr>
            <w:tcW w:w="990" w:type="dxa"/>
            <w:tcBorders>
              <w:top w:val="single" w:sz="4" w:space="0" w:color="auto"/>
            </w:tcBorders>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2.587</w:t>
            </w:r>
          </w:p>
        </w:tc>
        <w:tc>
          <w:tcPr>
            <w:tcW w:w="1080" w:type="dxa"/>
            <w:tcBorders>
              <w:top w:val="single" w:sz="4" w:space="0" w:color="auto"/>
            </w:tcBorders>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 xml:space="preserve">  -4.060</w:t>
            </w:r>
          </w:p>
        </w:tc>
        <w:tc>
          <w:tcPr>
            <w:tcW w:w="900" w:type="dxa"/>
            <w:tcBorders>
              <w:top w:val="single" w:sz="4" w:space="0" w:color="auto"/>
            </w:tcBorders>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0.019</w:t>
            </w:r>
          </w:p>
        </w:tc>
        <w:tc>
          <w:tcPr>
            <w:tcW w:w="810" w:type="dxa"/>
            <w:tcBorders>
              <w:top w:val="single" w:sz="4" w:space="0" w:color="auto"/>
            </w:tcBorders>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 xml:space="preserve">2004 </w:t>
            </w:r>
          </w:p>
        </w:tc>
        <w:tc>
          <w:tcPr>
            <w:tcW w:w="2088" w:type="dxa"/>
            <w:tcBorders>
              <w:top w:val="single" w:sz="4" w:space="0" w:color="auto"/>
            </w:tcBorders>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Structural break</w:t>
            </w:r>
          </w:p>
        </w:tc>
      </w:tr>
      <w:tr w:rsidR="002823EF" w:rsidRPr="008D7108" w:rsidTr="002823EF">
        <w:tc>
          <w:tcPr>
            <w:tcW w:w="1188" w:type="dxa"/>
          </w:tcPr>
          <w:p w:rsidR="002823EF" w:rsidRPr="008D7108" w:rsidRDefault="002823EF" w:rsidP="004F5F69">
            <w:pPr>
              <w:spacing w:after="0" w:line="240" w:lineRule="auto"/>
              <w:jc w:val="center"/>
              <w:rPr>
                <w:rFonts w:ascii="Times New Roman" w:hAnsi="Times New Roman" w:cs="Times New Roman"/>
              </w:rPr>
            </w:pPr>
          </w:p>
        </w:tc>
        <w:tc>
          <w:tcPr>
            <w:tcW w:w="108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DU2</w:t>
            </w:r>
          </w:p>
        </w:tc>
        <w:tc>
          <w:tcPr>
            <w:tcW w:w="144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-1.20099</w:t>
            </w:r>
          </w:p>
        </w:tc>
        <w:tc>
          <w:tcPr>
            <w:tcW w:w="99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-0.808</w:t>
            </w:r>
          </w:p>
        </w:tc>
        <w:tc>
          <w:tcPr>
            <w:tcW w:w="108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-4.060</w:t>
            </w:r>
          </w:p>
        </w:tc>
        <w:tc>
          <w:tcPr>
            <w:tcW w:w="90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0.430</w:t>
            </w:r>
          </w:p>
        </w:tc>
        <w:tc>
          <w:tcPr>
            <w:tcW w:w="81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2006</w:t>
            </w:r>
          </w:p>
        </w:tc>
        <w:tc>
          <w:tcPr>
            <w:tcW w:w="2088"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No Structural break</w:t>
            </w:r>
          </w:p>
        </w:tc>
      </w:tr>
      <w:tr w:rsidR="002823EF" w:rsidRPr="008D7108" w:rsidTr="002823EF">
        <w:tc>
          <w:tcPr>
            <w:tcW w:w="1188"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FD</w:t>
            </w:r>
          </w:p>
        </w:tc>
        <w:tc>
          <w:tcPr>
            <w:tcW w:w="108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DU1</w:t>
            </w:r>
          </w:p>
        </w:tc>
        <w:tc>
          <w:tcPr>
            <w:tcW w:w="144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10.79428</w:t>
            </w:r>
          </w:p>
        </w:tc>
        <w:tc>
          <w:tcPr>
            <w:tcW w:w="99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2.100</w:t>
            </w:r>
          </w:p>
        </w:tc>
        <w:tc>
          <w:tcPr>
            <w:tcW w:w="108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1.922</w:t>
            </w:r>
          </w:p>
        </w:tc>
        <w:tc>
          <w:tcPr>
            <w:tcW w:w="90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0.069</w:t>
            </w:r>
          </w:p>
        </w:tc>
        <w:tc>
          <w:tcPr>
            <w:tcW w:w="81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2002</w:t>
            </w:r>
          </w:p>
        </w:tc>
        <w:tc>
          <w:tcPr>
            <w:tcW w:w="2088"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Structural break</w:t>
            </w:r>
          </w:p>
        </w:tc>
      </w:tr>
      <w:tr w:rsidR="002823EF" w:rsidRPr="008D7108" w:rsidTr="002823EF">
        <w:tc>
          <w:tcPr>
            <w:tcW w:w="1188" w:type="dxa"/>
          </w:tcPr>
          <w:p w:rsidR="002823EF" w:rsidRPr="008D7108" w:rsidRDefault="002823EF" w:rsidP="004F5F69">
            <w:pPr>
              <w:spacing w:after="0" w:line="240" w:lineRule="auto"/>
              <w:jc w:val="center"/>
              <w:rPr>
                <w:rFonts w:ascii="Times New Roman" w:hAnsi="Times New Roman" w:cs="Times New Roman"/>
              </w:rPr>
            </w:pPr>
          </w:p>
        </w:tc>
        <w:tc>
          <w:tcPr>
            <w:tcW w:w="108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DU2</w:t>
            </w:r>
          </w:p>
        </w:tc>
        <w:tc>
          <w:tcPr>
            <w:tcW w:w="144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-11.41715</w:t>
            </w:r>
          </w:p>
        </w:tc>
        <w:tc>
          <w:tcPr>
            <w:tcW w:w="99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-2.249</w:t>
            </w:r>
          </w:p>
        </w:tc>
        <w:tc>
          <w:tcPr>
            <w:tcW w:w="108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1.922</w:t>
            </w:r>
          </w:p>
        </w:tc>
        <w:tc>
          <w:tcPr>
            <w:tcW w:w="90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0.054</w:t>
            </w:r>
          </w:p>
        </w:tc>
        <w:tc>
          <w:tcPr>
            <w:tcW w:w="81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2005</w:t>
            </w:r>
          </w:p>
        </w:tc>
        <w:tc>
          <w:tcPr>
            <w:tcW w:w="2088"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Structural break</w:t>
            </w:r>
          </w:p>
        </w:tc>
      </w:tr>
      <w:tr w:rsidR="002823EF" w:rsidRPr="008D7108" w:rsidTr="002823EF">
        <w:tc>
          <w:tcPr>
            <w:tcW w:w="1188"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ER</w:t>
            </w:r>
          </w:p>
        </w:tc>
        <w:tc>
          <w:tcPr>
            <w:tcW w:w="108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DU1</w:t>
            </w:r>
          </w:p>
        </w:tc>
        <w:tc>
          <w:tcPr>
            <w:tcW w:w="144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30.06159</w:t>
            </w:r>
          </w:p>
        </w:tc>
        <w:tc>
          <w:tcPr>
            <w:tcW w:w="99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7.070</w:t>
            </w:r>
          </w:p>
        </w:tc>
        <w:tc>
          <w:tcPr>
            <w:tcW w:w="108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-3.607</w:t>
            </w:r>
          </w:p>
        </w:tc>
        <w:tc>
          <w:tcPr>
            <w:tcW w:w="90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0.000</w:t>
            </w:r>
          </w:p>
        </w:tc>
        <w:tc>
          <w:tcPr>
            <w:tcW w:w="81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1991</w:t>
            </w:r>
          </w:p>
        </w:tc>
        <w:tc>
          <w:tcPr>
            <w:tcW w:w="2088"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Structural break</w:t>
            </w:r>
          </w:p>
        </w:tc>
      </w:tr>
      <w:tr w:rsidR="002823EF" w:rsidRPr="008D7108" w:rsidTr="002823EF">
        <w:tc>
          <w:tcPr>
            <w:tcW w:w="1188" w:type="dxa"/>
          </w:tcPr>
          <w:p w:rsidR="002823EF" w:rsidRPr="008D7108" w:rsidRDefault="002823EF" w:rsidP="004F5F69">
            <w:pPr>
              <w:spacing w:after="0" w:line="240" w:lineRule="auto"/>
              <w:jc w:val="center"/>
              <w:rPr>
                <w:rFonts w:ascii="Times New Roman" w:hAnsi="Times New Roman" w:cs="Times New Roman"/>
              </w:rPr>
            </w:pPr>
          </w:p>
        </w:tc>
        <w:tc>
          <w:tcPr>
            <w:tcW w:w="108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DU2</w:t>
            </w:r>
          </w:p>
        </w:tc>
        <w:tc>
          <w:tcPr>
            <w:tcW w:w="144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23.66278</w:t>
            </w:r>
          </w:p>
        </w:tc>
        <w:tc>
          <w:tcPr>
            <w:tcW w:w="99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5.565</w:t>
            </w:r>
          </w:p>
        </w:tc>
        <w:tc>
          <w:tcPr>
            <w:tcW w:w="108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-3.607</w:t>
            </w:r>
          </w:p>
        </w:tc>
        <w:tc>
          <w:tcPr>
            <w:tcW w:w="90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0.000</w:t>
            </w:r>
          </w:p>
        </w:tc>
        <w:tc>
          <w:tcPr>
            <w:tcW w:w="81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1994</w:t>
            </w:r>
          </w:p>
        </w:tc>
        <w:tc>
          <w:tcPr>
            <w:tcW w:w="2088"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Structural break</w:t>
            </w:r>
          </w:p>
        </w:tc>
      </w:tr>
      <w:tr w:rsidR="002823EF" w:rsidRPr="008D7108" w:rsidTr="002823EF">
        <w:tc>
          <w:tcPr>
            <w:tcW w:w="1188"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INF</w:t>
            </w:r>
          </w:p>
        </w:tc>
        <w:tc>
          <w:tcPr>
            <w:tcW w:w="108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DU1</w:t>
            </w:r>
          </w:p>
        </w:tc>
        <w:tc>
          <w:tcPr>
            <w:tcW w:w="144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-12.71595</w:t>
            </w:r>
          </w:p>
        </w:tc>
        <w:tc>
          <w:tcPr>
            <w:tcW w:w="99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-3.212</w:t>
            </w:r>
          </w:p>
        </w:tc>
        <w:tc>
          <w:tcPr>
            <w:tcW w:w="108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-5.932</w:t>
            </w:r>
          </w:p>
        </w:tc>
        <w:tc>
          <w:tcPr>
            <w:tcW w:w="90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0.005</w:t>
            </w:r>
          </w:p>
        </w:tc>
        <w:tc>
          <w:tcPr>
            <w:tcW w:w="81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1995</w:t>
            </w:r>
          </w:p>
        </w:tc>
        <w:tc>
          <w:tcPr>
            <w:tcW w:w="2088"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 xml:space="preserve"> No Structural break</w:t>
            </w:r>
          </w:p>
        </w:tc>
      </w:tr>
      <w:tr w:rsidR="002823EF" w:rsidRPr="008D7108" w:rsidTr="002823EF">
        <w:tc>
          <w:tcPr>
            <w:tcW w:w="1188" w:type="dxa"/>
          </w:tcPr>
          <w:p w:rsidR="002823EF" w:rsidRPr="008D7108" w:rsidRDefault="002823EF" w:rsidP="004F5F69">
            <w:pPr>
              <w:spacing w:after="0" w:line="240" w:lineRule="auto"/>
              <w:jc w:val="center"/>
              <w:rPr>
                <w:rFonts w:ascii="Times New Roman" w:hAnsi="Times New Roman" w:cs="Times New Roman"/>
              </w:rPr>
            </w:pPr>
          </w:p>
        </w:tc>
        <w:tc>
          <w:tcPr>
            <w:tcW w:w="108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DU2</w:t>
            </w:r>
          </w:p>
        </w:tc>
        <w:tc>
          <w:tcPr>
            <w:tcW w:w="144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-0.18280</w:t>
            </w:r>
          </w:p>
        </w:tc>
        <w:tc>
          <w:tcPr>
            <w:tcW w:w="99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-0.055</w:t>
            </w:r>
          </w:p>
        </w:tc>
        <w:tc>
          <w:tcPr>
            <w:tcW w:w="108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-5.932</w:t>
            </w:r>
          </w:p>
        </w:tc>
        <w:tc>
          <w:tcPr>
            <w:tcW w:w="90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0.957</w:t>
            </w:r>
          </w:p>
        </w:tc>
        <w:tc>
          <w:tcPr>
            <w:tcW w:w="81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2006</w:t>
            </w:r>
          </w:p>
        </w:tc>
        <w:tc>
          <w:tcPr>
            <w:tcW w:w="2088"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No Structural break</w:t>
            </w:r>
          </w:p>
        </w:tc>
      </w:tr>
      <w:tr w:rsidR="002823EF" w:rsidRPr="008D7108" w:rsidTr="002823EF">
        <w:tc>
          <w:tcPr>
            <w:tcW w:w="1188"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MS</w:t>
            </w:r>
          </w:p>
        </w:tc>
        <w:tc>
          <w:tcPr>
            <w:tcW w:w="108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DU1</w:t>
            </w:r>
          </w:p>
        </w:tc>
        <w:tc>
          <w:tcPr>
            <w:tcW w:w="144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-15.58183</w:t>
            </w:r>
          </w:p>
        </w:tc>
        <w:tc>
          <w:tcPr>
            <w:tcW w:w="99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-4.568</w:t>
            </w:r>
          </w:p>
        </w:tc>
        <w:tc>
          <w:tcPr>
            <w:tcW w:w="108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-1.088</w:t>
            </w:r>
          </w:p>
        </w:tc>
        <w:tc>
          <w:tcPr>
            <w:tcW w:w="90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 xml:space="preserve">  0.000</w:t>
            </w:r>
          </w:p>
        </w:tc>
        <w:tc>
          <w:tcPr>
            <w:tcW w:w="81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1995</w:t>
            </w:r>
          </w:p>
        </w:tc>
        <w:tc>
          <w:tcPr>
            <w:tcW w:w="2088"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Structural break</w:t>
            </w:r>
          </w:p>
        </w:tc>
      </w:tr>
      <w:tr w:rsidR="002823EF" w:rsidRPr="008D7108" w:rsidTr="002823EF">
        <w:tc>
          <w:tcPr>
            <w:tcW w:w="1188" w:type="dxa"/>
          </w:tcPr>
          <w:p w:rsidR="002823EF" w:rsidRPr="008D7108" w:rsidRDefault="002823EF" w:rsidP="004F5F69">
            <w:pPr>
              <w:spacing w:after="0" w:line="240" w:lineRule="auto"/>
              <w:jc w:val="center"/>
              <w:rPr>
                <w:rFonts w:ascii="Times New Roman" w:hAnsi="Times New Roman" w:cs="Times New Roman"/>
              </w:rPr>
            </w:pPr>
          </w:p>
        </w:tc>
        <w:tc>
          <w:tcPr>
            <w:tcW w:w="108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DU2</w:t>
            </w:r>
          </w:p>
        </w:tc>
        <w:tc>
          <w:tcPr>
            <w:tcW w:w="144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 xml:space="preserve">  2.83608</w:t>
            </w:r>
          </w:p>
        </w:tc>
        <w:tc>
          <w:tcPr>
            <w:tcW w:w="99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 xml:space="preserve">  1.047</w:t>
            </w:r>
          </w:p>
        </w:tc>
        <w:tc>
          <w:tcPr>
            <w:tcW w:w="108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-1.088</w:t>
            </w:r>
          </w:p>
        </w:tc>
        <w:tc>
          <w:tcPr>
            <w:tcW w:w="90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 xml:space="preserve">  0.000</w:t>
            </w:r>
          </w:p>
        </w:tc>
        <w:tc>
          <w:tcPr>
            <w:tcW w:w="81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2003</w:t>
            </w:r>
          </w:p>
        </w:tc>
        <w:tc>
          <w:tcPr>
            <w:tcW w:w="2088"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Structural break</w:t>
            </w:r>
          </w:p>
        </w:tc>
      </w:tr>
      <w:tr w:rsidR="002823EF" w:rsidRPr="008D7108" w:rsidTr="002823EF">
        <w:tc>
          <w:tcPr>
            <w:tcW w:w="1188"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LIR</w:t>
            </w:r>
          </w:p>
        </w:tc>
        <w:tc>
          <w:tcPr>
            <w:tcW w:w="108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DU1</w:t>
            </w:r>
          </w:p>
        </w:tc>
        <w:tc>
          <w:tcPr>
            <w:tcW w:w="144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2.83061</w:t>
            </w:r>
          </w:p>
        </w:tc>
        <w:tc>
          <w:tcPr>
            <w:tcW w:w="99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1.161</w:t>
            </w:r>
          </w:p>
        </w:tc>
        <w:tc>
          <w:tcPr>
            <w:tcW w:w="108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-5.706</w:t>
            </w:r>
          </w:p>
        </w:tc>
        <w:tc>
          <w:tcPr>
            <w:tcW w:w="90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0.256</w:t>
            </w:r>
          </w:p>
        </w:tc>
        <w:tc>
          <w:tcPr>
            <w:tcW w:w="81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1994</w:t>
            </w:r>
          </w:p>
        </w:tc>
        <w:tc>
          <w:tcPr>
            <w:tcW w:w="2088"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No Structural break</w:t>
            </w:r>
          </w:p>
        </w:tc>
      </w:tr>
      <w:tr w:rsidR="002823EF" w:rsidRPr="008D7108" w:rsidTr="002823EF">
        <w:tc>
          <w:tcPr>
            <w:tcW w:w="1188" w:type="dxa"/>
          </w:tcPr>
          <w:p w:rsidR="002823EF" w:rsidRPr="008D7108" w:rsidRDefault="002823EF" w:rsidP="004F5F69">
            <w:pPr>
              <w:spacing w:after="0" w:line="240" w:lineRule="auto"/>
              <w:jc w:val="center"/>
              <w:rPr>
                <w:rFonts w:ascii="Times New Roman" w:hAnsi="Times New Roman" w:cs="Times New Roman"/>
              </w:rPr>
            </w:pPr>
          </w:p>
        </w:tc>
        <w:tc>
          <w:tcPr>
            <w:tcW w:w="108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DU2</w:t>
            </w:r>
          </w:p>
        </w:tc>
        <w:tc>
          <w:tcPr>
            <w:tcW w:w="144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-12.70401</w:t>
            </w:r>
          </w:p>
        </w:tc>
        <w:tc>
          <w:tcPr>
            <w:tcW w:w="99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-6.781</w:t>
            </w:r>
          </w:p>
        </w:tc>
        <w:tc>
          <w:tcPr>
            <w:tcW w:w="108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-5.706</w:t>
            </w:r>
          </w:p>
        </w:tc>
        <w:tc>
          <w:tcPr>
            <w:tcW w:w="90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 xml:space="preserve">0.000     </w:t>
            </w:r>
          </w:p>
        </w:tc>
        <w:tc>
          <w:tcPr>
            <w:tcW w:w="81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2000</w:t>
            </w:r>
          </w:p>
        </w:tc>
        <w:tc>
          <w:tcPr>
            <w:tcW w:w="2088"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Structural break</w:t>
            </w:r>
          </w:p>
        </w:tc>
      </w:tr>
      <w:tr w:rsidR="002823EF" w:rsidRPr="008D7108" w:rsidTr="002823EF">
        <w:tc>
          <w:tcPr>
            <w:tcW w:w="1188"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ICT</w:t>
            </w:r>
          </w:p>
        </w:tc>
        <w:tc>
          <w:tcPr>
            <w:tcW w:w="108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DU1</w:t>
            </w:r>
          </w:p>
        </w:tc>
        <w:tc>
          <w:tcPr>
            <w:tcW w:w="144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4.084</w:t>
            </w:r>
          </w:p>
        </w:tc>
        <w:tc>
          <w:tcPr>
            <w:tcW w:w="99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4.084</w:t>
            </w:r>
          </w:p>
        </w:tc>
        <w:tc>
          <w:tcPr>
            <w:tcW w:w="108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4.084</w:t>
            </w:r>
          </w:p>
        </w:tc>
        <w:tc>
          <w:tcPr>
            <w:tcW w:w="90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-0.785</w:t>
            </w:r>
          </w:p>
        </w:tc>
        <w:tc>
          <w:tcPr>
            <w:tcW w:w="81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2004</w:t>
            </w:r>
          </w:p>
        </w:tc>
        <w:tc>
          <w:tcPr>
            <w:tcW w:w="2088"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Structural break</w:t>
            </w:r>
          </w:p>
        </w:tc>
      </w:tr>
      <w:tr w:rsidR="002823EF" w:rsidRPr="008D7108" w:rsidTr="002823EF">
        <w:tc>
          <w:tcPr>
            <w:tcW w:w="1188" w:type="dxa"/>
          </w:tcPr>
          <w:p w:rsidR="002823EF" w:rsidRPr="008D7108" w:rsidRDefault="002823EF" w:rsidP="004F5F69">
            <w:pPr>
              <w:spacing w:after="0" w:line="240" w:lineRule="auto"/>
              <w:jc w:val="center"/>
              <w:rPr>
                <w:rFonts w:ascii="Times New Roman" w:hAnsi="Times New Roman" w:cs="Times New Roman"/>
              </w:rPr>
            </w:pPr>
          </w:p>
        </w:tc>
        <w:tc>
          <w:tcPr>
            <w:tcW w:w="108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DU2</w:t>
            </w:r>
          </w:p>
        </w:tc>
        <w:tc>
          <w:tcPr>
            <w:tcW w:w="144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8.952</w:t>
            </w:r>
          </w:p>
        </w:tc>
        <w:tc>
          <w:tcPr>
            <w:tcW w:w="99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8.952</w:t>
            </w:r>
          </w:p>
        </w:tc>
        <w:tc>
          <w:tcPr>
            <w:tcW w:w="108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8.952</w:t>
            </w:r>
          </w:p>
        </w:tc>
        <w:tc>
          <w:tcPr>
            <w:tcW w:w="90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-0.785</w:t>
            </w:r>
          </w:p>
        </w:tc>
        <w:tc>
          <w:tcPr>
            <w:tcW w:w="81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2011</w:t>
            </w:r>
          </w:p>
        </w:tc>
        <w:tc>
          <w:tcPr>
            <w:tcW w:w="2088"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Structural break</w:t>
            </w:r>
          </w:p>
        </w:tc>
      </w:tr>
      <w:tr w:rsidR="002823EF" w:rsidRPr="008D7108" w:rsidTr="002823EF">
        <w:tc>
          <w:tcPr>
            <w:tcW w:w="1188" w:type="dxa"/>
          </w:tcPr>
          <w:p w:rsidR="002823EF" w:rsidRPr="008D7108" w:rsidRDefault="009257ED" w:rsidP="004F5F69">
            <w:pPr>
              <w:spacing w:after="0" w:line="240" w:lineRule="auto"/>
              <w:jc w:val="center"/>
              <w:rPr>
                <w:rFonts w:ascii="Times New Roman" w:hAnsi="Times New Roman" w:cs="Times New Roman"/>
              </w:rPr>
            </w:pPr>
            <w:r w:rsidRPr="008D7108">
              <w:rPr>
                <w:rFonts w:ascii="Times New Roman" w:hAnsi="Times New Roman" w:cs="Times New Roman"/>
              </w:rPr>
              <w:t>PI</w:t>
            </w:r>
          </w:p>
        </w:tc>
        <w:tc>
          <w:tcPr>
            <w:tcW w:w="108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DU1</w:t>
            </w:r>
          </w:p>
        </w:tc>
        <w:tc>
          <w:tcPr>
            <w:tcW w:w="144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-0.45370</w:t>
            </w:r>
          </w:p>
        </w:tc>
        <w:tc>
          <w:tcPr>
            <w:tcW w:w="99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-1.744</w:t>
            </w:r>
          </w:p>
        </w:tc>
        <w:tc>
          <w:tcPr>
            <w:tcW w:w="108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-5.715</w:t>
            </w:r>
          </w:p>
        </w:tc>
        <w:tc>
          <w:tcPr>
            <w:tcW w:w="90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0.093</w:t>
            </w:r>
          </w:p>
        </w:tc>
        <w:tc>
          <w:tcPr>
            <w:tcW w:w="81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1998</w:t>
            </w:r>
          </w:p>
        </w:tc>
        <w:tc>
          <w:tcPr>
            <w:tcW w:w="2088"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No Structural break</w:t>
            </w:r>
          </w:p>
        </w:tc>
      </w:tr>
      <w:tr w:rsidR="002823EF" w:rsidRPr="008D7108" w:rsidTr="002823EF">
        <w:tc>
          <w:tcPr>
            <w:tcW w:w="1188" w:type="dxa"/>
          </w:tcPr>
          <w:p w:rsidR="002823EF" w:rsidRPr="008D7108" w:rsidRDefault="002823EF" w:rsidP="004F5F69">
            <w:pPr>
              <w:spacing w:after="0" w:line="240" w:lineRule="auto"/>
              <w:jc w:val="center"/>
              <w:rPr>
                <w:rFonts w:ascii="Times New Roman" w:hAnsi="Times New Roman" w:cs="Times New Roman"/>
              </w:rPr>
            </w:pPr>
          </w:p>
        </w:tc>
        <w:tc>
          <w:tcPr>
            <w:tcW w:w="108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DU2</w:t>
            </w:r>
          </w:p>
        </w:tc>
        <w:tc>
          <w:tcPr>
            <w:tcW w:w="144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2.13657</w:t>
            </w:r>
          </w:p>
        </w:tc>
        <w:tc>
          <w:tcPr>
            <w:tcW w:w="99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 xml:space="preserve">   8.929</w:t>
            </w:r>
          </w:p>
        </w:tc>
        <w:tc>
          <w:tcPr>
            <w:tcW w:w="108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-5.715</w:t>
            </w:r>
          </w:p>
        </w:tc>
        <w:tc>
          <w:tcPr>
            <w:tcW w:w="90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 xml:space="preserve">0.000     </w:t>
            </w:r>
          </w:p>
        </w:tc>
        <w:tc>
          <w:tcPr>
            <w:tcW w:w="810"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2002</w:t>
            </w:r>
          </w:p>
        </w:tc>
        <w:tc>
          <w:tcPr>
            <w:tcW w:w="2088" w:type="dxa"/>
          </w:tcPr>
          <w:p w:rsidR="002823EF" w:rsidRPr="008D7108" w:rsidRDefault="002823EF" w:rsidP="004F5F69">
            <w:pPr>
              <w:spacing w:after="0" w:line="240" w:lineRule="auto"/>
              <w:jc w:val="center"/>
              <w:rPr>
                <w:rFonts w:ascii="Times New Roman" w:hAnsi="Times New Roman" w:cs="Times New Roman"/>
              </w:rPr>
            </w:pPr>
            <w:r w:rsidRPr="008D7108">
              <w:rPr>
                <w:rFonts w:ascii="Times New Roman" w:hAnsi="Times New Roman" w:cs="Times New Roman"/>
              </w:rPr>
              <w:t>Structural break</w:t>
            </w:r>
          </w:p>
        </w:tc>
      </w:tr>
    </w:tbl>
    <w:p w:rsidR="002823EF" w:rsidRPr="008D7108" w:rsidRDefault="002823EF" w:rsidP="002823EF">
      <w:pPr>
        <w:spacing w:before="240"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Source: Research Data, 2021</w:t>
      </w:r>
    </w:p>
    <w:p w:rsidR="002823EF" w:rsidRPr="008D7108" w:rsidRDefault="002823EF" w:rsidP="002823EF">
      <w:pPr>
        <w:spacing w:line="480" w:lineRule="auto"/>
        <w:rPr>
          <w:rFonts w:ascii="Times New Roman" w:hAnsi="Times New Roman" w:cs="Times New Roman"/>
          <w:sz w:val="24"/>
          <w:szCs w:val="24"/>
        </w:rPr>
      </w:pPr>
      <w:r w:rsidRPr="008D7108">
        <w:rPr>
          <w:rFonts w:ascii="Times New Roman" w:hAnsi="Times New Roman" w:cs="Times New Roman"/>
          <w:noProof/>
          <w:sz w:val="24"/>
          <w:szCs w:val="24"/>
        </w:rPr>
        <w:t xml:space="preserve">      </w:t>
      </w:r>
      <w:r w:rsidRPr="008D7108">
        <w:rPr>
          <w:rFonts w:ascii="Times New Roman" w:hAnsi="Times New Roman" w:cs="Times New Roman"/>
          <w:noProof/>
          <w:sz w:val="24"/>
          <w:szCs w:val="24"/>
        </w:rPr>
        <w:drawing>
          <wp:inline distT="0" distB="0" distL="0" distR="0" wp14:anchorId="750A4964" wp14:editId="26AE6AE7">
            <wp:extent cx="2400300" cy="24384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2400300" cy="2438400"/>
                    </a:xfrm>
                    <a:prstGeom prst="rect">
                      <a:avLst/>
                    </a:prstGeom>
                    <a:noFill/>
                    <a:ln>
                      <a:noFill/>
                    </a:ln>
                  </pic:spPr>
                </pic:pic>
              </a:graphicData>
            </a:graphic>
          </wp:inline>
        </w:drawing>
      </w:r>
      <w:r w:rsidRPr="008D7108">
        <w:rPr>
          <w:rFonts w:ascii="Times New Roman" w:hAnsi="Times New Roman" w:cs="Times New Roman"/>
          <w:noProof/>
          <w:sz w:val="24"/>
          <w:szCs w:val="24"/>
        </w:rPr>
        <w:t xml:space="preserve">             </w:t>
      </w:r>
      <w:r w:rsidRPr="008D7108">
        <w:rPr>
          <w:rFonts w:ascii="Times New Roman" w:hAnsi="Times New Roman" w:cs="Times New Roman"/>
          <w:noProof/>
          <w:sz w:val="24"/>
          <w:szCs w:val="24"/>
        </w:rPr>
        <w:drawing>
          <wp:inline distT="0" distB="0" distL="0" distR="0" wp14:anchorId="0C47F737" wp14:editId="3FE39D8C">
            <wp:extent cx="2257425" cy="243840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2257425" cy="2438400"/>
                    </a:xfrm>
                    <a:prstGeom prst="rect">
                      <a:avLst/>
                    </a:prstGeom>
                    <a:noFill/>
                    <a:ln>
                      <a:noFill/>
                    </a:ln>
                  </pic:spPr>
                </pic:pic>
              </a:graphicData>
            </a:graphic>
          </wp:inline>
        </w:drawing>
      </w:r>
      <w:r w:rsidRPr="008D7108">
        <w:rPr>
          <w:rFonts w:ascii="Times New Roman" w:hAnsi="Times New Roman" w:cs="Times New Roman"/>
          <w:noProof/>
          <w:sz w:val="24"/>
          <w:szCs w:val="24"/>
        </w:rPr>
        <w:t xml:space="preserve">                   </w:t>
      </w:r>
    </w:p>
    <w:p w:rsidR="002823EF" w:rsidRPr="008D7108" w:rsidRDefault="002823EF" w:rsidP="002823EF">
      <w:pPr>
        <w:spacing w:line="480" w:lineRule="auto"/>
        <w:rPr>
          <w:rFonts w:ascii="Times New Roman" w:hAnsi="Times New Roman" w:cs="Times New Roman"/>
          <w:sz w:val="24"/>
          <w:szCs w:val="24"/>
        </w:rPr>
      </w:pPr>
    </w:p>
    <w:p w:rsidR="002823EF" w:rsidRPr="008D7108" w:rsidRDefault="002823EF" w:rsidP="002823EF">
      <w:pPr>
        <w:spacing w:line="480" w:lineRule="auto"/>
        <w:rPr>
          <w:rFonts w:ascii="Times New Roman" w:hAnsi="Times New Roman" w:cs="Times New Roman"/>
          <w:sz w:val="24"/>
          <w:szCs w:val="24"/>
        </w:rPr>
      </w:pPr>
      <w:r w:rsidRPr="008D7108">
        <w:rPr>
          <w:rFonts w:ascii="Times New Roman" w:hAnsi="Times New Roman" w:cs="Times New Roman"/>
          <w:noProof/>
          <w:sz w:val="24"/>
          <w:szCs w:val="24"/>
        </w:rPr>
        <w:drawing>
          <wp:inline distT="0" distB="0" distL="0" distR="0" wp14:anchorId="1A1FCFEA" wp14:editId="5178057F">
            <wp:extent cx="2733675" cy="205740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2733675" cy="2057400"/>
                    </a:xfrm>
                    <a:prstGeom prst="rect">
                      <a:avLst/>
                    </a:prstGeom>
                    <a:noFill/>
                    <a:ln>
                      <a:noFill/>
                    </a:ln>
                  </pic:spPr>
                </pic:pic>
              </a:graphicData>
            </a:graphic>
          </wp:inline>
        </w:drawing>
      </w:r>
      <w:r w:rsidRPr="008D7108">
        <w:rPr>
          <w:rFonts w:ascii="Times New Roman" w:hAnsi="Times New Roman" w:cs="Times New Roman"/>
          <w:noProof/>
          <w:sz w:val="24"/>
          <w:szCs w:val="24"/>
        </w:rPr>
        <w:drawing>
          <wp:inline distT="0" distB="0" distL="0" distR="0" wp14:anchorId="0477A98A" wp14:editId="7DAFC2C9">
            <wp:extent cx="2638425" cy="205740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2638425" cy="2057400"/>
                    </a:xfrm>
                    <a:prstGeom prst="rect">
                      <a:avLst/>
                    </a:prstGeom>
                    <a:noFill/>
                    <a:ln>
                      <a:noFill/>
                    </a:ln>
                  </pic:spPr>
                </pic:pic>
              </a:graphicData>
            </a:graphic>
          </wp:inline>
        </w:drawing>
      </w:r>
    </w:p>
    <w:p w:rsidR="002823EF" w:rsidRPr="008D7108" w:rsidRDefault="002823EF" w:rsidP="002823EF">
      <w:pPr>
        <w:spacing w:line="480" w:lineRule="auto"/>
        <w:rPr>
          <w:rFonts w:ascii="Times New Roman" w:hAnsi="Times New Roman" w:cs="Times New Roman"/>
          <w:sz w:val="24"/>
          <w:szCs w:val="24"/>
        </w:rPr>
      </w:pPr>
      <w:r w:rsidRPr="008D7108">
        <w:rPr>
          <w:rFonts w:ascii="Times New Roman" w:hAnsi="Times New Roman" w:cs="Times New Roman"/>
          <w:noProof/>
          <w:sz w:val="24"/>
          <w:szCs w:val="24"/>
        </w:rPr>
        <w:drawing>
          <wp:inline distT="0" distB="0" distL="0" distR="0" wp14:anchorId="5AD086F0" wp14:editId="0CD59103">
            <wp:extent cx="2905125" cy="209550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2905125" cy="2095500"/>
                    </a:xfrm>
                    <a:prstGeom prst="rect">
                      <a:avLst/>
                    </a:prstGeom>
                    <a:noFill/>
                    <a:ln>
                      <a:noFill/>
                    </a:ln>
                  </pic:spPr>
                </pic:pic>
              </a:graphicData>
            </a:graphic>
          </wp:inline>
        </w:drawing>
      </w:r>
      <w:r w:rsidRPr="008D7108">
        <w:rPr>
          <w:rFonts w:ascii="Times New Roman" w:hAnsi="Times New Roman" w:cs="Times New Roman"/>
          <w:sz w:val="24"/>
          <w:szCs w:val="24"/>
        </w:rPr>
        <w:t xml:space="preserve"> </w:t>
      </w:r>
      <w:r w:rsidRPr="008D7108">
        <w:rPr>
          <w:rFonts w:ascii="Times New Roman" w:hAnsi="Times New Roman" w:cs="Times New Roman"/>
          <w:noProof/>
          <w:sz w:val="24"/>
          <w:szCs w:val="24"/>
        </w:rPr>
        <w:drawing>
          <wp:inline distT="0" distB="0" distL="0" distR="0" wp14:anchorId="7828E22C" wp14:editId="5379BA21">
            <wp:extent cx="2476500" cy="2085975"/>
            <wp:effectExtent l="0" t="0" r="0" b="952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2476500" cy="2085975"/>
                    </a:xfrm>
                    <a:prstGeom prst="rect">
                      <a:avLst/>
                    </a:prstGeom>
                    <a:noFill/>
                    <a:ln>
                      <a:noFill/>
                    </a:ln>
                  </pic:spPr>
                </pic:pic>
              </a:graphicData>
            </a:graphic>
          </wp:inline>
        </w:drawing>
      </w:r>
    </w:p>
    <w:p w:rsidR="002823EF" w:rsidRPr="008D7108" w:rsidRDefault="002823EF" w:rsidP="002823EF">
      <w:pPr>
        <w:spacing w:line="480" w:lineRule="auto"/>
        <w:rPr>
          <w:rFonts w:ascii="Times New Roman" w:hAnsi="Times New Roman" w:cs="Times New Roman"/>
          <w:sz w:val="24"/>
          <w:szCs w:val="24"/>
        </w:rPr>
      </w:pPr>
      <w:r w:rsidRPr="008D7108">
        <w:rPr>
          <w:rFonts w:ascii="Times New Roman" w:hAnsi="Times New Roman" w:cs="Times New Roman"/>
          <w:noProof/>
          <w:sz w:val="24"/>
          <w:szCs w:val="24"/>
        </w:rPr>
        <w:drawing>
          <wp:inline distT="0" distB="0" distL="0" distR="0" wp14:anchorId="7FE65F79" wp14:editId="43E99CD8">
            <wp:extent cx="2895600" cy="215265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2895600" cy="2152650"/>
                    </a:xfrm>
                    <a:prstGeom prst="rect">
                      <a:avLst/>
                    </a:prstGeom>
                    <a:noFill/>
                    <a:ln>
                      <a:noFill/>
                    </a:ln>
                  </pic:spPr>
                </pic:pic>
              </a:graphicData>
            </a:graphic>
          </wp:inline>
        </w:drawing>
      </w:r>
      <w:r w:rsidRPr="008D7108">
        <w:rPr>
          <w:rFonts w:ascii="Times New Roman" w:hAnsi="Times New Roman" w:cs="Times New Roman"/>
          <w:sz w:val="24"/>
          <w:szCs w:val="24"/>
        </w:rPr>
        <w:t xml:space="preserve"> </w:t>
      </w:r>
      <w:r w:rsidRPr="008D7108">
        <w:rPr>
          <w:rFonts w:ascii="Times New Roman" w:hAnsi="Times New Roman" w:cs="Times New Roman"/>
          <w:noProof/>
          <w:sz w:val="24"/>
          <w:szCs w:val="24"/>
        </w:rPr>
        <w:drawing>
          <wp:inline distT="0" distB="0" distL="0" distR="0" wp14:anchorId="7432D5EB" wp14:editId="5D459533">
            <wp:extent cx="2324100" cy="220980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2324100" cy="2209800"/>
                    </a:xfrm>
                    <a:prstGeom prst="rect">
                      <a:avLst/>
                    </a:prstGeom>
                    <a:noFill/>
                    <a:ln>
                      <a:noFill/>
                    </a:ln>
                  </pic:spPr>
                </pic:pic>
              </a:graphicData>
            </a:graphic>
          </wp:inline>
        </w:drawing>
      </w:r>
    </w:p>
    <w:p w:rsidR="002823EF" w:rsidRPr="008D7108" w:rsidRDefault="0060392A" w:rsidP="0071477C">
      <w:pPr>
        <w:rPr>
          <w:rFonts w:ascii="Times New Roman" w:hAnsi="Times New Roman" w:cs="Times New Roman"/>
          <w:sz w:val="24"/>
          <w:szCs w:val="24"/>
        </w:rPr>
      </w:pPr>
      <w:bookmarkStart w:id="222" w:name="_Toc37855458"/>
      <w:bookmarkStart w:id="223" w:name="_Toc103692605"/>
      <w:bookmarkStart w:id="224" w:name="_Toc186929950"/>
      <w:bookmarkStart w:id="225" w:name="_Toc38453091"/>
      <w:proofErr w:type="gramStart"/>
      <w:r w:rsidRPr="008D7108">
        <w:rPr>
          <w:rFonts w:ascii="Times New Roman" w:hAnsi="Times New Roman" w:cs="Times New Roman"/>
          <w:sz w:val="24"/>
          <w:szCs w:val="24"/>
        </w:rPr>
        <w:t>Figure 4.</w:t>
      </w:r>
      <w:proofErr w:type="gramEnd"/>
      <w:r w:rsidRPr="008D7108">
        <w:rPr>
          <w:rFonts w:ascii="Times New Roman" w:hAnsi="Times New Roman" w:cs="Times New Roman"/>
          <w:sz w:val="24"/>
          <w:szCs w:val="24"/>
        </w:rPr>
        <w:t xml:space="preserve">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SEQ Figure_4. \* ARABIC </w:instrText>
      </w:r>
      <w:r w:rsidRPr="008D7108">
        <w:rPr>
          <w:rFonts w:ascii="Times New Roman" w:hAnsi="Times New Roman" w:cs="Times New Roman"/>
          <w:sz w:val="24"/>
          <w:szCs w:val="24"/>
        </w:rPr>
        <w:fldChar w:fldCharType="separate"/>
      </w:r>
      <w:r w:rsidR="00622835">
        <w:rPr>
          <w:rFonts w:ascii="Times New Roman" w:hAnsi="Times New Roman" w:cs="Times New Roman"/>
          <w:noProof/>
          <w:sz w:val="24"/>
          <w:szCs w:val="24"/>
        </w:rPr>
        <w:t>3</w:t>
      </w:r>
      <w:r w:rsidRPr="008D7108">
        <w:rPr>
          <w:rFonts w:ascii="Times New Roman" w:hAnsi="Times New Roman" w:cs="Times New Roman"/>
          <w:sz w:val="24"/>
          <w:szCs w:val="24"/>
        </w:rPr>
        <w:fldChar w:fldCharType="end"/>
      </w:r>
      <w:r w:rsidR="002823EF" w:rsidRPr="008D7108">
        <w:rPr>
          <w:rFonts w:ascii="Times New Roman" w:hAnsi="Times New Roman" w:cs="Times New Roman"/>
          <w:sz w:val="24"/>
          <w:szCs w:val="24"/>
        </w:rPr>
        <w:t>: Plots of Clemente-</w:t>
      </w:r>
      <w:proofErr w:type="spellStart"/>
      <w:r w:rsidR="002823EF" w:rsidRPr="008D7108">
        <w:rPr>
          <w:rFonts w:ascii="Times New Roman" w:hAnsi="Times New Roman" w:cs="Times New Roman"/>
          <w:sz w:val="24"/>
          <w:szCs w:val="24"/>
        </w:rPr>
        <w:t>Montañés</w:t>
      </w:r>
      <w:proofErr w:type="spellEnd"/>
      <w:r w:rsidR="002823EF" w:rsidRPr="008D7108">
        <w:rPr>
          <w:rFonts w:ascii="Times New Roman" w:hAnsi="Times New Roman" w:cs="Times New Roman"/>
          <w:sz w:val="24"/>
          <w:szCs w:val="24"/>
        </w:rPr>
        <w:t>-Reyes Unit-root Test with Single Mean, AO</w:t>
      </w:r>
      <w:bookmarkEnd w:id="222"/>
      <w:bookmarkEnd w:id="223"/>
    </w:p>
    <w:p w:rsidR="0060392A" w:rsidRPr="008D7108" w:rsidRDefault="0060392A" w:rsidP="0060392A">
      <w:pPr>
        <w:spacing w:after="0" w:line="480" w:lineRule="auto"/>
        <w:rPr>
          <w:rFonts w:ascii="Times New Roman" w:hAnsi="Times New Roman" w:cs="Times New Roman"/>
          <w:sz w:val="24"/>
          <w:szCs w:val="24"/>
        </w:rPr>
      </w:pPr>
      <w:r w:rsidRPr="008D7108">
        <w:rPr>
          <w:rFonts w:ascii="Times New Roman" w:hAnsi="Times New Roman" w:cs="Times New Roman"/>
          <w:sz w:val="24"/>
          <w:szCs w:val="24"/>
        </w:rPr>
        <w:t>Source: Research Data, 2021</w:t>
      </w:r>
    </w:p>
    <w:p w:rsidR="002823EF" w:rsidRPr="008D7108" w:rsidRDefault="002C7D94" w:rsidP="004F41F6">
      <w:pPr>
        <w:pStyle w:val="Heading2"/>
      </w:pPr>
      <w:bookmarkStart w:id="226" w:name="_Toc104235856"/>
      <w:r>
        <w:lastRenderedPageBreak/>
        <w:t>4.5</w:t>
      </w:r>
      <w:r w:rsidR="002823EF" w:rsidRPr="008D7108">
        <w:t xml:space="preserve"> Determination Optimum Lag Length</w:t>
      </w:r>
      <w:bookmarkEnd w:id="224"/>
      <w:bookmarkEnd w:id="225"/>
      <w:bookmarkEnd w:id="226"/>
    </w:p>
    <w:p w:rsidR="002823EF" w:rsidRPr="008D7108" w:rsidRDefault="002823EF" w:rsidP="002823EF">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In a single equation time series setup, the autoregressive distributed lag, ARDL model was used to model the relationship between economic variables in this study; fiscal deficit, exchange rate, inflation, broad money supply, lending interest rate, and ICT. The model is admired because co-integration of nonstationary variables is equivalent to a reparametrized error correction process in the ARDL model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&lt;EndNote&gt;&lt;Cite&gt;&lt;Author&gt;Hassler&lt;/Author&gt;&lt;Year&gt;2006&lt;/Year&gt;&lt;RecNum&gt;90&lt;/RecNum&gt;&lt;DisplayText&gt;(Hassler &amp;amp; Wolters, 2006)&lt;/DisplayText&gt;&lt;record&gt;&lt;rec-number&gt;90&lt;/rec-number&gt;&lt;foreign-keys&gt;&lt;key app="EN" db-id="ex20dx5xoxez5qevwpbp2ff65dsw05xrvaav"&gt;90&lt;/key&gt;&lt;/foreign-keys&gt;&lt;ref-type name="Book Section"&gt;5&lt;/ref-type&gt;&lt;contributors&gt;&lt;authors&gt;&lt;author&gt;Hassler, Uwe&lt;/author&gt;&lt;author&gt;Wolters, Jürgen&lt;/author&gt;&lt;/authors&gt;&lt;/contributors&gt;&lt;titles&gt;&lt;title&gt;Autoregressive distributed lag models and cointegration&lt;/title&gt;&lt;secondary-title&gt;Modern econometric analysis&lt;/secondary-title&gt;&lt;/titles&gt;&lt;pages&gt;57-72&lt;/pages&gt;&lt;dates&gt;&lt;year&gt;2006&lt;/year&gt;&lt;/dates&gt;&lt;publisher&gt;Springer&lt;/publisher&gt;&lt;urls&gt;&lt;/urls&gt;&lt;/record&gt;&lt;/Cite&gt;&lt;/EndNote&gt;</w:instrText>
      </w:r>
      <w:r w:rsidRPr="008D7108">
        <w:rPr>
          <w:rFonts w:ascii="Times New Roman" w:hAnsi="Times New Roman" w:cs="Times New Roman"/>
          <w:sz w:val="24"/>
          <w:szCs w:val="24"/>
        </w:rPr>
        <w:fldChar w:fldCharType="separate"/>
      </w:r>
      <w:r w:rsidR="00E6275A">
        <w:rPr>
          <w:rFonts w:ascii="Times New Roman" w:hAnsi="Times New Roman" w:cs="Times New Roman"/>
          <w:noProof/>
          <w:sz w:val="24"/>
          <w:szCs w:val="24"/>
        </w:rPr>
        <w:t>(</w:t>
      </w:r>
      <w:hyperlink w:anchor="_ENREF_99" w:tooltip="Hassler, 2006 #90" w:history="1">
        <w:r w:rsidR="00DF3BB4">
          <w:rPr>
            <w:rFonts w:ascii="Times New Roman" w:hAnsi="Times New Roman" w:cs="Times New Roman"/>
            <w:noProof/>
            <w:sz w:val="24"/>
            <w:szCs w:val="24"/>
          </w:rPr>
          <w:t>Hassler &amp; Wolters, 2006</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The EC representation can be used to test the existence of a long-run co-integrating relationship. A bounds testing procedure provides conclusive results regardless of whether the variables are </w:t>
      </w:r>
      <m:oMath>
        <m:r>
          <w:rPr>
            <w:rFonts w:ascii="Cambria Math" w:hAnsi="Cambria Math" w:cs="Times New Roman"/>
            <w:sz w:val="24"/>
            <w:szCs w:val="24"/>
          </w:rPr>
          <m:t>I(0)</m:t>
        </m:r>
      </m:oMath>
      <w:r w:rsidRPr="008D7108">
        <w:rPr>
          <w:rFonts w:ascii="Times New Roman" w:hAnsi="Times New Roman" w:cs="Times New Roman"/>
          <w:sz w:val="24"/>
          <w:szCs w:val="24"/>
        </w:rPr>
        <w:t xml:space="preserve"> or </w:t>
      </w:r>
      <m:oMath>
        <m:r>
          <w:rPr>
            <w:rFonts w:ascii="Cambria Math" w:hAnsi="Cambria Math" w:cs="Times New Roman"/>
            <w:sz w:val="24"/>
            <w:szCs w:val="24"/>
          </w:rPr>
          <m:t>I(1)</m:t>
        </m:r>
      </m:oMath>
      <w:r w:rsidRPr="008D7108">
        <w:rPr>
          <w:rFonts w:ascii="Times New Roman" w:hAnsi="Times New Roman" w:cs="Times New Roman"/>
          <w:sz w:val="24"/>
          <w:szCs w:val="24"/>
        </w:rPr>
        <w:t xml:space="preserve"> </w:t>
      </w: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&lt;EndNote&gt;&lt;Cite&gt;&lt;Author&gt;Pesaran&lt;/Author&gt;&lt;Year&gt;2001&lt;/Year&gt;&lt;RecNum&gt;54&lt;/RecNum&gt;&lt;DisplayText&gt;(Pesaran&lt;style face="italic"&gt; et al.&lt;/style&gt;, 2001)&lt;/DisplayText&gt;&lt;record&gt;&lt;rec-number&gt;54&lt;/rec-number&gt;&lt;foreign-keys&gt;&lt;key app="EN" db-id="ex20dx5xoxez5qevwpbp2ff65dsw05xrvaav"&gt;54&lt;/key&gt;&lt;/foreign-keys&gt;&lt;ref-type name="Journal Article"&gt;17&lt;/ref-type&gt;&lt;contributors&gt;&lt;authors&gt;&lt;author&gt;Pesaran, M Hashem&lt;/author&gt;&lt;author&gt;Shin, Yongcheol&lt;/author&gt;&lt;author&gt;Smith, Richard J&lt;/author&gt;&lt;/authors&gt;&lt;/contributors&gt;&lt;titles&gt;&lt;title&gt;Bounds testing approaches to the analysis of level relationships&lt;/title&gt;&lt;secondary-title&gt;Journal of applied econometrics&lt;/secondary-title&gt;&lt;/titles&gt;&lt;periodical&gt;&lt;full-title&gt;Journal of applied econometrics&lt;/full-title&gt;&lt;/periodical&gt;&lt;pages&gt;289-326&lt;/pages&gt;&lt;volume&gt;16&lt;/volume&gt;&lt;number&gt;3&lt;/number&gt;&lt;dates&gt;&lt;year&gt;2001&lt;/year&gt;&lt;/dates&gt;&lt;isbn&gt;0883-7252&lt;/isbn&gt;&lt;urls&gt;&lt;/urls&gt;&lt;/record&gt;&lt;/Cite&gt;&lt;/EndNote&gt;</w:instrText>
      </w:r>
      <w:r w:rsidRPr="008D7108">
        <w:rPr>
          <w:rFonts w:ascii="Times New Roman" w:hAnsi="Times New Roman" w:cs="Times New Roman"/>
          <w:sz w:val="24"/>
          <w:szCs w:val="24"/>
        </w:rPr>
        <w:fldChar w:fldCharType="separate"/>
      </w:r>
      <w:r w:rsidR="00D06102" w:rsidRPr="008D7108">
        <w:rPr>
          <w:rFonts w:ascii="Times New Roman" w:hAnsi="Times New Roman" w:cs="Times New Roman"/>
          <w:noProof/>
          <w:sz w:val="24"/>
          <w:szCs w:val="24"/>
        </w:rPr>
        <w:t>(</w:t>
      </w:r>
      <w:hyperlink w:anchor="_ENREF_220" w:tooltip="Pesaran, 2001 #54" w:history="1">
        <w:r w:rsidR="00DF3BB4" w:rsidRPr="008D7108">
          <w:rPr>
            <w:rFonts w:ascii="Times New Roman" w:hAnsi="Times New Roman" w:cs="Times New Roman"/>
            <w:noProof/>
            <w:sz w:val="24"/>
            <w:szCs w:val="24"/>
          </w:rPr>
          <w:t>Pesaran</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2001</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Given an ARDL model of the form</w:t>
      </w:r>
    </w:p>
    <w:p w:rsidR="002823EF" w:rsidRPr="008D7108" w:rsidRDefault="00FA48CF" w:rsidP="002823EF">
      <w:pPr>
        <w:spacing w:line="480" w:lineRule="auto"/>
        <w:jc w:val="both"/>
        <w:rPr>
          <w:rFonts w:ascii="Times New Roman" w:eastAsiaTheme="minorEastAsia"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t</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0</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i,t</m:t>
            </m:r>
          </m:sub>
        </m:sSub>
        <m:r>
          <w:rPr>
            <w:rFonts w:ascii="Cambria Math" w:hAnsi="Cambria Math" w:cs="Times New Roman"/>
            <w:sz w:val="24"/>
            <w:szCs w:val="24"/>
          </w:rPr>
          <m:t>+</m:t>
        </m:r>
        <m:nary>
          <m:naryPr>
            <m:chr m:val="∑"/>
            <m:limLoc m:val="undOvr"/>
            <m:ctrlPr>
              <w:rPr>
                <w:rFonts w:ascii="Cambria Math" w:hAnsi="Cambria Math" w:cs="Times New Roman"/>
                <w:i/>
                <w:sz w:val="24"/>
                <w:szCs w:val="24"/>
              </w:rPr>
            </m:ctrlPr>
          </m:naryPr>
          <m:sub>
            <m:r>
              <w:rPr>
                <w:rFonts w:ascii="Cambria Math" w:hAnsi="Cambria Math" w:cs="Times New Roman"/>
                <w:sz w:val="24"/>
                <w:szCs w:val="24"/>
              </w:rPr>
              <m:t>i=1</m:t>
            </m:r>
          </m:sub>
          <m:sup>
            <m:r>
              <w:rPr>
                <w:rFonts w:ascii="Cambria Math" w:hAnsi="Cambria Math" w:cs="Times New Roman"/>
                <w:sz w:val="24"/>
                <w:szCs w:val="24"/>
              </w:rPr>
              <m:t>p</m:t>
            </m:r>
          </m:sup>
          <m:e>
            <m:sSub>
              <m:sSubPr>
                <m:ctrlPr>
                  <w:rPr>
                    <w:rFonts w:ascii="Cambria Math" w:hAnsi="Cambria Math" w:cs="Times New Roman"/>
                    <w:i/>
                    <w:sz w:val="24"/>
                    <w:szCs w:val="24"/>
                  </w:rPr>
                </m:ctrlPr>
              </m:sSubPr>
              <m:e>
                <m:r>
                  <w:rPr>
                    <w:rFonts w:ascii="Cambria Math" w:hAnsi="Cambria Math" w:cs="Times New Roman"/>
                    <w:sz w:val="24"/>
                    <w:szCs w:val="24"/>
                  </w:rPr>
                  <m:t>Φy</m:t>
                </m:r>
              </m:e>
              <m:sub>
                <m:r>
                  <w:rPr>
                    <w:rFonts w:ascii="Cambria Math" w:hAnsi="Cambria Math" w:cs="Times New Roman"/>
                    <w:sz w:val="24"/>
                    <w:szCs w:val="24"/>
                  </w:rPr>
                  <m:t>t-1</m:t>
                </m:r>
              </m:sub>
            </m:sSub>
          </m:e>
        </m:nary>
        <m:r>
          <w:rPr>
            <w:rFonts w:ascii="Cambria Math" w:hAnsi="Cambria Math" w:cs="Times New Roman"/>
            <w:sz w:val="24"/>
            <w:szCs w:val="24"/>
          </w:rPr>
          <m:t>+</m:t>
        </m:r>
        <m:nary>
          <m:naryPr>
            <m:chr m:val="∑"/>
            <m:limLoc m:val="undOvr"/>
            <m:ctrlPr>
              <w:rPr>
                <w:rFonts w:ascii="Cambria Math" w:hAnsi="Cambria Math" w:cs="Times New Roman"/>
                <w:i/>
                <w:sz w:val="24"/>
                <w:szCs w:val="24"/>
              </w:rPr>
            </m:ctrlPr>
          </m:naryPr>
          <m:sub>
            <m:r>
              <w:rPr>
                <w:rFonts w:ascii="Cambria Math" w:hAnsi="Cambria Math" w:cs="Times New Roman"/>
                <w:sz w:val="24"/>
                <w:szCs w:val="24"/>
              </w:rPr>
              <m:t>i=0</m:t>
            </m:r>
          </m:sub>
          <m:sup>
            <m:r>
              <w:rPr>
                <w:rFonts w:ascii="Cambria Math" w:hAnsi="Cambria Math" w:cs="Times New Roman"/>
                <w:sz w:val="24"/>
                <w:szCs w:val="24"/>
              </w:rPr>
              <m:t>pq</m:t>
            </m:r>
          </m:sup>
          <m:e>
            <m:sSub>
              <m:sSubPr>
                <m:ctrlPr>
                  <w:rPr>
                    <w:rFonts w:ascii="Cambria Math" w:hAnsi="Cambria Math" w:cs="Times New Roman"/>
                    <w:i/>
                    <w:sz w:val="24"/>
                    <w:szCs w:val="24"/>
                  </w:rPr>
                </m:ctrlPr>
              </m:sSubPr>
              <m:e>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i</m:t>
                    </m:r>
                  </m:sub>
                </m:sSub>
                <m:r>
                  <w:rPr>
                    <w:rFonts w:ascii="Cambria Math" w:hAnsi="Cambria Math" w:cs="Times New Roman"/>
                    <w:sz w:val="24"/>
                    <w:szCs w:val="24"/>
                  </w:rPr>
                  <m:t>x</m:t>
                </m:r>
              </m:e>
              <m:sub>
                <m:r>
                  <w:rPr>
                    <w:rFonts w:ascii="Cambria Math" w:hAnsi="Cambria Math" w:cs="Times New Roman"/>
                    <w:sz w:val="24"/>
                    <w:szCs w:val="24"/>
                  </w:rPr>
                  <m:t>t-1</m:t>
                </m:r>
              </m:sub>
            </m:sSub>
          </m:e>
        </m:nary>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µ</m:t>
            </m:r>
          </m:e>
          <m:sub>
            <m:r>
              <w:rPr>
                <w:rFonts w:ascii="Cambria Math" w:hAnsi="Cambria Math" w:cs="Times New Roman"/>
                <w:sz w:val="24"/>
                <w:szCs w:val="24"/>
              </w:rPr>
              <m:t>i,t</m:t>
            </m:r>
          </m:sub>
        </m:sSub>
      </m:oMath>
      <w:r w:rsidR="002823EF" w:rsidRPr="008D7108">
        <w:rPr>
          <w:rFonts w:ascii="Times New Roman" w:eastAsiaTheme="minorEastAsia" w:hAnsi="Times New Roman" w:cs="Times New Roman"/>
          <w:sz w:val="24"/>
          <w:szCs w:val="24"/>
        </w:rPr>
        <w:t>……………</w:t>
      </w:r>
      <w:r w:rsidR="001D5721" w:rsidRPr="008D7108">
        <w:rPr>
          <w:rFonts w:ascii="Times New Roman" w:eastAsiaTheme="minorEastAsia" w:hAnsi="Times New Roman" w:cs="Times New Roman"/>
          <w:sz w:val="24"/>
          <w:szCs w:val="24"/>
        </w:rPr>
        <w:t>…………………</w:t>
      </w:r>
      <w:r w:rsidR="002823EF" w:rsidRPr="008D7108">
        <w:rPr>
          <w:rFonts w:ascii="Times New Roman" w:eastAsiaTheme="minorEastAsia" w:hAnsi="Times New Roman" w:cs="Times New Roman"/>
          <w:sz w:val="24"/>
          <w:szCs w:val="24"/>
        </w:rPr>
        <w:t>….</w:t>
      </w:r>
      <w:r w:rsidR="001D5721" w:rsidRPr="008D7108">
        <w:rPr>
          <w:rFonts w:ascii="Times New Roman" w:eastAsiaTheme="minorEastAsia" w:hAnsi="Times New Roman" w:cs="Times New Roman"/>
          <w:sz w:val="24"/>
          <w:szCs w:val="24"/>
        </w:rPr>
        <w:t>4.1</w:t>
      </w:r>
    </w:p>
    <w:p w:rsidR="00710671" w:rsidRDefault="002823EF" w:rsidP="002823EF">
      <w:pPr>
        <w:spacing w:line="480" w:lineRule="auto"/>
        <w:jc w:val="both"/>
        <w:rPr>
          <w:rFonts w:ascii="Times New Roman" w:hAnsi="Times New Roman" w:cs="Times New Roman"/>
          <w:sz w:val="24"/>
          <w:szCs w:val="24"/>
          <w:lang w:val="en-GB"/>
        </w:rPr>
      </w:pPr>
      <w:r w:rsidRPr="008D7108">
        <w:rPr>
          <w:rFonts w:ascii="Times New Roman" w:eastAsiaTheme="minorEastAsia" w:hAnsi="Times New Roman" w:cs="Times New Roman"/>
          <w:sz w:val="24"/>
          <w:szCs w:val="24"/>
        </w:rPr>
        <w:t xml:space="preserve">Where </w:t>
      </w:r>
      <m:oMath>
        <m:r>
          <w:rPr>
            <w:rFonts w:ascii="Cambria Math" w:eastAsiaTheme="minorEastAsia" w:hAnsi="Cambria Math" w:cs="Times New Roman"/>
            <w:sz w:val="24"/>
            <w:szCs w:val="24"/>
          </w:rPr>
          <m:t>p≥1</m:t>
        </m:r>
      </m:oMath>
      <w:r w:rsidRPr="008D7108">
        <w:rPr>
          <w:rFonts w:ascii="Times New Roman" w:eastAsiaTheme="minorEastAsia" w:hAnsi="Times New Roman" w:cs="Times New Roman"/>
          <w:sz w:val="24"/>
          <w:szCs w:val="24"/>
        </w:rPr>
        <w:t xml:space="preserve"> and </w:t>
      </w:r>
      <m:oMath>
        <m:r>
          <w:rPr>
            <w:rFonts w:ascii="Cambria Math" w:eastAsiaTheme="minorEastAsia" w:hAnsi="Cambria Math" w:cs="Times New Roman"/>
            <w:sz w:val="24"/>
            <w:szCs w:val="24"/>
          </w:rPr>
          <m:t>q≥0</m:t>
        </m:r>
      </m:oMath>
      <w:r w:rsidRPr="008D7108">
        <w:rPr>
          <w:rFonts w:ascii="Times New Roman" w:eastAsiaTheme="minorEastAsia" w:hAnsi="Times New Roman" w:cs="Times New Roman"/>
          <w:sz w:val="24"/>
          <w:szCs w:val="24"/>
        </w:rPr>
        <w:t xml:space="preserve"> are the lag order variables for the dependent variable and the regressors respectively. </w:t>
      </w:r>
      <w:r w:rsidRPr="008D7108">
        <w:rPr>
          <w:rFonts w:ascii="Times New Roman" w:hAnsi="Times New Roman" w:cs="Times New Roman"/>
          <w:sz w:val="24"/>
          <w:szCs w:val="24"/>
        </w:rPr>
        <w:t xml:space="preserve">The Schwarz Information Criterion selects the most parsimonious models with the fewest coefficients whereas AIC selects the most lavish models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&lt;EndNote&gt;&lt;Cite&gt;&lt;Author&gt;Luetkepohl&lt;/Author&gt;&lt;Year&gt;2009&lt;/Year&gt;&lt;RecNum&gt;27&lt;/RecNum&gt;&lt;DisplayText&gt;(Luetkepohl, 2009)&lt;/DisplayText&gt;&lt;record&gt;&lt;rec-number&gt;27&lt;/rec-number&gt;&lt;foreign-keys&gt;&lt;key app="EN" db-id="x95eazwvpdtvtwepp55pw0zupw0drez0faxd"&gt;27&lt;/key&gt;&lt;/foreign-keys&gt;&lt;ref-type name="Book"&gt;6&lt;/ref-type&gt;&lt;contributors&gt;&lt;authors&gt;&lt;author&gt;Luetkepohl, Helmut&lt;/author&gt;&lt;/authors&gt;&lt;/contributors&gt;&lt;titles&gt;&lt;title&gt;Econometric analysis with vector autoregressive models&lt;/title&gt;&lt;/titles&gt;&lt;dates&gt;&lt;year&gt;2009&lt;/year&gt;&lt;/dates&gt;&lt;publisher&gt;Wiley Online Library&lt;/publisher&gt;&lt;isbn&gt;0470743859&lt;/isbn&gt;&lt;urls&gt;&lt;/urls&gt;&lt;/record&gt;&lt;/Cite&gt;&lt;/EndNote&gt;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154" w:tooltip="Luetkepohl, 2009 #27" w:history="1">
        <w:r w:rsidR="00DF3BB4" w:rsidRPr="008D7108">
          <w:rPr>
            <w:rFonts w:ascii="Times New Roman" w:hAnsi="Times New Roman" w:cs="Times New Roman"/>
            <w:noProof/>
            <w:sz w:val="24"/>
            <w:szCs w:val="24"/>
          </w:rPr>
          <w:t>Luetkepohl, 2009</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The study, using the rule of the thumb picked the model with the lowest value of the information criteria to ensure that the error term is not </w:t>
      </w:r>
      <w:proofErr w:type="spellStart"/>
      <w:r w:rsidRPr="008D7108">
        <w:rPr>
          <w:rFonts w:ascii="Times New Roman" w:hAnsi="Times New Roman" w:cs="Times New Roman"/>
          <w:sz w:val="24"/>
          <w:szCs w:val="24"/>
        </w:rPr>
        <w:t>mispecified</w:t>
      </w:r>
      <w:proofErr w:type="spellEnd"/>
      <w:r w:rsidRPr="008D7108">
        <w:rPr>
          <w:rFonts w:ascii="Times New Roman" w:hAnsi="Times New Roman" w:cs="Times New Roman"/>
          <w:sz w:val="24"/>
          <w:szCs w:val="24"/>
        </w:rPr>
        <w:t xml:space="preserve">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&lt;EndNote&gt;&lt;Cite&gt;&lt;Author&gt;Gordon&lt;/Author&gt;&lt;Year&gt;1995&lt;/Year&gt;&lt;RecNum&gt;100&lt;/RecNum&gt;&lt;DisplayText&gt;(Gordon, 1995)&lt;/DisplayText&gt;&lt;record&gt;&lt;rec-number&gt;100&lt;/rec-number&gt;&lt;foreign-keys&gt;&lt;key app="EN" db-id="x95eazwvpdtvtwepp55pw0zupw0drez0faxd"&gt;100&lt;/key&gt;&lt;/foreign-keys&gt;&lt;ref-type name="Journal Article"&gt;17&lt;/ref-type&gt;&lt;contributors&gt;&lt;authors&gt;&lt;author&gt;Gordon, Daniel V&lt;/author&gt;&lt;/authors&gt;&lt;/contributors&gt;&lt;titles&gt;&lt;title&gt;Optimal lag length in estimating Dickey–Fuller statistics: an empirical note&lt;/title&gt;&lt;secondary-title&gt;Applied Economics Letters&lt;/secondary-title&gt;&lt;/titles&gt;&lt;periodical&gt;&lt;full-title&gt;Applied Economics Letters&lt;/full-title&gt;&lt;/periodical&gt;&lt;pages&gt;188-190&lt;/pages&gt;&lt;volume&gt;2&lt;/volume&gt;&lt;number&gt;6&lt;/number&gt;&lt;dates&gt;&lt;year&gt;1995&lt;/year&gt;&lt;/dates&gt;&lt;isbn&gt;1350-4851&lt;/isbn&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84" w:tooltip="Gordon, 1995 #100" w:history="1">
        <w:r w:rsidR="00DF3BB4" w:rsidRPr="008D7108">
          <w:rPr>
            <w:rFonts w:ascii="Times New Roman" w:hAnsi="Times New Roman" w:cs="Times New Roman"/>
            <w:noProof/>
            <w:sz w:val="24"/>
            <w:szCs w:val="24"/>
          </w:rPr>
          <w:t>Gordon, 1995</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as shown in table 4.8 below. The results indicated that </w:t>
      </w:r>
      <w:proofErr w:type="spellStart"/>
      <w:r w:rsidRPr="008D7108">
        <w:rPr>
          <w:rFonts w:ascii="Times New Roman" w:hAnsi="Times New Roman" w:cs="Times New Roman"/>
          <w:sz w:val="24"/>
          <w:szCs w:val="24"/>
        </w:rPr>
        <w:t>Akaike</w:t>
      </w:r>
      <w:proofErr w:type="spellEnd"/>
      <w:r w:rsidRPr="008D7108">
        <w:rPr>
          <w:rFonts w:ascii="Times New Roman" w:hAnsi="Times New Roman" w:cs="Times New Roman"/>
          <w:sz w:val="24"/>
          <w:szCs w:val="24"/>
        </w:rPr>
        <w:t xml:space="preserve"> Information Criteria (AIC), </w:t>
      </w:r>
      <w:proofErr w:type="spellStart"/>
      <w:r w:rsidRPr="008D7108">
        <w:rPr>
          <w:rFonts w:ascii="Times New Roman" w:hAnsi="Times New Roman" w:cs="Times New Roman"/>
          <w:sz w:val="24"/>
          <w:szCs w:val="24"/>
        </w:rPr>
        <w:t>Hannan</w:t>
      </w:r>
      <w:proofErr w:type="spellEnd"/>
      <w:r w:rsidRPr="008D7108">
        <w:rPr>
          <w:rFonts w:ascii="Times New Roman" w:hAnsi="Times New Roman" w:cs="Times New Roman"/>
          <w:sz w:val="24"/>
          <w:szCs w:val="24"/>
        </w:rPr>
        <w:t xml:space="preserve"> and Quinn Information Criteria, Schwarz Bayesian Information Criteria (SBIC) and sequential likelihood-ratio (LR) all identified the lag length to be four hence four in line with economic theory of AIC. </w:t>
      </w:r>
      <w:r w:rsidRPr="008D7108">
        <w:rPr>
          <w:rFonts w:ascii="Times New Roman" w:hAnsi="Times New Roman" w:cs="Times New Roman"/>
          <w:sz w:val="24"/>
          <w:szCs w:val="24"/>
          <w:lang w:val="en-GB"/>
        </w:rPr>
        <w:t xml:space="preserve">Introduction of too many lags wastes degrees of freedom, while too few lags </w:t>
      </w:r>
      <w:r w:rsidR="0060392A" w:rsidRPr="008D7108">
        <w:rPr>
          <w:rFonts w:ascii="Times New Roman" w:hAnsi="Times New Roman" w:cs="Times New Roman"/>
          <w:sz w:val="24"/>
          <w:szCs w:val="24"/>
          <w:lang w:val="en-GB"/>
        </w:rPr>
        <w:t xml:space="preserve">leave the equations potentially </w:t>
      </w:r>
      <w:proofErr w:type="spellStart"/>
      <w:r w:rsidRPr="008D7108">
        <w:rPr>
          <w:rFonts w:ascii="Times New Roman" w:hAnsi="Times New Roman" w:cs="Times New Roman"/>
          <w:sz w:val="24"/>
          <w:szCs w:val="24"/>
          <w:lang w:val="en-GB"/>
        </w:rPr>
        <w:t>mis</w:t>
      </w:r>
      <w:proofErr w:type="spellEnd"/>
      <w:r w:rsidR="00BB18A4" w:rsidRPr="008D7108">
        <w:rPr>
          <w:rFonts w:ascii="Times New Roman" w:hAnsi="Times New Roman" w:cs="Times New Roman"/>
          <w:sz w:val="24"/>
          <w:szCs w:val="24"/>
          <w:lang w:val="en-GB"/>
        </w:rPr>
        <w:t>-</w:t>
      </w:r>
      <w:r w:rsidRPr="008D7108">
        <w:rPr>
          <w:rFonts w:ascii="Times New Roman" w:hAnsi="Times New Roman" w:cs="Times New Roman"/>
          <w:sz w:val="24"/>
          <w:szCs w:val="24"/>
          <w:lang w:val="en-GB"/>
        </w:rPr>
        <w:t>specified and are might cause serial autocorrelation.</w:t>
      </w:r>
    </w:p>
    <w:p w:rsidR="0054634B" w:rsidRPr="008D7108" w:rsidRDefault="0054634B" w:rsidP="002823EF">
      <w:pPr>
        <w:spacing w:line="480" w:lineRule="auto"/>
        <w:jc w:val="both"/>
        <w:rPr>
          <w:rFonts w:ascii="Times New Roman" w:hAnsi="Times New Roman" w:cs="Times New Roman"/>
          <w:sz w:val="24"/>
          <w:szCs w:val="24"/>
          <w:lang w:val="en-GB"/>
        </w:rPr>
      </w:pPr>
    </w:p>
    <w:p w:rsidR="002823EF" w:rsidRPr="008D7108" w:rsidRDefault="005273BD" w:rsidP="001A64C6">
      <w:pPr>
        <w:rPr>
          <w:rFonts w:ascii="Times New Roman" w:hAnsi="Times New Roman" w:cs="Times New Roman"/>
          <w:b/>
          <w:sz w:val="24"/>
          <w:szCs w:val="24"/>
        </w:rPr>
      </w:pPr>
      <w:bookmarkStart w:id="227" w:name="_Toc103692468"/>
      <w:proofErr w:type="gramStart"/>
      <w:r w:rsidRPr="008D7108">
        <w:rPr>
          <w:rFonts w:ascii="Times New Roman" w:hAnsi="Times New Roman" w:cs="Times New Roman"/>
          <w:b/>
          <w:sz w:val="24"/>
          <w:szCs w:val="24"/>
        </w:rPr>
        <w:lastRenderedPageBreak/>
        <w:t>Table 4.</w:t>
      </w:r>
      <w:proofErr w:type="gramEnd"/>
      <w:r w:rsidRPr="008D7108">
        <w:rPr>
          <w:rFonts w:ascii="Times New Roman" w:hAnsi="Times New Roman" w:cs="Times New Roman"/>
          <w:b/>
          <w:sz w:val="24"/>
          <w:szCs w:val="24"/>
        </w:rPr>
        <w:t xml:space="preserve"> </w:t>
      </w:r>
      <w:r w:rsidR="0046122F" w:rsidRPr="008D7108">
        <w:rPr>
          <w:rFonts w:ascii="Times New Roman" w:hAnsi="Times New Roman" w:cs="Times New Roman"/>
          <w:b/>
          <w:sz w:val="24"/>
          <w:szCs w:val="24"/>
        </w:rPr>
        <w:fldChar w:fldCharType="begin"/>
      </w:r>
      <w:r w:rsidR="0046122F" w:rsidRPr="008D7108">
        <w:rPr>
          <w:rFonts w:ascii="Times New Roman" w:hAnsi="Times New Roman" w:cs="Times New Roman"/>
          <w:b/>
          <w:sz w:val="24"/>
          <w:szCs w:val="24"/>
        </w:rPr>
        <w:instrText xml:space="preserve"> SEQ Table_4. \* ARABIC </w:instrText>
      </w:r>
      <w:r w:rsidR="0046122F" w:rsidRPr="008D7108">
        <w:rPr>
          <w:rFonts w:ascii="Times New Roman" w:hAnsi="Times New Roman" w:cs="Times New Roman"/>
          <w:b/>
          <w:sz w:val="24"/>
          <w:szCs w:val="24"/>
        </w:rPr>
        <w:fldChar w:fldCharType="separate"/>
      </w:r>
      <w:r w:rsidR="00622835">
        <w:rPr>
          <w:rFonts w:ascii="Times New Roman" w:hAnsi="Times New Roman" w:cs="Times New Roman"/>
          <w:b/>
          <w:noProof/>
          <w:sz w:val="24"/>
          <w:szCs w:val="24"/>
        </w:rPr>
        <w:t>8</w:t>
      </w:r>
      <w:r w:rsidR="0046122F" w:rsidRPr="008D7108">
        <w:rPr>
          <w:rFonts w:ascii="Times New Roman" w:hAnsi="Times New Roman" w:cs="Times New Roman"/>
          <w:b/>
          <w:noProof/>
          <w:sz w:val="24"/>
          <w:szCs w:val="24"/>
        </w:rPr>
        <w:fldChar w:fldCharType="end"/>
      </w:r>
      <w:r w:rsidR="002823EF" w:rsidRPr="008D7108">
        <w:rPr>
          <w:rFonts w:ascii="Times New Roman" w:hAnsi="Times New Roman" w:cs="Times New Roman"/>
          <w:b/>
          <w:sz w:val="24"/>
          <w:szCs w:val="24"/>
          <w:lang w:val="en-GB"/>
        </w:rPr>
        <w:t xml:space="preserve"> </w:t>
      </w:r>
      <w:bookmarkStart w:id="228" w:name="_Toc37854309"/>
      <w:bookmarkStart w:id="229" w:name="_Toc84698909"/>
      <w:r w:rsidR="00732497" w:rsidRPr="008D7108">
        <w:rPr>
          <w:rFonts w:ascii="Times New Roman" w:hAnsi="Times New Roman" w:cs="Times New Roman"/>
          <w:b/>
          <w:sz w:val="24"/>
          <w:szCs w:val="24"/>
        </w:rPr>
        <w:t>: Optimum Lag Selection Criteria</w:t>
      </w:r>
      <w:bookmarkEnd w:id="227"/>
      <w:bookmarkEnd w:id="228"/>
      <w:bookmarkEnd w:id="229"/>
    </w:p>
    <w:tbl>
      <w:tblPr>
        <w:tblW w:w="9584" w:type="dxa"/>
        <w:tblBorders>
          <w:top w:val="single" w:sz="4" w:space="0" w:color="auto"/>
          <w:bottom w:val="single" w:sz="4" w:space="0" w:color="auto"/>
        </w:tblBorders>
        <w:tblLayout w:type="fixed"/>
        <w:tblLook w:val="04A0" w:firstRow="1" w:lastRow="0" w:firstColumn="1" w:lastColumn="0" w:noHBand="0" w:noVBand="1"/>
      </w:tblPr>
      <w:tblGrid>
        <w:gridCol w:w="630"/>
        <w:gridCol w:w="1530"/>
        <w:gridCol w:w="1170"/>
        <w:gridCol w:w="812"/>
        <w:gridCol w:w="1037"/>
        <w:gridCol w:w="1049"/>
        <w:gridCol w:w="1124"/>
        <w:gridCol w:w="1116"/>
        <w:gridCol w:w="1116"/>
      </w:tblGrid>
      <w:tr w:rsidR="002823EF" w:rsidRPr="008D7108" w:rsidTr="002823EF">
        <w:trPr>
          <w:trHeight w:val="369"/>
        </w:trPr>
        <w:tc>
          <w:tcPr>
            <w:tcW w:w="630" w:type="dxa"/>
            <w:tcBorders>
              <w:top w:val="single" w:sz="4" w:space="0" w:color="auto"/>
              <w:bottom w:val="single" w:sz="4" w:space="0" w:color="auto"/>
            </w:tcBorders>
          </w:tcPr>
          <w:p w:rsidR="002823EF" w:rsidRPr="008D7108" w:rsidRDefault="002823EF" w:rsidP="002823EF">
            <w:pPr>
              <w:jc w:val="center"/>
              <w:rPr>
                <w:rStyle w:val="linkify"/>
                <w:rFonts w:ascii="Times New Roman" w:eastAsia="Times New Roman" w:hAnsi="Times New Roman"/>
                <w:b/>
                <w:bCs/>
              </w:rPr>
            </w:pPr>
            <w:r w:rsidRPr="008D7108">
              <w:rPr>
                <w:rStyle w:val="linkify"/>
                <w:rFonts w:ascii="Times New Roman" w:eastAsia="Times New Roman" w:hAnsi="Times New Roman"/>
                <w:b/>
                <w:bCs/>
              </w:rPr>
              <w:t>Lag</w:t>
            </w:r>
          </w:p>
        </w:tc>
        <w:tc>
          <w:tcPr>
            <w:tcW w:w="1530" w:type="dxa"/>
            <w:tcBorders>
              <w:top w:val="single" w:sz="4" w:space="0" w:color="auto"/>
              <w:bottom w:val="single" w:sz="4" w:space="0" w:color="auto"/>
            </w:tcBorders>
          </w:tcPr>
          <w:p w:rsidR="002823EF" w:rsidRPr="008D7108" w:rsidRDefault="002823EF" w:rsidP="002823EF">
            <w:pPr>
              <w:jc w:val="center"/>
              <w:rPr>
                <w:rStyle w:val="linkify"/>
                <w:rFonts w:ascii="Times New Roman" w:eastAsia="Times New Roman" w:hAnsi="Times New Roman"/>
                <w:b/>
                <w:bCs/>
              </w:rPr>
            </w:pPr>
            <w:r w:rsidRPr="008D7108">
              <w:rPr>
                <w:rStyle w:val="linkify"/>
                <w:rFonts w:ascii="Times New Roman" w:eastAsia="Times New Roman" w:hAnsi="Times New Roman"/>
                <w:b/>
                <w:bCs/>
              </w:rPr>
              <w:t>LL</w:t>
            </w:r>
          </w:p>
        </w:tc>
        <w:tc>
          <w:tcPr>
            <w:tcW w:w="1170" w:type="dxa"/>
            <w:tcBorders>
              <w:top w:val="single" w:sz="4" w:space="0" w:color="auto"/>
              <w:bottom w:val="single" w:sz="4" w:space="0" w:color="auto"/>
            </w:tcBorders>
          </w:tcPr>
          <w:p w:rsidR="002823EF" w:rsidRPr="008D7108" w:rsidRDefault="002823EF" w:rsidP="002823EF">
            <w:pPr>
              <w:jc w:val="center"/>
              <w:rPr>
                <w:rStyle w:val="linkify"/>
                <w:rFonts w:ascii="Times New Roman" w:eastAsia="Times New Roman" w:hAnsi="Times New Roman"/>
                <w:b/>
                <w:bCs/>
              </w:rPr>
            </w:pPr>
            <w:r w:rsidRPr="008D7108">
              <w:rPr>
                <w:rStyle w:val="linkify"/>
                <w:rFonts w:ascii="Times New Roman" w:eastAsia="Times New Roman" w:hAnsi="Times New Roman"/>
                <w:b/>
                <w:bCs/>
              </w:rPr>
              <w:t>LR</w:t>
            </w:r>
          </w:p>
        </w:tc>
        <w:tc>
          <w:tcPr>
            <w:tcW w:w="812" w:type="dxa"/>
            <w:tcBorders>
              <w:top w:val="single" w:sz="4" w:space="0" w:color="auto"/>
              <w:bottom w:val="single" w:sz="4" w:space="0" w:color="auto"/>
            </w:tcBorders>
          </w:tcPr>
          <w:p w:rsidR="002823EF" w:rsidRPr="008D7108" w:rsidRDefault="002823EF" w:rsidP="002823EF">
            <w:pPr>
              <w:jc w:val="center"/>
              <w:rPr>
                <w:rStyle w:val="linkify"/>
                <w:rFonts w:ascii="Times New Roman" w:eastAsia="Times New Roman" w:hAnsi="Times New Roman"/>
                <w:b/>
                <w:bCs/>
              </w:rPr>
            </w:pPr>
            <w:proofErr w:type="spellStart"/>
            <w:r w:rsidRPr="008D7108">
              <w:rPr>
                <w:rStyle w:val="linkify"/>
                <w:rFonts w:ascii="Times New Roman" w:eastAsia="Times New Roman" w:hAnsi="Times New Roman"/>
                <w:b/>
                <w:bCs/>
              </w:rPr>
              <w:t>Df</w:t>
            </w:r>
            <w:proofErr w:type="spellEnd"/>
          </w:p>
        </w:tc>
        <w:tc>
          <w:tcPr>
            <w:tcW w:w="1037" w:type="dxa"/>
            <w:tcBorders>
              <w:top w:val="single" w:sz="4" w:space="0" w:color="auto"/>
              <w:bottom w:val="single" w:sz="4" w:space="0" w:color="auto"/>
            </w:tcBorders>
          </w:tcPr>
          <w:p w:rsidR="002823EF" w:rsidRPr="008D7108" w:rsidRDefault="002823EF" w:rsidP="002823EF">
            <w:pPr>
              <w:jc w:val="center"/>
              <w:rPr>
                <w:rStyle w:val="linkify"/>
                <w:rFonts w:ascii="Times New Roman" w:eastAsia="Times New Roman" w:hAnsi="Times New Roman"/>
                <w:b/>
                <w:bCs/>
              </w:rPr>
            </w:pPr>
            <w:r w:rsidRPr="008D7108">
              <w:rPr>
                <w:rStyle w:val="linkify"/>
                <w:rFonts w:ascii="Times New Roman" w:eastAsia="Times New Roman" w:hAnsi="Times New Roman"/>
                <w:b/>
                <w:bCs/>
              </w:rPr>
              <w:t>P</w:t>
            </w:r>
          </w:p>
        </w:tc>
        <w:tc>
          <w:tcPr>
            <w:tcW w:w="1049" w:type="dxa"/>
            <w:tcBorders>
              <w:top w:val="single" w:sz="4" w:space="0" w:color="auto"/>
              <w:bottom w:val="single" w:sz="4" w:space="0" w:color="auto"/>
            </w:tcBorders>
          </w:tcPr>
          <w:p w:rsidR="002823EF" w:rsidRPr="008D7108" w:rsidRDefault="002823EF" w:rsidP="002823EF">
            <w:pPr>
              <w:jc w:val="center"/>
              <w:rPr>
                <w:rStyle w:val="linkify"/>
                <w:rFonts w:ascii="Times New Roman" w:eastAsia="Times New Roman" w:hAnsi="Times New Roman"/>
                <w:b/>
                <w:bCs/>
              </w:rPr>
            </w:pPr>
            <w:r w:rsidRPr="008D7108">
              <w:rPr>
                <w:rStyle w:val="linkify"/>
                <w:rFonts w:ascii="Times New Roman" w:eastAsia="Times New Roman" w:hAnsi="Times New Roman"/>
                <w:b/>
                <w:bCs/>
              </w:rPr>
              <w:t>FPE</w:t>
            </w:r>
          </w:p>
        </w:tc>
        <w:tc>
          <w:tcPr>
            <w:tcW w:w="1124" w:type="dxa"/>
            <w:tcBorders>
              <w:top w:val="single" w:sz="4" w:space="0" w:color="auto"/>
              <w:bottom w:val="single" w:sz="4" w:space="0" w:color="auto"/>
            </w:tcBorders>
          </w:tcPr>
          <w:p w:rsidR="002823EF" w:rsidRPr="008D7108" w:rsidRDefault="002823EF" w:rsidP="002823EF">
            <w:pPr>
              <w:jc w:val="center"/>
              <w:rPr>
                <w:rStyle w:val="linkify"/>
                <w:rFonts w:ascii="Times New Roman" w:eastAsia="Times New Roman" w:hAnsi="Times New Roman"/>
                <w:b/>
                <w:bCs/>
              </w:rPr>
            </w:pPr>
            <w:r w:rsidRPr="008D7108">
              <w:rPr>
                <w:rStyle w:val="linkify"/>
                <w:rFonts w:ascii="Times New Roman" w:eastAsia="Times New Roman" w:hAnsi="Times New Roman"/>
                <w:b/>
                <w:bCs/>
              </w:rPr>
              <w:t>AIC</w:t>
            </w:r>
          </w:p>
        </w:tc>
        <w:tc>
          <w:tcPr>
            <w:tcW w:w="1116" w:type="dxa"/>
            <w:tcBorders>
              <w:top w:val="single" w:sz="4" w:space="0" w:color="auto"/>
              <w:bottom w:val="single" w:sz="4" w:space="0" w:color="auto"/>
            </w:tcBorders>
          </w:tcPr>
          <w:p w:rsidR="002823EF" w:rsidRPr="008D7108" w:rsidRDefault="002823EF" w:rsidP="002823EF">
            <w:pPr>
              <w:jc w:val="center"/>
              <w:rPr>
                <w:rStyle w:val="linkify"/>
                <w:rFonts w:ascii="Times New Roman" w:eastAsia="Times New Roman" w:hAnsi="Times New Roman"/>
                <w:b/>
                <w:bCs/>
              </w:rPr>
            </w:pPr>
            <w:r w:rsidRPr="008D7108">
              <w:rPr>
                <w:rStyle w:val="linkify"/>
                <w:rFonts w:ascii="Times New Roman" w:eastAsia="Times New Roman" w:hAnsi="Times New Roman"/>
                <w:b/>
                <w:bCs/>
              </w:rPr>
              <w:t>HQIC</w:t>
            </w:r>
          </w:p>
        </w:tc>
        <w:tc>
          <w:tcPr>
            <w:tcW w:w="1116" w:type="dxa"/>
            <w:tcBorders>
              <w:top w:val="single" w:sz="4" w:space="0" w:color="auto"/>
              <w:bottom w:val="single" w:sz="4" w:space="0" w:color="auto"/>
            </w:tcBorders>
          </w:tcPr>
          <w:p w:rsidR="002823EF" w:rsidRPr="008D7108" w:rsidRDefault="002823EF" w:rsidP="002823EF">
            <w:pPr>
              <w:jc w:val="center"/>
              <w:rPr>
                <w:rStyle w:val="linkify"/>
                <w:rFonts w:ascii="Times New Roman" w:eastAsia="Times New Roman" w:hAnsi="Times New Roman"/>
                <w:b/>
                <w:bCs/>
              </w:rPr>
            </w:pPr>
            <w:r w:rsidRPr="008D7108">
              <w:rPr>
                <w:rStyle w:val="linkify"/>
                <w:rFonts w:ascii="Times New Roman" w:eastAsia="Times New Roman" w:hAnsi="Times New Roman"/>
                <w:b/>
                <w:bCs/>
              </w:rPr>
              <w:t>SBIC</w:t>
            </w:r>
          </w:p>
        </w:tc>
      </w:tr>
      <w:tr w:rsidR="002823EF" w:rsidRPr="008D7108" w:rsidTr="002823EF">
        <w:trPr>
          <w:trHeight w:val="369"/>
        </w:trPr>
        <w:tc>
          <w:tcPr>
            <w:tcW w:w="630" w:type="dxa"/>
            <w:tcBorders>
              <w:top w:val="single" w:sz="4" w:space="0" w:color="auto"/>
            </w:tcBorders>
          </w:tcPr>
          <w:p w:rsidR="002823EF" w:rsidRPr="008D7108" w:rsidRDefault="002823EF" w:rsidP="002823EF">
            <w:pPr>
              <w:jc w:val="center"/>
              <w:rPr>
                <w:rStyle w:val="linkify"/>
                <w:rFonts w:ascii="Times New Roman" w:eastAsia="Times New Roman" w:hAnsi="Times New Roman"/>
              </w:rPr>
            </w:pPr>
            <w:r w:rsidRPr="008D7108">
              <w:rPr>
                <w:rStyle w:val="linkify"/>
                <w:rFonts w:ascii="Times New Roman" w:eastAsia="Times New Roman" w:hAnsi="Times New Roman"/>
              </w:rPr>
              <w:t>0</w:t>
            </w:r>
          </w:p>
        </w:tc>
        <w:tc>
          <w:tcPr>
            <w:tcW w:w="1530" w:type="dxa"/>
            <w:tcBorders>
              <w:top w:val="single" w:sz="4" w:space="0" w:color="auto"/>
            </w:tcBorders>
          </w:tcPr>
          <w:p w:rsidR="002823EF" w:rsidRPr="008D7108" w:rsidRDefault="002823EF" w:rsidP="002823EF">
            <w:pPr>
              <w:jc w:val="center"/>
              <w:rPr>
                <w:rStyle w:val="linkify"/>
                <w:rFonts w:ascii="Times New Roman" w:eastAsia="Times New Roman" w:hAnsi="Times New Roman"/>
              </w:rPr>
            </w:pPr>
            <w:r w:rsidRPr="008D7108">
              <w:rPr>
                <w:rStyle w:val="linkify"/>
                <w:rFonts w:ascii="Times New Roman" w:eastAsia="Times New Roman" w:hAnsi="Times New Roman"/>
              </w:rPr>
              <w:t>-451.605</w:t>
            </w:r>
          </w:p>
        </w:tc>
        <w:tc>
          <w:tcPr>
            <w:tcW w:w="1170" w:type="dxa"/>
            <w:tcBorders>
              <w:top w:val="single" w:sz="4" w:space="0" w:color="auto"/>
            </w:tcBorders>
          </w:tcPr>
          <w:p w:rsidR="002823EF" w:rsidRPr="008D7108" w:rsidRDefault="002823EF" w:rsidP="002823EF">
            <w:pPr>
              <w:jc w:val="center"/>
              <w:rPr>
                <w:rStyle w:val="linkify"/>
                <w:rFonts w:ascii="Times New Roman" w:eastAsia="Times New Roman" w:hAnsi="Times New Roman"/>
              </w:rPr>
            </w:pPr>
          </w:p>
        </w:tc>
        <w:tc>
          <w:tcPr>
            <w:tcW w:w="812" w:type="dxa"/>
            <w:tcBorders>
              <w:top w:val="single" w:sz="4" w:space="0" w:color="auto"/>
            </w:tcBorders>
          </w:tcPr>
          <w:p w:rsidR="002823EF" w:rsidRPr="008D7108" w:rsidRDefault="002823EF" w:rsidP="002823EF">
            <w:pPr>
              <w:jc w:val="center"/>
              <w:rPr>
                <w:rStyle w:val="linkify"/>
                <w:rFonts w:ascii="Times New Roman" w:eastAsia="Times New Roman" w:hAnsi="Times New Roman"/>
              </w:rPr>
            </w:pPr>
            <w:r w:rsidRPr="008D7108">
              <w:rPr>
                <w:rStyle w:val="linkify"/>
                <w:rFonts w:ascii="Times New Roman" w:eastAsia="Times New Roman" w:hAnsi="Times New Roman"/>
              </w:rPr>
              <w:t>64</w:t>
            </w:r>
          </w:p>
        </w:tc>
        <w:tc>
          <w:tcPr>
            <w:tcW w:w="1037" w:type="dxa"/>
            <w:tcBorders>
              <w:top w:val="single" w:sz="4" w:space="0" w:color="auto"/>
            </w:tcBorders>
          </w:tcPr>
          <w:p w:rsidR="002823EF" w:rsidRPr="008D7108" w:rsidRDefault="002823EF" w:rsidP="002823EF">
            <w:pPr>
              <w:jc w:val="center"/>
              <w:rPr>
                <w:rStyle w:val="linkify"/>
                <w:rFonts w:ascii="Times New Roman" w:eastAsia="Times New Roman" w:hAnsi="Times New Roman"/>
              </w:rPr>
            </w:pPr>
            <w:r w:rsidRPr="008D7108">
              <w:rPr>
                <w:rStyle w:val="linkify"/>
                <w:rFonts w:ascii="Times New Roman" w:eastAsia="Times New Roman" w:hAnsi="Times New Roman"/>
              </w:rPr>
              <w:t>0.027</w:t>
            </w:r>
          </w:p>
        </w:tc>
        <w:tc>
          <w:tcPr>
            <w:tcW w:w="1049" w:type="dxa"/>
            <w:tcBorders>
              <w:top w:val="single" w:sz="4" w:space="0" w:color="auto"/>
            </w:tcBorders>
          </w:tcPr>
          <w:p w:rsidR="002823EF" w:rsidRPr="008D7108" w:rsidRDefault="002823EF" w:rsidP="002823EF">
            <w:pPr>
              <w:jc w:val="center"/>
              <w:rPr>
                <w:rStyle w:val="linkify"/>
                <w:rFonts w:ascii="Times New Roman" w:eastAsia="Times New Roman" w:hAnsi="Times New Roman"/>
              </w:rPr>
            </w:pPr>
            <w:r w:rsidRPr="008D7108">
              <w:rPr>
                <w:rStyle w:val="linkify"/>
                <w:rFonts w:ascii="Times New Roman" w:eastAsia="Times New Roman" w:hAnsi="Times New Roman"/>
              </w:rPr>
              <w:t>312237</w:t>
            </w:r>
          </w:p>
        </w:tc>
        <w:tc>
          <w:tcPr>
            <w:tcW w:w="1124" w:type="dxa"/>
            <w:tcBorders>
              <w:top w:val="single" w:sz="4" w:space="0" w:color="auto"/>
            </w:tcBorders>
          </w:tcPr>
          <w:p w:rsidR="002823EF" w:rsidRPr="008D7108" w:rsidRDefault="002823EF" w:rsidP="002823EF">
            <w:pPr>
              <w:jc w:val="center"/>
              <w:rPr>
                <w:rStyle w:val="linkify"/>
                <w:rFonts w:ascii="Times New Roman" w:eastAsia="Times New Roman" w:hAnsi="Times New Roman"/>
              </w:rPr>
            </w:pPr>
            <w:r w:rsidRPr="008D7108">
              <w:rPr>
                <w:rStyle w:val="linkify"/>
                <w:rFonts w:ascii="Times New Roman" w:eastAsia="Times New Roman" w:hAnsi="Times New Roman"/>
              </w:rPr>
              <w:t>35.3542</w:t>
            </w:r>
          </w:p>
        </w:tc>
        <w:tc>
          <w:tcPr>
            <w:tcW w:w="1116" w:type="dxa"/>
            <w:tcBorders>
              <w:top w:val="single" w:sz="4" w:space="0" w:color="auto"/>
            </w:tcBorders>
          </w:tcPr>
          <w:p w:rsidR="002823EF" w:rsidRPr="008D7108" w:rsidRDefault="002823EF" w:rsidP="002823EF">
            <w:pPr>
              <w:jc w:val="center"/>
              <w:rPr>
                <w:rStyle w:val="linkify"/>
                <w:rFonts w:ascii="Times New Roman" w:eastAsia="Times New Roman" w:hAnsi="Times New Roman"/>
              </w:rPr>
            </w:pPr>
            <w:r w:rsidRPr="008D7108">
              <w:rPr>
                <w:rStyle w:val="linkify"/>
                <w:rFonts w:ascii="Times New Roman" w:eastAsia="Times New Roman" w:hAnsi="Times New Roman"/>
              </w:rPr>
              <w:t>35.4657</w:t>
            </w:r>
          </w:p>
        </w:tc>
        <w:tc>
          <w:tcPr>
            <w:tcW w:w="1116" w:type="dxa"/>
            <w:tcBorders>
              <w:top w:val="single" w:sz="4" w:space="0" w:color="auto"/>
            </w:tcBorders>
          </w:tcPr>
          <w:p w:rsidR="002823EF" w:rsidRPr="008D7108" w:rsidRDefault="002823EF" w:rsidP="002823EF">
            <w:pPr>
              <w:jc w:val="center"/>
              <w:rPr>
                <w:rStyle w:val="linkify"/>
                <w:rFonts w:ascii="Times New Roman" w:eastAsia="Times New Roman" w:hAnsi="Times New Roman"/>
              </w:rPr>
            </w:pPr>
            <w:r w:rsidRPr="008D7108">
              <w:rPr>
                <w:rStyle w:val="linkify"/>
                <w:rFonts w:ascii="Times New Roman" w:eastAsia="Times New Roman" w:hAnsi="Times New Roman"/>
              </w:rPr>
              <w:t>35.7413</w:t>
            </w:r>
          </w:p>
        </w:tc>
      </w:tr>
      <w:tr w:rsidR="002823EF" w:rsidRPr="008D7108" w:rsidTr="002823EF">
        <w:trPr>
          <w:trHeight w:val="369"/>
        </w:trPr>
        <w:tc>
          <w:tcPr>
            <w:tcW w:w="630" w:type="dxa"/>
          </w:tcPr>
          <w:p w:rsidR="002823EF" w:rsidRPr="008D7108" w:rsidRDefault="002823EF" w:rsidP="002823EF">
            <w:pPr>
              <w:jc w:val="center"/>
              <w:rPr>
                <w:rStyle w:val="linkify"/>
                <w:rFonts w:ascii="Times New Roman" w:eastAsia="Times New Roman" w:hAnsi="Times New Roman"/>
              </w:rPr>
            </w:pPr>
            <w:r w:rsidRPr="008D7108">
              <w:rPr>
                <w:rStyle w:val="linkify"/>
                <w:rFonts w:ascii="Times New Roman" w:eastAsia="Times New Roman" w:hAnsi="Times New Roman"/>
              </w:rPr>
              <w:t>1</w:t>
            </w:r>
          </w:p>
        </w:tc>
        <w:tc>
          <w:tcPr>
            <w:tcW w:w="1530" w:type="dxa"/>
          </w:tcPr>
          <w:p w:rsidR="002823EF" w:rsidRPr="008D7108" w:rsidRDefault="002823EF" w:rsidP="002823EF">
            <w:pPr>
              <w:jc w:val="center"/>
              <w:rPr>
                <w:rStyle w:val="linkify"/>
                <w:rFonts w:ascii="Times New Roman" w:eastAsia="Times New Roman" w:hAnsi="Times New Roman"/>
              </w:rPr>
            </w:pPr>
            <w:r w:rsidRPr="008D7108">
              <w:rPr>
                <w:rStyle w:val="linkify"/>
                <w:rFonts w:ascii="Times New Roman" w:eastAsia="Times New Roman" w:hAnsi="Times New Roman"/>
              </w:rPr>
              <w:t>-407.796</w:t>
            </w:r>
          </w:p>
        </w:tc>
        <w:tc>
          <w:tcPr>
            <w:tcW w:w="1170" w:type="dxa"/>
          </w:tcPr>
          <w:p w:rsidR="002823EF" w:rsidRPr="008D7108" w:rsidRDefault="002823EF" w:rsidP="002823EF">
            <w:pPr>
              <w:jc w:val="center"/>
              <w:rPr>
                <w:rStyle w:val="linkify"/>
                <w:rFonts w:ascii="Times New Roman" w:eastAsia="Times New Roman" w:hAnsi="Times New Roman"/>
              </w:rPr>
            </w:pPr>
            <w:r w:rsidRPr="008D7108">
              <w:rPr>
                <w:rStyle w:val="linkify"/>
                <w:rFonts w:ascii="Times New Roman" w:eastAsia="Times New Roman" w:hAnsi="Times New Roman"/>
              </w:rPr>
              <w:t>87.618</w:t>
            </w:r>
          </w:p>
        </w:tc>
        <w:tc>
          <w:tcPr>
            <w:tcW w:w="812" w:type="dxa"/>
          </w:tcPr>
          <w:p w:rsidR="002823EF" w:rsidRPr="008D7108" w:rsidRDefault="002823EF" w:rsidP="002823EF">
            <w:pPr>
              <w:jc w:val="center"/>
              <w:rPr>
                <w:rStyle w:val="linkify"/>
                <w:rFonts w:ascii="Times New Roman" w:eastAsia="Times New Roman" w:hAnsi="Times New Roman"/>
              </w:rPr>
            </w:pPr>
            <w:r w:rsidRPr="008D7108">
              <w:rPr>
                <w:rStyle w:val="linkify"/>
                <w:rFonts w:ascii="Times New Roman" w:eastAsia="Times New Roman" w:hAnsi="Times New Roman"/>
              </w:rPr>
              <w:t>64</w:t>
            </w:r>
          </w:p>
        </w:tc>
        <w:tc>
          <w:tcPr>
            <w:tcW w:w="1037" w:type="dxa"/>
          </w:tcPr>
          <w:p w:rsidR="002823EF" w:rsidRPr="008D7108" w:rsidRDefault="002823EF" w:rsidP="002823EF">
            <w:pPr>
              <w:jc w:val="center"/>
              <w:rPr>
                <w:rStyle w:val="linkify"/>
                <w:rFonts w:ascii="Times New Roman" w:eastAsia="Times New Roman" w:hAnsi="Times New Roman"/>
              </w:rPr>
            </w:pPr>
            <w:r w:rsidRPr="008D7108">
              <w:rPr>
                <w:rStyle w:val="linkify"/>
                <w:rFonts w:ascii="Times New Roman" w:eastAsia="Times New Roman" w:hAnsi="Times New Roman"/>
              </w:rPr>
              <w:t>0.000</w:t>
            </w:r>
          </w:p>
        </w:tc>
        <w:tc>
          <w:tcPr>
            <w:tcW w:w="1049" w:type="dxa"/>
          </w:tcPr>
          <w:p w:rsidR="002823EF" w:rsidRPr="008D7108" w:rsidRDefault="002823EF" w:rsidP="002823EF">
            <w:pPr>
              <w:jc w:val="center"/>
              <w:rPr>
                <w:rStyle w:val="linkify"/>
                <w:rFonts w:ascii="Times New Roman" w:eastAsia="Times New Roman" w:hAnsi="Times New Roman"/>
              </w:rPr>
            </w:pPr>
            <w:r w:rsidRPr="008D7108">
              <w:rPr>
                <w:rStyle w:val="linkify"/>
                <w:rFonts w:ascii="Times New Roman" w:eastAsia="Times New Roman" w:hAnsi="Times New Roman"/>
              </w:rPr>
              <w:t>1.9e+06</w:t>
            </w:r>
          </w:p>
        </w:tc>
        <w:tc>
          <w:tcPr>
            <w:tcW w:w="1124" w:type="dxa"/>
          </w:tcPr>
          <w:p w:rsidR="002823EF" w:rsidRPr="008D7108" w:rsidRDefault="002823EF" w:rsidP="002823EF">
            <w:pPr>
              <w:jc w:val="center"/>
              <w:rPr>
                <w:rStyle w:val="linkify"/>
                <w:rFonts w:ascii="Times New Roman" w:eastAsia="Times New Roman" w:hAnsi="Times New Roman"/>
              </w:rPr>
            </w:pPr>
            <w:r w:rsidRPr="008D7108">
              <w:rPr>
                <w:rStyle w:val="linkify"/>
                <w:rFonts w:ascii="Times New Roman" w:eastAsia="Times New Roman" w:hAnsi="Times New Roman"/>
              </w:rPr>
              <w:t>36.9074</w:t>
            </w:r>
          </w:p>
        </w:tc>
        <w:tc>
          <w:tcPr>
            <w:tcW w:w="1116" w:type="dxa"/>
          </w:tcPr>
          <w:p w:rsidR="002823EF" w:rsidRPr="008D7108" w:rsidRDefault="002823EF" w:rsidP="002823EF">
            <w:pPr>
              <w:jc w:val="center"/>
              <w:rPr>
                <w:rStyle w:val="linkify"/>
                <w:rFonts w:ascii="Times New Roman" w:eastAsia="Times New Roman" w:hAnsi="Times New Roman"/>
              </w:rPr>
            </w:pPr>
            <w:r w:rsidRPr="008D7108">
              <w:rPr>
                <w:rStyle w:val="linkify"/>
                <w:rFonts w:ascii="Times New Roman" w:eastAsia="Times New Roman" w:hAnsi="Times New Roman"/>
              </w:rPr>
              <w:t>37.9106</w:t>
            </w:r>
          </w:p>
        </w:tc>
        <w:tc>
          <w:tcPr>
            <w:tcW w:w="1116" w:type="dxa"/>
          </w:tcPr>
          <w:p w:rsidR="002823EF" w:rsidRPr="008D7108" w:rsidRDefault="002823EF" w:rsidP="002823EF">
            <w:pPr>
              <w:jc w:val="center"/>
              <w:rPr>
                <w:rStyle w:val="linkify"/>
                <w:rFonts w:ascii="Times New Roman" w:eastAsia="Times New Roman" w:hAnsi="Times New Roman"/>
              </w:rPr>
            </w:pPr>
            <w:r w:rsidRPr="008D7108">
              <w:rPr>
                <w:rStyle w:val="linkify"/>
                <w:rFonts w:ascii="Times New Roman" w:eastAsia="Times New Roman" w:hAnsi="Times New Roman"/>
              </w:rPr>
              <w:t>40.3914</w:t>
            </w:r>
          </w:p>
        </w:tc>
      </w:tr>
      <w:tr w:rsidR="002823EF" w:rsidRPr="008D7108" w:rsidTr="002823EF">
        <w:trPr>
          <w:trHeight w:val="369"/>
        </w:trPr>
        <w:tc>
          <w:tcPr>
            <w:tcW w:w="630" w:type="dxa"/>
          </w:tcPr>
          <w:p w:rsidR="002823EF" w:rsidRPr="008D7108" w:rsidRDefault="002823EF" w:rsidP="002823EF">
            <w:pPr>
              <w:jc w:val="center"/>
              <w:rPr>
                <w:rStyle w:val="linkify"/>
                <w:rFonts w:ascii="Times New Roman" w:eastAsia="Times New Roman" w:hAnsi="Times New Roman"/>
              </w:rPr>
            </w:pPr>
            <w:r w:rsidRPr="008D7108">
              <w:rPr>
                <w:rStyle w:val="linkify"/>
                <w:rFonts w:ascii="Times New Roman" w:eastAsia="Times New Roman" w:hAnsi="Times New Roman"/>
              </w:rPr>
              <w:t>2</w:t>
            </w:r>
          </w:p>
        </w:tc>
        <w:tc>
          <w:tcPr>
            <w:tcW w:w="1530" w:type="dxa"/>
          </w:tcPr>
          <w:p w:rsidR="002823EF" w:rsidRPr="008D7108" w:rsidRDefault="002823EF" w:rsidP="002823EF">
            <w:pPr>
              <w:jc w:val="center"/>
              <w:rPr>
                <w:rStyle w:val="linkify"/>
                <w:rFonts w:ascii="Times New Roman" w:eastAsia="Times New Roman" w:hAnsi="Times New Roman"/>
              </w:rPr>
            </w:pPr>
            <w:r w:rsidRPr="008D7108">
              <w:rPr>
                <w:rStyle w:val="linkify"/>
                <w:rFonts w:ascii="Times New Roman" w:eastAsia="Times New Roman" w:hAnsi="Times New Roman"/>
              </w:rPr>
              <w:t>-293.842</w:t>
            </w:r>
          </w:p>
        </w:tc>
        <w:tc>
          <w:tcPr>
            <w:tcW w:w="1170" w:type="dxa"/>
          </w:tcPr>
          <w:p w:rsidR="002823EF" w:rsidRPr="008D7108" w:rsidRDefault="002823EF" w:rsidP="002823EF">
            <w:pPr>
              <w:jc w:val="center"/>
              <w:rPr>
                <w:rStyle w:val="linkify"/>
                <w:rFonts w:ascii="Times New Roman" w:eastAsia="Times New Roman" w:hAnsi="Times New Roman"/>
              </w:rPr>
            </w:pPr>
            <w:r w:rsidRPr="008D7108">
              <w:rPr>
                <w:rStyle w:val="linkify"/>
                <w:rFonts w:ascii="Times New Roman" w:eastAsia="Times New Roman" w:hAnsi="Times New Roman"/>
              </w:rPr>
              <w:t>227.91</w:t>
            </w:r>
          </w:p>
        </w:tc>
        <w:tc>
          <w:tcPr>
            <w:tcW w:w="812" w:type="dxa"/>
          </w:tcPr>
          <w:p w:rsidR="002823EF" w:rsidRPr="008D7108" w:rsidRDefault="002823EF" w:rsidP="002823EF">
            <w:pPr>
              <w:jc w:val="center"/>
              <w:rPr>
                <w:rStyle w:val="linkify"/>
                <w:rFonts w:ascii="Times New Roman" w:eastAsia="Times New Roman" w:hAnsi="Times New Roman"/>
              </w:rPr>
            </w:pPr>
            <w:r w:rsidRPr="008D7108">
              <w:rPr>
                <w:rStyle w:val="linkify"/>
                <w:rFonts w:ascii="Times New Roman" w:eastAsia="Times New Roman" w:hAnsi="Times New Roman"/>
              </w:rPr>
              <w:t>64</w:t>
            </w:r>
          </w:p>
        </w:tc>
        <w:tc>
          <w:tcPr>
            <w:tcW w:w="1037" w:type="dxa"/>
          </w:tcPr>
          <w:p w:rsidR="002823EF" w:rsidRPr="008D7108" w:rsidRDefault="002823EF" w:rsidP="002823EF">
            <w:pPr>
              <w:jc w:val="center"/>
              <w:rPr>
                <w:rStyle w:val="linkify"/>
                <w:rFonts w:ascii="Times New Roman" w:eastAsia="Times New Roman" w:hAnsi="Times New Roman"/>
              </w:rPr>
            </w:pPr>
            <w:r w:rsidRPr="008D7108">
              <w:rPr>
                <w:rStyle w:val="linkify"/>
                <w:rFonts w:ascii="Times New Roman" w:eastAsia="Times New Roman" w:hAnsi="Times New Roman"/>
              </w:rPr>
              <w:t>0.000</w:t>
            </w:r>
          </w:p>
        </w:tc>
        <w:tc>
          <w:tcPr>
            <w:tcW w:w="1049" w:type="dxa"/>
          </w:tcPr>
          <w:p w:rsidR="002823EF" w:rsidRPr="008D7108" w:rsidRDefault="002823EF" w:rsidP="002823EF">
            <w:pPr>
              <w:jc w:val="center"/>
              <w:rPr>
                <w:rStyle w:val="linkify"/>
                <w:rFonts w:ascii="Times New Roman" w:eastAsia="Times New Roman" w:hAnsi="Times New Roman"/>
              </w:rPr>
            </w:pPr>
            <w:r w:rsidRPr="008D7108">
              <w:rPr>
                <w:rStyle w:val="linkify"/>
                <w:rFonts w:ascii="Times New Roman" w:eastAsia="Times New Roman" w:hAnsi="Times New Roman"/>
              </w:rPr>
              <w:t>245743</w:t>
            </w:r>
          </w:p>
        </w:tc>
        <w:tc>
          <w:tcPr>
            <w:tcW w:w="1124" w:type="dxa"/>
          </w:tcPr>
          <w:p w:rsidR="002823EF" w:rsidRPr="008D7108" w:rsidRDefault="002823EF" w:rsidP="002823EF">
            <w:pPr>
              <w:jc w:val="center"/>
              <w:rPr>
                <w:rStyle w:val="linkify"/>
                <w:rFonts w:ascii="Times New Roman" w:eastAsia="Times New Roman" w:hAnsi="Times New Roman"/>
              </w:rPr>
            </w:pPr>
            <w:r w:rsidRPr="008D7108">
              <w:rPr>
                <w:rStyle w:val="linkify"/>
                <w:rFonts w:ascii="Times New Roman" w:eastAsia="Times New Roman" w:hAnsi="Times New Roman"/>
              </w:rPr>
              <w:t>33.0648</w:t>
            </w:r>
          </w:p>
        </w:tc>
        <w:tc>
          <w:tcPr>
            <w:tcW w:w="1116" w:type="dxa"/>
          </w:tcPr>
          <w:p w:rsidR="002823EF" w:rsidRPr="008D7108" w:rsidRDefault="002823EF" w:rsidP="002823EF">
            <w:pPr>
              <w:jc w:val="center"/>
              <w:rPr>
                <w:rStyle w:val="linkify"/>
                <w:rFonts w:ascii="Times New Roman" w:eastAsia="Times New Roman" w:hAnsi="Times New Roman"/>
              </w:rPr>
            </w:pPr>
            <w:r w:rsidRPr="008D7108">
              <w:rPr>
                <w:rStyle w:val="linkify"/>
                <w:rFonts w:ascii="Times New Roman" w:eastAsia="Times New Roman" w:hAnsi="Times New Roman"/>
              </w:rPr>
              <w:t>34.9598</w:t>
            </w:r>
          </w:p>
        </w:tc>
        <w:tc>
          <w:tcPr>
            <w:tcW w:w="1116" w:type="dxa"/>
          </w:tcPr>
          <w:p w:rsidR="002823EF" w:rsidRPr="008D7108" w:rsidRDefault="002823EF" w:rsidP="002823EF">
            <w:pPr>
              <w:jc w:val="center"/>
              <w:rPr>
                <w:rStyle w:val="linkify"/>
                <w:rFonts w:ascii="Times New Roman" w:eastAsia="Times New Roman" w:hAnsi="Times New Roman"/>
              </w:rPr>
            </w:pPr>
            <w:r w:rsidRPr="008D7108">
              <w:rPr>
                <w:rStyle w:val="linkify"/>
                <w:rFonts w:ascii="Times New Roman" w:eastAsia="Times New Roman" w:hAnsi="Times New Roman"/>
              </w:rPr>
              <w:t>39.6456</w:t>
            </w:r>
          </w:p>
        </w:tc>
      </w:tr>
      <w:tr w:rsidR="002823EF" w:rsidRPr="008D7108" w:rsidTr="002823EF">
        <w:trPr>
          <w:trHeight w:val="369"/>
        </w:trPr>
        <w:tc>
          <w:tcPr>
            <w:tcW w:w="630" w:type="dxa"/>
          </w:tcPr>
          <w:p w:rsidR="002823EF" w:rsidRPr="008D7108" w:rsidRDefault="002823EF" w:rsidP="002823EF">
            <w:pPr>
              <w:jc w:val="center"/>
              <w:rPr>
                <w:rStyle w:val="linkify"/>
                <w:rFonts w:ascii="Times New Roman" w:eastAsia="Times New Roman" w:hAnsi="Times New Roman"/>
              </w:rPr>
            </w:pPr>
            <w:r w:rsidRPr="008D7108">
              <w:rPr>
                <w:rStyle w:val="linkify"/>
                <w:rFonts w:ascii="Times New Roman" w:eastAsia="Times New Roman" w:hAnsi="Times New Roman"/>
              </w:rPr>
              <w:t>3</w:t>
            </w:r>
          </w:p>
        </w:tc>
        <w:tc>
          <w:tcPr>
            <w:tcW w:w="1530" w:type="dxa"/>
          </w:tcPr>
          <w:p w:rsidR="002823EF" w:rsidRPr="008D7108" w:rsidRDefault="002823EF" w:rsidP="002823EF">
            <w:pPr>
              <w:jc w:val="center"/>
              <w:rPr>
                <w:rStyle w:val="linkify"/>
                <w:rFonts w:ascii="Times New Roman" w:eastAsia="Times New Roman" w:hAnsi="Times New Roman"/>
              </w:rPr>
            </w:pPr>
            <w:r w:rsidRPr="008D7108">
              <w:rPr>
                <w:rStyle w:val="linkify"/>
                <w:rFonts w:ascii="Times New Roman" w:eastAsia="Times New Roman" w:hAnsi="Times New Roman"/>
              </w:rPr>
              <w:t>2676.21</w:t>
            </w:r>
          </w:p>
        </w:tc>
        <w:tc>
          <w:tcPr>
            <w:tcW w:w="1170" w:type="dxa"/>
          </w:tcPr>
          <w:p w:rsidR="002823EF" w:rsidRPr="008D7108" w:rsidRDefault="002823EF" w:rsidP="002823EF">
            <w:pPr>
              <w:jc w:val="center"/>
              <w:rPr>
                <w:rStyle w:val="linkify"/>
                <w:rFonts w:ascii="Times New Roman" w:eastAsia="Times New Roman" w:hAnsi="Times New Roman"/>
              </w:rPr>
            </w:pPr>
            <w:r w:rsidRPr="008D7108">
              <w:rPr>
                <w:rStyle w:val="linkify"/>
                <w:rFonts w:ascii="Times New Roman" w:eastAsia="Times New Roman" w:hAnsi="Times New Roman"/>
              </w:rPr>
              <w:t>5940.1</w:t>
            </w:r>
          </w:p>
        </w:tc>
        <w:tc>
          <w:tcPr>
            <w:tcW w:w="812" w:type="dxa"/>
          </w:tcPr>
          <w:p w:rsidR="002823EF" w:rsidRPr="008D7108" w:rsidRDefault="002823EF" w:rsidP="002823EF">
            <w:pPr>
              <w:jc w:val="center"/>
              <w:rPr>
                <w:rStyle w:val="linkify"/>
                <w:rFonts w:ascii="Times New Roman" w:eastAsia="Times New Roman" w:hAnsi="Times New Roman"/>
              </w:rPr>
            </w:pPr>
            <w:r w:rsidRPr="008D7108">
              <w:rPr>
                <w:rStyle w:val="linkify"/>
                <w:rFonts w:ascii="Times New Roman" w:eastAsia="Times New Roman" w:hAnsi="Times New Roman"/>
              </w:rPr>
              <w:t>64</w:t>
            </w:r>
          </w:p>
        </w:tc>
        <w:tc>
          <w:tcPr>
            <w:tcW w:w="1037" w:type="dxa"/>
          </w:tcPr>
          <w:p w:rsidR="002823EF" w:rsidRPr="008D7108" w:rsidRDefault="002823EF" w:rsidP="002823EF">
            <w:pPr>
              <w:jc w:val="center"/>
              <w:rPr>
                <w:rStyle w:val="linkify"/>
                <w:rFonts w:ascii="Times New Roman" w:eastAsia="Times New Roman" w:hAnsi="Times New Roman"/>
              </w:rPr>
            </w:pPr>
            <w:r w:rsidRPr="008D7108">
              <w:rPr>
                <w:rStyle w:val="linkify"/>
                <w:rFonts w:ascii="Times New Roman" w:eastAsia="Times New Roman" w:hAnsi="Times New Roman"/>
              </w:rPr>
              <w:t>0.000</w:t>
            </w:r>
          </w:p>
        </w:tc>
        <w:tc>
          <w:tcPr>
            <w:tcW w:w="1049" w:type="dxa"/>
          </w:tcPr>
          <w:p w:rsidR="002823EF" w:rsidRPr="008D7108" w:rsidRDefault="002823EF" w:rsidP="002823EF">
            <w:pPr>
              <w:jc w:val="center"/>
              <w:rPr>
                <w:rStyle w:val="linkify"/>
                <w:rFonts w:ascii="Times New Roman" w:eastAsia="Times New Roman" w:hAnsi="Times New Roman"/>
              </w:rPr>
            </w:pPr>
            <w:r w:rsidRPr="008D7108">
              <w:rPr>
                <w:rStyle w:val="linkify"/>
                <w:rFonts w:ascii="Times New Roman" w:eastAsia="Times New Roman" w:hAnsi="Times New Roman"/>
              </w:rPr>
              <w:t>2.5e-86*</w:t>
            </w:r>
          </w:p>
        </w:tc>
        <w:tc>
          <w:tcPr>
            <w:tcW w:w="1124" w:type="dxa"/>
          </w:tcPr>
          <w:p w:rsidR="002823EF" w:rsidRPr="008D7108" w:rsidRDefault="002823EF" w:rsidP="002823EF">
            <w:pPr>
              <w:jc w:val="center"/>
              <w:rPr>
                <w:rStyle w:val="linkify"/>
                <w:rFonts w:ascii="Times New Roman" w:eastAsia="Times New Roman" w:hAnsi="Times New Roman"/>
              </w:rPr>
            </w:pPr>
            <w:r w:rsidRPr="008D7108">
              <w:rPr>
                <w:rStyle w:val="linkify"/>
                <w:rFonts w:ascii="Times New Roman" w:eastAsia="Times New Roman" w:hAnsi="Times New Roman"/>
              </w:rPr>
              <w:t>-190.478</w:t>
            </w:r>
          </w:p>
        </w:tc>
        <w:tc>
          <w:tcPr>
            <w:tcW w:w="1116" w:type="dxa"/>
          </w:tcPr>
          <w:p w:rsidR="002823EF" w:rsidRPr="008D7108" w:rsidRDefault="002823EF" w:rsidP="002823EF">
            <w:pPr>
              <w:jc w:val="center"/>
              <w:rPr>
                <w:rStyle w:val="linkify"/>
                <w:rFonts w:ascii="Times New Roman" w:eastAsia="Times New Roman" w:hAnsi="Times New Roman"/>
              </w:rPr>
            </w:pPr>
            <w:r w:rsidRPr="008D7108">
              <w:rPr>
                <w:rStyle w:val="linkify"/>
                <w:rFonts w:ascii="Times New Roman" w:eastAsia="Times New Roman" w:hAnsi="Times New Roman"/>
              </w:rPr>
              <w:t>-187.691</w:t>
            </w:r>
          </w:p>
        </w:tc>
        <w:tc>
          <w:tcPr>
            <w:tcW w:w="1116" w:type="dxa"/>
          </w:tcPr>
          <w:p w:rsidR="002823EF" w:rsidRPr="008D7108" w:rsidRDefault="002823EF" w:rsidP="002823EF">
            <w:pPr>
              <w:jc w:val="center"/>
              <w:rPr>
                <w:rStyle w:val="linkify"/>
                <w:rFonts w:ascii="Times New Roman" w:eastAsia="Times New Roman" w:hAnsi="Times New Roman"/>
              </w:rPr>
            </w:pPr>
            <w:r w:rsidRPr="008D7108">
              <w:rPr>
                <w:rStyle w:val="linkify"/>
                <w:rFonts w:ascii="Times New Roman" w:eastAsia="Times New Roman" w:hAnsi="Times New Roman"/>
              </w:rPr>
              <w:t>-180.8</w:t>
            </w:r>
          </w:p>
        </w:tc>
      </w:tr>
      <w:tr w:rsidR="002823EF" w:rsidRPr="008D7108" w:rsidTr="002823EF">
        <w:trPr>
          <w:trHeight w:val="369"/>
        </w:trPr>
        <w:tc>
          <w:tcPr>
            <w:tcW w:w="630" w:type="dxa"/>
          </w:tcPr>
          <w:p w:rsidR="002823EF" w:rsidRPr="008D7108" w:rsidRDefault="002823EF" w:rsidP="002823EF">
            <w:pPr>
              <w:jc w:val="center"/>
              <w:rPr>
                <w:rStyle w:val="linkify"/>
                <w:rFonts w:ascii="Times New Roman" w:eastAsia="Times New Roman" w:hAnsi="Times New Roman"/>
              </w:rPr>
            </w:pPr>
            <w:r w:rsidRPr="008D7108">
              <w:rPr>
                <w:rStyle w:val="linkify"/>
                <w:rFonts w:ascii="Times New Roman" w:eastAsia="Times New Roman" w:hAnsi="Times New Roman"/>
              </w:rPr>
              <w:t>4</w:t>
            </w:r>
          </w:p>
        </w:tc>
        <w:tc>
          <w:tcPr>
            <w:tcW w:w="1530" w:type="dxa"/>
          </w:tcPr>
          <w:p w:rsidR="002823EF" w:rsidRPr="008D7108" w:rsidRDefault="002823EF" w:rsidP="002823EF">
            <w:pPr>
              <w:jc w:val="center"/>
              <w:rPr>
                <w:rStyle w:val="linkify"/>
                <w:rFonts w:ascii="Times New Roman" w:eastAsia="Times New Roman" w:hAnsi="Times New Roman"/>
              </w:rPr>
            </w:pPr>
            <w:r w:rsidRPr="008D7108">
              <w:rPr>
                <w:rStyle w:val="linkify"/>
                <w:rFonts w:ascii="Times New Roman" w:eastAsia="Times New Roman" w:hAnsi="Times New Roman"/>
              </w:rPr>
              <w:t>3119.75</w:t>
            </w:r>
          </w:p>
        </w:tc>
        <w:tc>
          <w:tcPr>
            <w:tcW w:w="1170" w:type="dxa"/>
          </w:tcPr>
          <w:p w:rsidR="002823EF" w:rsidRPr="008D7108" w:rsidRDefault="002823EF" w:rsidP="002823EF">
            <w:pPr>
              <w:jc w:val="center"/>
              <w:rPr>
                <w:rStyle w:val="linkify"/>
                <w:rFonts w:ascii="Times New Roman" w:eastAsia="Times New Roman" w:hAnsi="Times New Roman"/>
              </w:rPr>
            </w:pPr>
            <w:r w:rsidRPr="008D7108">
              <w:rPr>
                <w:rStyle w:val="linkify"/>
                <w:rFonts w:ascii="Times New Roman" w:eastAsia="Times New Roman" w:hAnsi="Times New Roman"/>
              </w:rPr>
              <w:t xml:space="preserve">  887.08*</w:t>
            </w:r>
          </w:p>
        </w:tc>
        <w:tc>
          <w:tcPr>
            <w:tcW w:w="812" w:type="dxa"/>
          </w:tcPr>
          <w:p w:rsidR="002823EF" w:rsidRPr="008D7108" w:rsidRDefault="002823EF" w:rsidP="002823EF">
            <w:pPr>
              <w:jc w:val="center"/>
              <w:rPr>
                <w:rStyle w:val="linkify"/>
                <w:rFonts w:ascii="Times New Roman" w:eastAsia="Times New Roman" w:hAnsi="Times New Roman"/>
              </w:rPr>
            </w:pPr>
            <w:r w:rsidRPr="008D7108">
              <w:rPr>
                <w:rStyle w:val="linkify"/>
                <w:rFonts w:ascii="Times New Roman" w:eastAsia="Times New Roman" w:hAnsi="Times New Roman"/>
              </w:rPr>
              <w:t>64</w:t>
            </w:r>
          </w:p>
        </w:tc>
        <w:tc>
          <w:tcPr>
            <w:tcW w:w="1037" w:type="dxa"/>
          </w:tcPr>
          <w:p w:rsidR="002823EF" w:rsidRPr="008D7108" w:rsidRDefault="002823EF" w:rsidP="002823EF">
            <w:pPr>
              <w:jc w:val="center"/>
              <w:rPr>
                <w:rStyle w:val="linkify"/>
                <w:rFonts w:ascii="Times New Roman" w:eastAsia="Times New Roman" w:hAnsi="Times New Roman"/>
              </w:rPr>
            </w:pPr>
            <w:r w:rsidRPr="008D7108">
              <w:rPr>
                <w:rStyle w:val="linkify"/>
                <w:rFonts w:ascii="Times New Roman" w:eastAsia="Times New Roman" w:hAnsi="Times New Roman"/>
              </w:rPr>
              <w:t>0.000</w:t>
            </w:r>
          </w:p>
        </w:tc>
        <w:tc>
          <w:tcPr>
            <w:tcW w:w="1049" w:type="dxa"/>
          </w:tcPr>
          <w:p w:rsidR="002823EF" w:rsidRPr="008D7108" w:rsidRDefault="002823EF" w:rsidP="002823EF">
            <w:pPr>
              <w:jc w:val="center"/>
              <w:rPr>
                <w:rStyle w:val="linkify"/>
                <w:rFonts w:ascii="Times New Roman" w:eastAsia="Times New Roman" w:hAnsi="Times New Roman"/>
              </w:rPr>
            </w:pPr>
          </w:p>
        </w:tc>
        <w:tc>
          <w:tcPr>
            <w:tcW w:w="1124" w:type="dxa"/>
          </w:tcPr>
          <w:p w:rsidR="002823EF" w:rsidRPr="008D7108" w:rsidRDefault="002823EF" w:rsidP="002823EF">
            <w:pPr>
              <w:rPr>
                <w:rStyle w:val="linkify"/>
                <w:rFonts w:ascii="Times New Roman" w:eastAsia="Times New Roman" w:hAnsi="Times New Roman"/>
              </w:rPr>
            </w:pPr>
            <w:r w:rsidRPr="008D7108">
              <w:rPr>
                <w:rStyle w:val="linkify"/>
                <w:rFonts w:ascii="Times New Roman" w:eastAsia="Times New Roman" w:hAnsi="Times New Roman"/>
              </w:rPr>
              <w:t xml:space="preserve">-223.981* </w:t>
            </w:r>
          </w:p>
        </w:tc>
        <w:tc>
          <w:tcPr>
            <w:tcW w:w="1116" w:type="dxa"/>
          </w:tcPr>
          <w:p w:rsidR="002823EF" w:rsidRPr="008D7108" w:rsidRDefault="002823EF" w:rsidP="002823EF">
            <w:pPr>
              <w:jc w:val="center"/>
              <w:rPr>
                <w:rStyle w:val="linkify"/>
                <w:rFonts w:ascii="Times New Roman" w:eastAsia="Times New Roman" w:hAnsi="Times New Roman"/>
              </w:rPr>
            </w:pPr>
            <w:r w:rsidRPr="008D7108">
              <w:rPr>
                <w:rStyle w:val="linkify"/>
                <w:rFonts w:ascii="Times New Roman" w:eastAsia="Times New Roman" w:hAnsi="Times New Roman"/>
              </w:rPr>
              <w:t>-221.083*</w:t>
            </w:r>
          </w:p>
        </w:tc>
        <w:tc>
          <w:tcPr>
            <w:tcW w:w="1116" w:type="dxa"/>
          </w:tcPr>
          <w:p w:rsidR="002823EF" w:rsidRPr="008D7108" w:rsidRDefault="002823EF" w:rsidP="002823EF">
            <w:pPr>
              <w:jc w:val="center"/>
              <w:rPr>
                <w:rStyle w:val="linkify"/>
                <w:rFonts w:ascii="Times New Roman" w:eastAsia="Times New Roman" w:hAnsi="Times New Roman"/>
              </w:rPr>
            </w:pPr>
            <w:r w:rsidRPr="008D7108">
              <w:rPr>
                <w:rStyle w:val="linkify"/>
                <w:rFonts w:ascii="Times New Roman" w:eastAsia="Times New Roman" w:hAnsi="Times New Roman"/>
              </w:rPr>
              <w:t>-213.916*</w:t>
            </w:r>
          </w:p>
        </w:tc>
      </w:tr>
    </w:tbl>
    <w:p w:rsidR="002823EF" w:rsidRPr="008D7108" w:rsidRDefault="002823EF" w:rsidP="002823EF">
      <w:pPr>
        <w:spacing w:before="240"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Source: Research Data, 2021</w:t>
      </w:r>
    </w:p>
    <w:p w:rsidR="002823EF" w:rsidRPr="008D7108" w:rsidRDefault="002C7D94" w:rsidP="004F41F6">
      <w:pPr>
        <w:pStyle w:val="Heading2"/>
      </w:pPr>
      <w:bookmarkStart w:id="230" w:name="_Toc104235857"/>
      <w:r>
        <w:rPr>
          <w:rStyle w:val="linkify"/>
        </w:rPr>
        <w:t>4.5</w:t>
      </w:r>
      <w:r w:rsidR="00732497" w:rsidRPr="008D7108">
        <w:rPr>
          <w:rStyle w:val="linkify"/>
        </w:rPr>
        <w:t xml:space="preserve">.1 </w:t>
      </w:r>
      <w:r w:rsidR="002823EF" w:rsidRPr="008D7108">
        <w:rPr>
          <w:rStyle w:val="linkify"/>
        </w:rPr>
        <w:t>Optimum Lag Length Selection for each Variable</w:t>
      </w:r>
      <w:bookmarkEnd w:id="230"/>
    </w:p>
    <w:p w:rsidR="002823EF" w:rsidRPr="008D7108" w:rsidRDefault="002823EF" w:rsidP="002823EF">
      <w:pPr>
        <w:spacing w:line="480" w:lineRule="auto"/>
        <w:jc w:val="both"/>
        <w:rPr>
          <w:rFonts w:ascii="Times New Roman" w:eastAsiaTheme="minorEastAsia" w:hAnsi="Times New Roman" w:cs="Times New Roman"/>
          <w:sz w:val="24"/>
          <w:szCs w:val="24"/>
        </w:rPr>
      </w:pPr>
      <w:r w:rsidRPr="008D7108">
        <w:rPr>
          <w:rFonts w:ascii="Times New Roman" w:hAnsi="Times New Roman" w:cs="Times New Roman"/>
          <w:sz w:val="24"/>
          <w:szCs w:val="24"/>
        </w:rPr>
        <w:t xml:space="preserve">There is no hard and first rule for selecting optimal lag length in econometric modelling </w:t>
      </w: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&lt;EndNote&gt;&lt;Cite&gt;&lt;Author&gt;Adeleye&lt;/Author&gt;&lt;Year&gt;2020&lt;/Year&gt;&lt;RecNum&gt;94&lt;/RecNum&gt;&lt;DisplayText&gt;(Adeleye&lt;style face="italic"&gt; et al.&lt;/style&gt;, 2020)&lt;/DisplayText&gt;&lt;record&gt;&lt;rec-number&gt;94&lt;/rec-number&gt;&lt;foreign-keys&gt;&lt;key app="EN" db-id="ex20dx5xoxez5qevwpbp2ff65dsw05xrvaav"&gt;94&lt;/key&gt;&lt;/foreign-keys&gt;&lt;ref-type name="Journal Article"&gt;17&lt;/ref-type&gt;&lt;contributors&gt;&lt;authors&gt;&lt;author&gt;Adeleye, Bosede Ngozi&lt;/author&gt;&lt;author&gt;Adedoyin, Festus&lt;/author&gt;&lt;author&gt;Nathaniel, Solomon&lt;/author&gt;&lt;/authors&gt;&lt;/contributors&gt;&lt;titles&gt;&lt;title&gt;The criticality of ICT-trade nexus on economic and inclusive growth&lt;/title&gt;&lt;secondary-title&gt;Information Technology for Development&lt;/secondary-title&gt;&lt;/titles&gt;&lt;periodical&gt;&lt;full-title&gt;Information Technology for Development&lt;/full-title&gt;&lt;/periodical&gt;&lt;pages&gt;1-21&lt;/pages&gt;&lt;dates&gt;&lt;year&gt;2020&lt;/year&gt;&lt;/dates&gt;&lt;isbn&gt;0268-1102&lt;/isbn&gt;&lt;urls&gt;&lt;/urls&gt;&lt;/record&gt;&lt;/Cite&gt;&lt;/EndNote&gt;</w:instrText>
      </w:r>
      <w:r w:rsidRPr="008D7108">
        <w:rPr>
          <w:rFonts w:ascii="Times New Roman" w:hAnsi="Times New Roman" w:cs="Times New Roman"/>
          <w:sz w:val="24"/>
          <w:szCs w:val="24"/>
        </w:rPr>
        <w:fldChar w:fldCharType="separate"/>
      </w:r>
      <w:r w:rsidR="00D06102" w:rsidRPr="008D7108">
        <w:rPr>
          <w:rFonts w:ascii="Times New Roman" w:hAnsi="Times New Roman" w:cs="Times New Roman"/>
          <w:noProof/>
          <w:sz w:val="24"/>
          <w:szCs w:val="24"/>
        </w:rPr>
        <w:t>(</w:t>
      </w:r>
      <w:hyperlink w:anchor="_ENREF_2" w:tooltip="Adeleye, 2020 #94" w:history="1">
        <w:r w:rsidR="00DF3BB4" w:rsidRPr="008D7108">
          <w:rPr>
            <w:rFonts w:ascii="Times New Roman" w:hAnsi="Times New Roman" w:cs="Times New Roman"/>
            <w:noProof/>
            <w:sz w:val="24"/>
            <w:szCs w:val="24"/>
          </w:rPr>
          <w:t>Adeleye</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2020</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For each variable under study, the study used automatic lag selection method through STATA command</w:t>
      </w:r>
      <m:oMath>
        <m:r>
          <w:rPr>
            <w:rFonts w:ascii="Cambria Math" w:hAnsi="Cambria Math" w:cs="Times New Roman"/>
            <w:sz w:val="24"/>
            <w:szCs w:val="24"/>
          </w:rPr>
          <m:t xml:space="preserve"> matrix list e(lags)</m:t>
        </m:r>
      </m:oMath>
      <w:r w:rsidRPr="008D7108">
        <w:rPr>
          <w:rFonts w:ascii="Times New Roman" w:hAnsi="Times New Roman" w:cs="Times New Roman"/>
          <w:sz w:val="24"/>
          <w:szCs w:val="24"/>
        </w:rPr>
        <w:t xml:space="preserve">. The results for the direct effect indicated that economic growth, fiscal deficit, exchange rate, inflation, </w:t>
      </w:r>
      <w:r w:rsidR="00F473E8" w:rsidRPr="008D7108">
        <w:rPr>
          <w:rFonts w:ascii="Times New Roman" w:hAnsi="Times New Roman" w:cs="Times New Roman"/>
          <w:sz w:val="24"/>
          <w:szCs w:val="24"/>
        </w:rPr>
        <w:t xml:space="preserve">broad </w:t>
      </w:r>
      <w:r w:rsidRPr="008D7108">
        <w:rPr>
          <w:rFonts w:ascii="Times New Roman" w:hAnsi="Times New Roman" w:cs="Times New Roman"/>
          <w:sz w:val="24"/>
          <w:szCs w:val="24"/>
        </w:rPr>
        <w:t xml:space="preserve">money supply, lending interest rates and ICT have a maximum lag length of </w:t>
      </w:r>
      <m:oMath>
        <m:r>
          <w:rPr>
            <w:rFonts w:ascii="Cambria Math" w:hAnsi="Cambria Math" w:cs="Times New Roman"/>
            <w:sz w:val="24"/>
            <w:szCs w:val="24"/>
          </w:rPr>
          <m:t>(1 0 0 0 2 0 2)</m:t>
        </m:r>
      </m:oMath>
      <w:r w:rsidRPr="008D7108">
        <w:rPr>
          <w:rFonts w:ascii="Times New Roman" w:eastAsiaTheme="minorEastAsia" w:hAnsi="Times New Roman" w:cs="Times New Roman"/>
          <w:sz w:val="24"/>
          <w:szCs w:val="24"/>
        </w:rPr>
        <w:t xml:space="preserve"> </w:t>
      </w:r>
      <w:r w:rsidR="00EA682E" w:rsidRPr="008D7108">
        <w:rPr>
          <w:rFonts w:ascii="Times New Roman" w:eastAsiaTheme="minorEastAsia" w:hAnsi="Times New Roman" w:cs="Times New Roman"/>
          <w:sz w:val="24"/>
          <w:szCs w:val="24"/>
        </w:rPr>
        <w:t xml:space="preserve">for the long run ARDL model </w:t>
      </w:r>
      <w:r w:rsidRPr="008D7108">
        <w:rPr>
          <w:rFonts w:ascii="Times New Roman" w:eastAsiaTheme="minorEastAsia" w:hAnsi="Times New Roman" w:cs="Times New Roman"/>
          <w:sz w:val="24"/>
          <w:szCs w:val="24"/>
        </w:rPr>
        <w:t>as indicated in table 4</w:t>
      </w:r>
      <w:r w:rsidR="007E2C4E" w:rsidRPr="008D7108">
        <w:rPr>
          <w:rFonts w:ascii="Times New Roman" w:eastAsiaTheme="minorEastAsia" w:hAnsi="Times New Roman" w:cs="Times New Roman"/>
          <w:sz w:val="24"/>
          <w:szCs w:val="24"/>
        </w:rPr>
        <w:t>.9</w:t>
      </w:r>
      <w:r w:rsidRPr="008D7108">
        <w:rPr>
          <w:rFonts w:ascii="Times New Roman" w:eastAsiaTheme="minorEastAsia" w:hAnsi="Times New Roman" w:cs="Times New Roman"/>
          <w:sz w:val="24"/>
          <w:szCs w:val="24"/>
        </w:rPr>
        <w:t xml:space="preserve"> below.</w:t>
      </w:r>
    </w:p>
    <w:p w:rsidR="002823EF" w:rsidRPr="008D7108" w:rsidRDefault="005273BD" w:rsidP="001A64C6">
      <w:pPr>
        <w:rPr>
          <w:rFonts w:ascii="Times New Roman" w:hAnsi="Times New Roman" w:cs="Times New Roman"/>
          <w:b/>
          <w:sz w:val="24"/>
          <w:szCs w:val="24"/>
        </w:rPr>
      </w:pPr>
      <w:bookmarkStart w:id="231" w:name="_Toc37854310"/>
      <w:bookmarkStart w:id="232" w:name="_Toc84698910"/>
      <w:bookmarkStart w:id="233" w:name="_Toc103692469"/>
      <w:proofErr w:type="gramStart"/>
      <w:r w:rsidRPr="008D7108">
        <w:rPr>
          <w:rFonts w:ascii="Times New Roman" w:hAnsi="Times New Roman" w:cs="Times New Roman"/>
          <w:b/>
          <w:sz w:val="24"/>
          <w:szCs w:val="24"/>
        </w:rPr>
        <w:t>Table 4.</w:t>
      </w:r>
      <w:proofErr w:type="gramEnd"/>
      <w:r w:rsidRPr="008D7108">
        <w:rPr>
          <w:rFonts w:ascii="Times New Roman" w:hAnsi="Times New Roman" w:cs="Times New Roman"/>
          <w:b/>
          <w:sz w:val="24"/>
          <w:szCs w:val="24"/>
        </w:rPr>
        <w:t xml:space="preserve"> </w:t>
      </w:r>
      <w:r w:rsidR="0046122F" w:rsidRPr="008D7108">
        <w:rPr>
          <w:rFonts w:ascii="Times New Roman" w:hAnsi="Times New Roman" w:cs="Times New Roman"/>
          <w:b/>
          <w:sz w:val="24"/>
          <w:szCs w:val="24"/>
        </w:rPr>
        <w:fldChar w:fldCharType="begin"/>
      </w:r>
      <w:r w:rsidR="0046122F" w:rsidRPr="008D7108">
        <w:rPr>
          <w:rFonts w:ascii="Times New Roman" w:hAnsi="Times New Roman" w:cs="Times New Roman"/>
          <w:b/>
          <w:sz w:val="24"/>
          <w:szCs w:val="24"/>
        </w:rPr>
        <w:instrText xml:space="preserve"> SEQ Table_4. \* ARABIC </w:instrText>
      </w:r>
      <w:r w:rsidR="0046122F" w:rsidRPr="008D7108">
        <w:rPr>
          <w:rFonts w:ascii="Times New Roman" w:hAnsi="Times New Roman" w:cs="Times New Roman"/>
          <w:b/>
          <w:sz w:val="24"/>
          <w:szCs w:val="24"/>
        </w:rPr>
        <w:fldChar w:fldCharType="separate"/>
      </w:r>
      <w:r w:rsidR="00622835">
        <w:rPr>
          <w:rFonts w:ascii="Times New Roman" w:hAnsi="Times New Roman" w:cs="Times New Roman"/>
          <w:b/>
          <w:noProof/>
          <w:sz w:val="24"/>
          <w:szCs w:val="24"/>
        </w:rPr>
        <w:t>9</w:t>
      </w:r>
      <w:r w:rsidR="0046122F" w:rsidRPr="008D7108">
        <w:rPr>
          <w:rFonts w:ascii="Times New Roman" w:hAnsi="Times New Roman" w:cs="Times New Roman"/>
          <w:b/>
          <w:noProof/>
          <w:sz w:val="24"/>
          <w:szCs w:val="24"/>
        </w:rPr>
        <w:fldChar w:fldCharType="end"/>
      </w:r>
      <w:r w:rsidR="002823EF" w:rsidRPr="008D7108">
        <w:rPr>
          <w:rFonts w:ascii="Times New Roman" w:hAnsi="Times New Roman" w:cs="Times New Roman"/>
          <w:b/>
          <w:sz w:val="24"/>
          <w:szCs w:val="24"/>
        </w:rPr>
        <w:t>: Optimum Lag Length Selection Each Variable</w:t>
      </w:r>
      <w:bookmarkEnd w:id="231"/>
      <w:bookmarkEnd w:id="232"/>
      <w:bookmarkEnd w:id="233"/>
    </w:p>
    <w:tbl>
      <w:tblPr>
        <w:tblW w:w="5000" w:type="pct"/>
        <w:tblBorders>
          <w:top w:val="single" w:sz="4" w:space="0" w:color="auto"/>
          <w:bottom w:val="single" w:sz="4" w:space="0" w:color="auto"/>
          <w:insideH w:val="single" w:sz="4" w:space="0" w:color="auto"/>
        </w:tblBorders>
        <w:tblLook w:val="04A0" w:firstRow="1" w:lastRow="0" w:firstColumn="1" w:lastColumn="0" w:noHBand="0" w:noVBand="1"/>
      </w:tblPr>
      <w:tblGrid>
        <w:gridCol w:w="1406"/>
        <w:gridCol w:w="966"/>
        <w:gridCol w:w="678"/>
        <w:gridCol w:w="907"/>
        <w:gridCol w:w="571"/>
        <w:gridCol w:w="988"/>
        <w:gridCol w:w="1670"/>
        <w:gridCol w:w="1670"/>
      </w:tblGrid>
      <w:tr w:rsidR="00EA682E" w:rsidRPr="008D7108" w:rsidTr="00EA682E">
        <w:tc>
          <w:tcPr>
            <w:tcW w:w="793" w:type="pct"/>
          </w:tcPr>
          <w:p w:rsidR="00EA682E" w:rsidRPr="008D7108" w:rsidRDefault="00EA682E" w:rsidP="002823EF">
            <w:pPr>
              <w:jc w:val="center"/>
              <w:rPr>
                <w:rStyle w:val="linkify"/>
                <w:rFonts w:ascii="Times New Roman" w:eastAsia="Times New Roman" w:hAnsi="Times New Roman"/>
                <w:b/>
                <w:bCs/>
              </w:rPr>
            </w:pPr>
            <w:r w:rsidRPr="008D7108">
              <w:rPr>
                <w:rStyle w:val="linkify"/>
                <w:rFonts w:ascii="Times New Roman" w:eastAsia="Times New Roman" w:hAnsi="Times New Roman"/>
                <w:b/>
                <w:bCs/>
              </w:rPr>
              <w:t>Variables</w:t>
            </w:r>
          </w:p>
        </w:tc>
        <w:tc>
          <w:tcPr>
            <w:tcW w:w="545" w:type="pct"/>
          </w:tcPr>
          <w:p w:rsidR="00EA682E" w:rsidRPr="008D7108" w:rsidRDefault="00EA682E" w:rsidP="002823EF">
            <w:pPr>
              <w:jc w:val="center"/>
              <w:rPr>
                <w:rStyle w:val="linkify"/>
                <w:rFonts w:ascii="Times New Roman" w:eastAsia="Times New Roman" w:hAnsi="Times New Roman"/>
              </w:rPr>
            </w:pPr>
            <w:r w:rsidRPr="008D7108">
              <w:rPr>
                <w:rStyle w:val="linkify"/>
                <w:rFonts w:ascii="Times New Roman" w:eastAsia="Times New Roman" w:hAnsi="Times New Roman"/>
              </w:rPr>
              <w:t>GDP</w:t>
            </w:r>
          </w:p>
        </w:tc>
        <w:tc>
          <w:tcPr>
            <w:tcW w:w="383" w:type="pct"/>
          </w:tcPr>
          <w:p w:rsidR="00EA682E" w:rsidRPr="008D7108" w:rsidRDefault="00EA682E" w:rsidP="002823EF">
            <w:pPr>
              <w:jc w:val="center"/>
              <w:rPr>
                <w:rStyle w:val="linkify"/>
                <w:rFonts w:ascii="Times New Roman" w:eastAsia="Times New Roman" w:hAnsi="Times New Roman"/>
              </w:rPr>
            </w:pPr>
            <w:r w:rsidRPr="008D7108">
              <w:rPr>
                <w:rStyle w:val="linkify"/>
                <w:rFonts w:ascii="Times New Roman" w:eastAsia="Times New Roman" w:hAnsi="Times New Roman"/>
              </w:rPr>
              <w:t>FD</w:t>
            </w:r>
          </w:p>
        </w:tc>
        <w:tc>
          <w:tcPr>
            <w:tcW w:w="512" w:type="pct"/>
          </w:tcPr>
          <w:p w:rsidR="00EA682E" w:rsidRPr="008D7108" w:rsidRDefault="00EA682E" w:rsidP="002823EF">
            <w:pPr>
              <w:jc w:val="center"/>
              <w:rPr>
                <w:rStyle w:val="linkify"/>
                <w:rFonts w:ascii="Times New Roman" w:eastAsia="Times New Roman" w:hAnsi="Times New Roman"/>
              </w:rPr>
            </w:pPr>
            <w:r w:rsidRPr="008D7108">
              <w:rPr>
                <w:rStyle w:val="linkify"/>
                <w:rFonts w:ascii="Times New Roman" w:eastAsia="Times New Roman" w:hAnsi="Times New Roman"/>
              </w:rPr>
              <w:t>ER</w:t>
            </w:r>
          </w:p>
        </w:tc>
        <w:tc>
          <w:tcPr>
            <w:tcW w:w="322" w:type="pct"/>
          </w:tcPr>
          <w:p w:rsidR="00EA682E" w:rsidRPr="008D7108" w:rsidRDefault="00EA682E" w:rsidP="002823EF">
            <w:pPr>
              <w:jc w:val="center"/>
              <w:rPr>
                <w:rStyle w:val="linkify"/>
                <w:rFonts w:ascii="Times New Roman" w:eastAsia="Times New Roman" w:hAnsi="Times New Roman"/>
              </w:rPr>
            </w:pPr>
            <w:r w:rsidRPr="008D7108">
              <w:rPr>
                <w:rStyle w:val="linkify"/>
                <w:rFonts w:ascii="Times New Roman" w:eastAsia="Times New Roman" w:hAnsi="Times New Roman"/>
              </w:rPr>
              <w:t>INF</w:t>
            </w:r>
          </w:p>
        </w:tc>
        <w:tc>
          <w:tcPr>
            <w:tcW w:w="558" w:type="pct"/>
          </w:tcPr>
          <w:p w:rsidR="00EA682E" w:rsidRPr="008D7108" w:rsidRDefault="00EA682E" w:rsidP="002823EF">
            <w:pPr>
              <w:jc w:val="center"/>
              <w:rPr>
                <w:rStyle w:val="linkify"/>
                <w:rFonts w:ascii="Times New Roman" w:eastAsia="Times New Roman" w:hAnsi="Times New Roman"/>
              </w:rPr>
            </w:pPr>
            <w:r w:rsidRPr="008D7108">
              <w:rPr>
                <w:rStyle w:val="linkify"/>
                <w:rFonts w:ascii="Times New Roman" w:eastAsia="Times New Roman" w:hAnsi="Times New Roman"/>
              </w:rPr>
              <w:t>MS</w:t>
            </w:r>
          </w:p>
        </w:tc>
        <w:tc>
          <w:tcPr>
            <w:tcW w:w="943" w:type="pct"/>
          </w:tcPr>
          <w:p w:rsidR="00EA682E" w:rsidRPr="008D7108" w:rsidRDefault="00EA682E" w:rsidP="002823EF">
            <w:pPr>
              <w:jc w:val="center"/>
              <w:rPr>
                <w:rStyle w:val="linkify"/>
                <w:rFonts w:ascii="Times New Roman" w:eastAsia="Times New Roman" w:hAnsi="Times New Roman"/>
              </w:rPr>
            </w:pPr>
            <w:r w:rsidRPr="008D7108">
              <w:rPr>
                <w:rStyle w:val="linkify"/>
                <w:rFonts w:ascii="Times New Roman" w:eastAsia="Times New Roman" w:hAnsi="Times New Roman"/>
              </w:rPr>
              <w:t>LR</w:t>
            </w:r>
          </w:p>
        </w:tc>
        <w:tc>
          <w:tcPr>
            <w:tcW w:w="943" w:type="pct"/>
          </w:tcPr>
          <w:p w:rsidR="00EA682E" w:rsidRPr="008D7108" w:rsidRDefault="00EA682E" w:rsidP="002823EF">
            <w:pPr>
              <w:jc w:val="center"/>
              <w:rPr>
                <w:rStyle w:val="linkify"/>
                <w:rFonts w:ascii="Times New Roman" w:eastAsia="Times New Roman" w:hAnsi="Times New Roman"/>
              </w:rPr>
            </w:pPr>
            <w:r w:rsidRPr="008D7108">
              <w:rPr>
                <w:rStyle w:val="linkify"/>
                <w:rFonts w:ascii="Times New Roman" w:eastAsia="Times New Roman" w:hAnsi="Times New Roman"/>
              </w:rPr>
              <w:t>ICT</w:t>
            </w:r>
          </w:p>
        </w:tc>
      </w:tr>
      <w:tr w:rsidR="00EA682E" w:rsidRPr="008D7108" w:rsidTr="00EA682E">
        <w:tc>
          <w:tcPr>
            <w:tcW w:w="793" w:type="pct"/>
          </w:tcPr>
          <w:p w:rsidR="00EA682E" w:rsidRPr="008D7108" w:rsidRDefault="00EA682E" w:rsidP="002823EF">
            <w:pPr>
              <w:jc w:val="center"/>
              <w:rPr>
                <w:rStyle w:val="linkify"/>
                <w:rFonts w:ascii="Times New Roman" w:eastAsia="Times New Roman" w:hAnsi="Times New Roman"/>
                <w:b/>
                <w:bCs/>
              </w:rPr>
            </w:pPr>
            <w:r w:rsidRPr="008D7108">
              <w:rPr>
                <w:rStyle w:val="linkify"/>
                <w:rFonts w:ascii="Times New Roman" w:eastAsia="Times New Roman" w:hAnsi="Times New Roman"/>
                <w:b/>
                <w:bCs/>
              </w:rPr>
              <w:t>Lags</w:t>
            </w:r>
          </w:p>
        </w:tc>
        <w:tc>
          <w:tcPr>
            <w:tcW w:w="545" w:type="pct"/>
          </w:tcPr>
          <w:p w:rsidR="00EA682E" w:rsidRPr="008D7108" w:rsidRDefault="00EA682E" w:rsidP="002823EF">
            <w:pPr>
              <w:jc w:val="center"/>
              <w:rPr>
                <w:rStyle w:val="linkify"/>
                <w:rFonts w:ascii="Times New Roman" w:eastAsia="Times New Roman" w:hAnsi="Times New Roman"/>
              </w:rPr>
            </w:pPr>
            <w:r w:rsidRPr="008D7108">
              <w:rPr>
                <w:rStyle w:val="linkify"/>
                <w:rFonts w:ascii="Times New Roman" w:eastAsia="Times New Roman" w:hAnsi="Times New Roman"/>
              </w:rPr>
              <w:t>1</w:t>
            </w:r>
          </w:p>
        </w:tc>
        <w:tc>
          <w:tcPr>
            <w:tcW w:w="383" w:type="pct"/>
          </w:tcPr>
          <w:p w:rsidR="00EA682E" w:rsidRPr="008D7108" w:rsidRDefault="00EA682E" w:rsidP="002823EF">
            <w:pPr>
              <w:jc w:val="center"/>
              <w:rPr>
                <w:rStyle w:val="linkify"/>
                <w:rFonts w:ascii="Times New Roman" w:eastAsia="Times New Roman" w:hAnsi="Times New Roman"/>
              </w:rPr>
            </w:pPr>
            <w:r w:rsidRPr="008D7108">
              <w:rPr>
                <w:rStyle w:val="linkify"/>
                <w:rFonts w:ascii="Times New Roman" w:eastAsia="Times New Roman" w:hAnsi="Times New Roman"/>
              </w:rPr>
              <w:t>0</w:t>
            </w:r>
          </w:p>
        </w:tc>
        <w:tc>
          <w:tcPr>
            <w:tcW w:w="512" w:type="pct"/>
          </w:tcPr>
          <w:p w:rsidR="00EA682E" w:rsidRPr="008D7108" w:rsidRDefault="00EA682E" w:rsidP="002823EF">
            <w:pPr>
              <w:jc w:val="center"/>
              <w:rPr>
                <w:rStyle w:val="linkify"/>
                <w:rFonts w:ascii="Times New Roman" w:eastAsia="Times New Roman" w:hAnsi="Times New Roman"/>
              </w:rPr>
            </w:pPr>
            <w:r w:rsidRPr="008D7108">
              <w:rPr>
                <w:rStyle w:val="linkify"/>
                <w:rFonts w:ascii="Times New Roman" w:eastAsia="Times New Roman" w:hAnsi="Times New Roman"/>
              </w:rPr>
              <w:t>0</w:t>
            </w:r>
          </w:p>
        </w:tc>
        <w:tc>
          <w:tcPr>
            <w:tcW w:w="322" w:type="pct"/>
          </w:tcPr>
          <w:p w:rsidR="00EA682E" w:rsidRPr="008D7108" w:rsidRDefault="00EA682E" w:rsidP="002823EF">
            <w:pPr>
              <w:jc w:val="center"/>
              <w:rPr>
                <w:rStyle w:val="linkify"/>
                <w:rFonts w:ascii="Times New Roman" w:eastAsia="Times New Roman" w:hAnsi="Times New Roman"/>
              </w:rPr>
            </w:pPr>
            <w:r w:rsidRPr="008D7108">
              <w:rPr>
                <w:rStyle w:val="linkify"/>
                <w:rFonts w:ascii="Times New Roman" w:eastAsia="Times New Roman" w:hAnsi="Times New Roman"/>
              </w:rPr>
              <w:t>0</w:t>
            </w:r>
          </w:p>
        </w:tc>
        <w:tc>
          <w:tcPr>
            <w:tcW w:w="558" w:type="pct"/>
          </w:tcPr>
          <w:p w:rsidR="00EA682E" w:rsidRPr="008D7108" w:rsidRDefault="00EA682E" w:rsidP="002823EF">
            <w:pPr>
              <w:jc w:val="center"/>
              <w:rPr>
                <w:rStyle w:val="linkify"/>
                <w:rFonts w:ascii="Times New Roman" w:eastAsia="Times New Roman" w:hAnsi="Times New Roman"/>
              </w:rPr>
            </w:pPr>
            <w:r w:rsidRPr="008D7108">
              <w:rPr>
                <w:rStyle w:val="linkify"/>
                <w:rFonts w:ascii="Times New Roman" w:eastAsia="Times New Roman" w:hAnsi="Times New Roman"/>
              </w:rPr>
              <w:t>2</w:t>
            </w:r>
          </w:p>
        </w:tc>
        <w:tc>
          <w:tcPr>
            <w:tcW w:w="943" w:type="pct"/>
          </w:tcPr>
          <w:p w:rsidR="00EA682E" w:rsidRPr="008D7108" w:rsidRDefault="00EA682E" w:rsidP="002823EF">
            <w:pPr>
              <w:jc w:val="center"/>
              <w:rPr>
                <w:rStyle w:val="linkify"/>
                <w:rFonts w:ascii="Times New Roman" w:eastAsia="Times New Roman" w:hAnsi="Times New Roman"/>
              </w:rPr>
            </w:pPr>
            <w:r w:rsidRPr="008D7108">
              <w:rPr>
                <w:rStyle w:val="linkify"/>
                <w:rFonts w:ascii="Times New Roman" w:eastAsia="Times New Roman" w:hAnsi="Times New Roman"/>
              </w:rPr>
              <w:t>0</w:t>
            </w:r>
          </w:p>
        </w:tc>
        <w:tc>
          <w:tcPr>
            <w:tcW w:w="943" w:type="pct"/>
          </w:tcPr>
          <w:p w:rsidR="00EA682E" w:rsidRPr="008D7108" w:rsidRDefault="00EA682E" w:rsidP="002823EF">
            <w:pPr>
              <w:jc w:val="center"/>
              <w:rPr>
                <w:rStyle w:val="linkify"/>
                <w:rFonts w:ascii="Times New Roman" w:eastAsia="Times New Roman" w:hAnsi="Times New Roman"/>
              </w:rPr>
            </w:pPr>
            <w:r w:rsidRPr="008D7108">
              <w:rPr>
                <w:rStyle w:val="linkify"/>
                <w:rFonts w:ascii="Times New Roman" w:eastAsia="Times New Roman" w:hAnsi="Times New Roman"/>
              </w:rPr>
              <w:t>2</w:t>
            </w:r>
          </w:p>
        </w:tc>
      </w:tr>
    </w:tbl>
    <w:p w:rsidR="002823EF" w:rsidRPr="008D7108" w:rsidRDefault="002823EF" w:rsidP="002823EF">
      <w:pPr>
        <w:spacing w:line="480" w:lineRule="auto"/>
        <w:rPr>
          <w:rFonts w:ascii="Times New Roman" w:hAnsi="Times New Roman" w:cs="Times New Roman"/>
          <w:sz w:val="24"/>
          <w:szCs w:val="24"/>
        </w:rPr>
      </w:pPr>
      <w:r w:rsidRPr="008D7108">
        <w:rPr>
          <w:rFonts w:ascii="Times New Roman" w:hAnsi="Times New Roman" w:cs="Times New Roman"/>
          <w:sz w:val="24"/>
          <w:szCs w:val="24"/>
        </w:rPr>
        <w:t>Source: Research Data, 2021</w:t>
      </w:r>
    </w:p>
    <w:p w:rsidR="00E52CE5" w:rsidRPr="008D7108" w:rsidRDefault="002C7D94" w:rsidP="004F41F6">
      <w:pPr>
        <w:pStyle w:val="Heading2"/>
      </w:pPr>
      <w:bookmarkStart w:id="234" w:name="_Toc104235858"/>
      <w:r>
        <w:t>4.6</w:t>
      </w:r>
      <w:r w:rsidR="00E52CE5" w:rsidRPr="008D7108">
        <w:t xml:space="preserve"> Bounds Test</w:t>
      </w:r>
      <w:bookmarkEnd w:id="234"/>
    </w:p>
    <w:p w:rsidR="00E52CE5" w:rsidRPr="008D7108" w:rsidRDefault="00E52CE5" w:rsidP="00E52CE5">
      <w:pPr>
        <w:spacing w:line="360" w:lineRule="auto"/>
        <w:jc w:val="both"/>
        <w:rPr>
          <w:rFonts w:ascii="Times New Roman" w:hAnsi="Times New Roman" w:cs="Times New Roman"/>
          <w:sz w:val="24"/>
          <w:szCs w:val="24"/>
          <w:shd w:val="clear" w:color="auto" w:fill="FFFFFF"/>
        </w:rPr>
      </w:pPr>
      <w:r w:rsidRPr="008D7108">
        <w:rPr>
          <w:rFonts w:ascii="Times New Roman" w:hAnsi="Times New Roman" w:cs="Times New Roman"/>
          <w:sz w:val="24"/>
          <w:szCs w:val="24"/>
          <w:shd w:val="clear" w:color="auto" w:fill="FFFFFF"/>
        </w:rPr>
        <w:t xml:space="preserve">This is an extension of ARDL model which uses </w:t>
      </w:r>
      <m:oMath>
        <m:r>
          <w:rPr>
            <w:rFonts w:ascii="Cambria Math" w:hAnsi="Cambria Math" w:cs="Times New Roman"/>
            <w:sz w:val="24"/>
            <w:szCs w:val="24"/>
            <w:shd w:val="clear" w:color="auto" w:fill="FFFFFF"/>
          </w:rPr>
          <m:t xml:space="preserve">F </m:t>
        </m:r>
      </m:oMath>
      <w:r w:rsidRPr="008D7108">
        <w:rPr>
          <w:rFonts w:ascii="Times New Roman" w:hAnsi="Times New Roman" w:cs="Times New Roman"/>
          <w:sz w:val="24"/>
          <w:szCs w:val="24"/>
          <w:shd w:val="clear" w:color="auto" w:fill="FFFFFF"/>
        </w:rPr>
        <w:t xml:space="preserve">and </w:t>
      </w:r>
      <m:oMath>
        <m:r>
          <w:rPr>
            <w:rFonts w:ascii="Cambria Math" w:hAnsi="Cambria Math" w:cs="Times New Roman"/>
            <w:sz w:val="24"/>
            <w:szCs w:val="24"/>
            <w:shd w:val="clear" w:color="auto" w:fill="FFFFFF"/>
          </w:rPr>
          <m:t xml:space="preserve">t </m:t>
        </m:r>
      </m:oMath>
      <w:r w:rsidRPr="008D7108">
        <w:rPr>
          <w:rFonts w:ascii="Times New Roman" w:hAnsi="Times New Roman" w:cs="Times New Roman"/>
          <w:sz w:val="24"/>
          <w:szCs w:val="24"/>
          <w:shd w:val="clear" w:color="auto" w:fill="FFFFFF"/>
        </w:rPr>
        <w:t xml:space="preserve">statistics to test the significance of the lagged variables in a univariate model equilibrium correction when the data generating process of a time series is </w:t>
      </w:r>
      <m:oMath>
        <m:r>
          <w:rPr>
            <w:rFonts w:ascii="Cambria Math" w:hAnsi="Cambria Math" w:cs="Times New Roman"/>
            <w:sz w:val="24"/>
            <w:szCs w:val="24"/>
          </w:rPr>
          <m:t>I(0)</m:t>
        </m:r>
      </m:oMath>
      <w:r w:rsidRPr="008D7108">
        <w:rPr>
          <w:rFonts w:ascii="Times New Roman" w:hAnsi="Times New Roman" w:cs="Times New Roman"/>
          <w:sz w:val="24"/>
          <w:szCs w:val="24"/>
        </w:rPr>
        <w:t xml:space="preserve"> or </w:t>
      </w:r>
      <m:oMath>
        <m:r>
          <w:rPr>
            <w:rFonts w:ascii="Cambria Math" w:hAnsi="Cambria Math" w:cs="Times New Roman"/>
            <w:sz w:val="24"/>
            <w:szCs w:val="24"/>
          </w:rPr>
          <m:t>I(1)</m:t>
        </m:r>
      </m:oMath>
      <w:r w:rsidRPr="008D7108">
        <w:rPr>
          <w:rFonts w:ascii="Times New Roman" w:eastAsiaTheme="minorEastAsia" w:hAnsi="Times New Roman" w:cs="Times New Roman"/>
          <w:sz w:val="24"/>
          <w:szCs w:val="24"/>
        </w:rPr>
        <w:t>.</w:t>
      </w:r>
      <w:r w:rsidR="000B3281" w:rsidRPr="008D7108">
        <w:rPr>
          <w:rFonts w:ascii="Times New Roman" w:eastAsiaTheme="minorEastAsia" w:hAnsi="Times New Roman" w:cs="Times New Roman"/>
          <w:sz w:val="24"/>
          <w:szCs w:val="24"/>
        </w:rPr>
        <w:t xml:space="preserve"> </w:t>
      </w:r>
      <w:r w:rsidRPr="008D7108">
        <w:rPr>
          <w:rFonts w:ascii="Times New Roman" w:hAnsi="Times New Roman" w:cs="Times New Roman"/>
          <w:sz w:val="24"/>
          <w:szCs w:val="24"/>
        </w:rPr>
        <w:t xml:space="preserve">The ARDL bounds test assumes that the variables are either </w:t>
      </w:r>
      <m:oMath>
        <m:r>
          <w:rPr>
            <w:rFonts w:ascii="Cambria Math" w:hAnsi="Cambria Math" w:cs="Times New Roman"/>
            <w:sz w:val="24"/>
            <w:szCs w:val="24"/>
          </w:rPr>
          <m:t>I(0)</m:t>
        </m:r>
      </m:oMath>
      <w:r w:rsidRPr="008D7108">
        <w:rPr>
          <w:rFonts w:ascii="Times New Roman" w:hAnsi="Times New Roman" w:cs="Times New Roman"/>
          <w:sz w:val="24"/>
          <w:szCs w:val="24"/>
        </w:rPr>
        <w:t xml:space="preserve"> </w:t>
      </w:r>
      <w:proofErr w:type="gramStart"/>
      <w:r w:rsidRPr="008D7108">
        <w:rPr>
          <w:rFonts w:ascii="Times New Roman" w:hAnsi="Times New Roman" w:cs="Times New Roman"/>
          <w:sz w:val="24"/>
          <w:szCs w:val="24"/>
        </w:rPr>
        <w:t xml:space="preserve">or </w:t>
      </w:r>
      <m:oMath>
        <m:r>
          <w:rPr>
            <w:rFonts w:ascii="Cambria Math" w:hAnsi="Cambria Math" w:cs="Times New Roman"/>
            <w:sz w:val="24"/>
            <w:szCs w:val="24"/>
          </w:rPr>
          <m:t>(</m:t>
        </m:r>
        <w:proofErr w:type="gramEnd"/>
        <m:r>
          <w:rPr>
            <w:rFonts w:ascii="Cambria Math" w:hAnsi="Cambria Math" w:cs="Times New Roman"/>
            <w:sz w:val="24"/>
            <w:szCs w:val="24"/>
          </w:rPr>
          <m:t>1)</m:t>
        </m:r>
      </m:oMath>
      <w:r w:rsidRPr="008D7108">
        <w:rPr>
          <w:rFonts w:ascii="Times New Roman" w:hAnsi="Times New Roman" w:cs="Times New Roman"/>
          <w:sz w:val="24"/>
          <w:szCs w:val="24"/>
        </w:rPr>
        <w:t xml:space="preserve"> . So, before running this test, we use unit root tests to evaluate the order of integration of all variables. The aim is to prevent spurious effects by </w:t>
      </w:r>
      <w:r w:rsidRPr="008D7108">
        <w:rPr>
          <w:rFonts w:ascii="Times New Roman" w:hAnsi="Times New Roman" w:cs="Times New Roman"/>
          <w:sz w:val="24"/>
          <w:szCs w:val="24"/>
        </w:rPr>
        <w:lastRenderedPageBreak/>
        <w:t>ensuring that the variables are not</w:t>
      </w:r>
      <m:oMath>
        <m:r>
          <w:rPr>
            <w:rFonts w:ascii="Cambria Math" w:hAnsi="Cambria Math" w:cs="Times New Roman"/>
            <w:sz w:val="24"/>
            <w:szCs w:val="24"/>
          </w:rPr>
          <m:t xml:space="preserve"> I(2)</m:t>
        </m:r>
      </m:oMath>
      <w:r w:rsidRPr="008D7108">
        <w:rPr>
          <w:rFonts w:ascii="Times New Roman" w:hAnsi="Times New Roman" w:cs="Times New Roman"/>
          <w:sz w:val="24"/>
          <w:szCs w:val="24"/>
        </w:rPr>
        <w:t xml:space="preserve">. We cannot interpret the values of F statistics in the presence of variables stationary at </w:t>
      </w:r>
      <m:oMath>
        <m:r>
          <w:rPr>
            <w:rFonts w:ascii="Cambria Math" w:hAnsi="Cambria Math" w:cs="Times New Roman"/>
            <w:sz w:val="24"/>
            <w:szCs w:val="24"/>
          </w:rPr>
          <m:t>I(2)</m:t>
        </m:r>
      </m:oMath>
      <w:r w:rsidRPr="008D7108">
        <w:rPr>
          <w:rFonts w:ascii="Times New Roman" w:eastAsiaTheme="minorEastAsia" w:hAnsi="Times New Roman" w:cs="Times New Roman"/>
          <w:sz w:val="24"/>
          <w:szCs w:val="24"/>
        </w:rPr>
        <w:t xml:space="preserve"> The short data span influenced the use of this approach </w:t>
      </w:r>
      <w:r w:rsidRPr="008D7108">
        <w:rPr>
          <w:rFonts w:ascii="Times New Roman" w:eastAsiaTheme="minorEastAsia" w:hAnsi="Times New Roman" w:cs="Times New Roman"/>
          <w:sz w:val="24"/>
          <w:szCs w:val="24"/>
        </w:rPr>
        <w:fldChar w:fldCharType="begin"/>
      </w:r>
      <w:r w:rsidR="00D06102" w:rsidRPr="008D7108">
        <w:rPr>
          <w:rFonts w:ascii="Times New Roman" w:eastAsiaTheme="minorEastAsia" w:hAnsi="Times New Roman" w:cs="Times New Roman"/>
          <w:sz w:val="24"/>
          <w:szCs w:val="24"/>
        </w:rPr>
        <w:instrText xml:space="preserve"> ADDIN EN.CITE &lt;EndNote&gt;&lt;Cite&gt;&lt;Author&gt;Pesaran&lt;/Author&gt;&lt;Year&gt;2001&lt;/Year&gt;&lt;RecNum&gt;54&lt;/RecNum&gt;&lt;DisplayText&gt;(Pesaran&lt;style face="italic"&gt; et al.&lt;/style&gt;, 2001)&lt;/DisplayText&gt;&lt;record&gt;&lt;rec-number&gt;54&lt;/rec-number&gt;&lt;foreign-keys&gt;&lt;key app="EN" db-id="ex20dx5xoxez5qevwpbp2ff65dsw05xrvaav"&gt;54&lt;/key&gt;&lt;/foreign-keys&gt;&lt;ref-type name="Journal Article"&gt;17&lt;/ref-type&gt;&lt;contributors&gt;&lt;authors&gt;&lt;author&gt;Pesaran, M Hashem&lt;/author&gt;&lt;author&gt;Shin, Yongcheol&lt;/author&gt;&lt;author&gt;Smith, Richard J&lt;/author&gt;&lt;/authors&gt;&lt;/contributors&gt;&lt;titles&gt;&lt;title&gt;Bounds testing approaches to the analysis of level relationships&lt;/title&gt;&lt;secondary-title&gt;Journal of applied econometrics&lt;/secondary-title&gt;&lt;/titles&gt;&lt;periodical&gt;&lt;full-title&gt;Journal of applied econometrics&lt;/full-title&gt;&lt;/periodical&gt;&lt;pages&gt;289-326&lt;/pages&gt;&lt;volume&gt;16&lt;/volume&gt;&lt;number&gt;3&lt;/number&gt;&lt;dates&gt;&lt;year&gt;2001&lt;/year&gt;&lt;/dates&gt;&lt;isbn&gt;0883-7252&lt;/isbn&gt;&lt;urls&gt;&lt;/urls&gt;&lt;/record&gt;&lt;/Cite&gt;&lt;/EndNote&gt;</w:instrText>
      </w:r>
      <w:r w:rsidRPr="008D7108">
        <w:rPr>
          <w:rFonts w:ascii="Times New Roman" w:eastAsiaTheme="minorEastAsia" w:hAnsi="Times New Roman" w:cs="Times New Roman"/>
          <w:sz w:val="24"/>
          <w:szCs w:val="24"/>
        </w:rPr>
        <w:fldChar w:fldCharType="separate"/>
      </w:r>
      <w:r w:rsidR="00D06102" w:rsidRPr="008D7108">
        <w:rPr>
          <w:rFonts w:ascii="Times New Roman" w:eastAsiaTheme="minorEastAsia" w:hAnsi="Times New Roman" w:cs="Times New Roman"/>
          <w:noProof/>
          <w:sz w:val="24"/>
          <w:szCs w:val="24"/>
        </w:rPr>
        <w:t>(</w:t>
      </w:r>
      <w:hyperlink w:anchor="_ENREF_220" w:tooltip="Pesaran, 2001 #54" w:history="1">
        <w:r w:rsidR="00DF3BB4" w:rsidRPr="008D7108">
          <w:rPr>
            <w:rFonts w:ascii="Times New Roman" w:eastAsiaTheme="minorEastAsia" w:hAnsi="Times New Roman" w:cs="Times New Roman"/>
            <w:noProof/>
            <w:sz w:val="24"/>
            <w:szCs w:val="24"/>
          </w:rPr>
          <w:t>Pesaran</w:t>
        </w:r>
        <w:r w:rsidR="00DF3BB4" w:rsidRPr="008D7108">
          <w:rPr>
            <w:rFonts w:ascii="Times New Roman" w:eastAsiaTheme="minorEastAsia" w:hAnsi="Times New Roman" w:cs="Times New Roman"/>
            <w:i/>
            <w:noProof/>
            <w:sz w:val="24"/>
            <w:szCs w:val="24"/>
          </w:rPr>
          <w:t xml:space="preserve"> et al.</w:t>
        </w:r>
        <w:r w:rsidR="00DF3BB4" w:rsidRPr="008D7108">
          <w:rPr>
            <w:rFonts w:ascii="Times New Roman" w:eastAsiaTheme="minorEastAsia" w:hAnsi="Times New Roman" w:cs="Times New Roman"/>
            <w:noProof/>
            <w:sz w:val="24"/>
            <w:szCs w:val="24"/>
          </w:rPr>
          <w:t>, 2001</w:t>
        </w:r>
      </w:hyperlink>
      <w:r w:rsidR="00D06102" w:rsidRPr="008D7108">
        <w:rPr>
          <w:rFonts w:ascii="Times New Roman" w:eastAsiaTheme="minorEastAsia" w:hAnsi="Times New Roman" w:cs="Times New Roman"/>
          <w:noProof/>
          <w:sz w:val="24"/>
          <w:szCs w:val="24"/>
        </w:rPr>
        <w:t>)</w:t>
      </w:r>
      <w:r w:rsidRPr="008D7108">
        <w:rPr>
          <w:rFonts w:ascii="Times New Roman" w:eastAsiaTheme="minorEastAsia" w:hAnsi="Times New Roman" w:cs="Times New Roman"/>
          <w:sz w:val="24"/>
          <w:szCs w:val="24"/>
        </w:rPr>
        <w:fldChar w:fldCharType="end"/>
      </w:r>
      <w:r w:rsidRPr="008D7108">
        <w:rPr>
          <w:rFonts w:ascii="Times New Roman" w:eastAsiaTheme="minorEastAsia" w:hAnsi="Times New Roman" w:cs="Times New Roman"/>
          <w:sz w:val="24"/>
          <w:szCs w:val="24"/>
        </w:rPr>
        <w:t>.</w:t>
      </w:r>
    </w:p>
    <w:p w:rsidR="00E52CE5" w:rsidRPr="008D7108" w:rsidRDefault="00E52CE5" w:rsidP="00E52CE5">
      <w:pPr>
        <w:spacing w:line="36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Under the null hypothesis of no </w:t>
      </w:r>
      <w:proofErr w:type="spellStart"/>
      <w:r w:rsidRPr="008D7108">
        <w:rPr>
          <w:rFonts w:ascii="Times New Roman" w:hAnsi="Times New Roman" w:cs="Times New Roman"/>
          <w:sz w:val="24"/>
          <w:szCs w:val="24"/>
        </w:rPr>
        <w:t>cointegration</w:t>
      </w:r>
      <w:proofErr w:type="spellEnd"/>
      <w:r w:rsidRPr="008D7108">
        <w:rPr>
          <w:rFonts w:ascii="Times New Roman" w:hAnsi="Times New Roman" w:cs="Times New Roman"/>
          <w:sz w:val="24"/>
          <w:szCs w:val="24"/>
        </w:rPr>
        <w:t xml:space="preserve">, the bounds test is based on the joint F-statistic, which is asymptotically distributed and non-standard. The primary step in the ARDL bounds method estimation of equations using ordinary least squares (OLS). This helps in testing for the existence of a long-run relationship between the variables by performing an F-test for the joint significance of the coefficients of the lagged levels of the variables </w:t>
      </w: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&lt;EndNote&gt;&lt;Cite&gt;&lt;Author&gt;Pesaran&lt;/Author&gt;&lt;Year&gt;2001&lt;/Year&gt;&lt;RecNum&gt;54&lt;/RecNum&gt;&lt;DisplayText&gt;(Pesaran&lt;style face="italic"&gt; et al.&lt;/style&gt;, 2001)&lt;/DisplayText&gt;&lt;record&gt;&lt;rec-number&gt;54&lt;/rec-number&gt;&lt;foreign-keys&gt;&lt;key app="EN" db-id="ex20dx5xoxez5qevwpbp2ff65dsw05xrvaav"&gt;54&lt;/key&gt;&lt;/foreign-keys&gt;&lt;ref-type name="Journal Article"&gt;17&lt;/ref-type&gt;&lt;contributors&gt;&lt;authors&gt;&lt;author&gt;Pesaran, M Hashem&lt;/author&gt;&lt;author&gt;Shin, Yongcheol&lt;/author&gt;&lt;author&gt;Smith, Richard J&lt;/author&gt;&lt;/authors&gt;&lt;/contributors&gt;&lt;titles&gt;&lt;title&gt;Bounds testing approaches to the analysis of level relationships&lt;/title&gt;&lt;secondary-title&gt;Journal of applied econometrics&lt;/secondary-title&gt;&lt;/titles&gt;&lt;periodical&gt;&lt;full-title&gt;Journal of applied econometrics&lt;/full-title&gt;&lt;/periodical&gt;&lt;pages&gt;289-326&lt;/pages&gt;&lt;volume&gt;16&lt;/volume&gt;&lt;number&gt;3&lt;/number&gt;&lt;dates&gt;&lt;year&gt;2001&lt;/year&gt;&lt;/dates&gt;&lt;isbn&gt;0883-7252&lt;/isbn&gt;&lt;urls&gt;&lt;/urls&gt;&lt;/record&gt;&lt;/Cite&gt;&lt;/EndNote&gt;</w:instrText>
      </w:r>
      <w:r w:rsidRPr="008D7108">
        <w:rPr>
          <w:rFonts w:ascii="Times New Roman" w:hAnsi="Times New Roman" w:cs="Times New Roman"/>
          <w:sz w:val="24"/>
          <w:szCs w:val="24"/>
        </w:rPr>
        <w:fldChar w:fldCharType="separate"/>
      </w:r>
      <w:r w:rsidR="00D06102" w:rsidRPr="008D7108">
        <w:rPr>
          <w:rFonts w:ascii="Times New Roman" w:hAnsi="Times New Roman" w:cs="Times New Roman"/>
          <w:noProof/>
          <w:sz w:val="24"/>
          <w:szCs w:val="24"/>
        </w:rPr>
        <w:t>(</w:t>
      </w:r>
      <w:hyperlink w:anchor="_ENREF_220" w:tooltip="Pesaran, 2001 #54" w:history="1">
        <w:r w:rsidR="00DF3BB4" w:rsidRPr="008D7108">
          <w:rPr>
            <w:rFonts w:ascii="Times New Roman" w:hAnsi="Times New Roman" w:cs="Times New Roman"/>
            <w:noProof/>
            <w:sz w:val="24"/>
            <w:szCs w:val="24"/>
          </w:rPr>
          <w:t>Pesaran</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2001</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The null hypothesis of no co-integration against the alternate hypothesis of co-integration is illustrated in the following equations;</w:t>
      </w:r>
    </w:p>
    <w:p w:rsidR="00E52CE5" w:rsidRPr="008D7108" w:rsidRDefault="00FA48CF" w:rsidP="00E52CE5">
      <w:pPr>
        <w:spacing w:line="360" w:lineRule="auto"/>
        <w:jc w:val="both"/>
        <w:rPr>
          <w:rFonts w:ascii="Times New Roman" w:hAnsi="Times New Roman" w:cs="Times New Roman"/>
          <w:sz w:val="24"/>
          <w:szCs w:val="24"/>
        </w:rPr>
      </w:pPr>
      <m:oMath>
        <m:sSub>
          <m:sSubPr>
            <m:ctrlPr>
              <w:rPr>
                <w:rFonts w:ascii="Cambria Math" w:hAnsi="Cambria Math" w:cs="Times New Roman"/>
                <w:i/>
                <w:iCs/>
                <w:sz w:val="24"/>
                <w:szCs w:val="24"/>
              </w:rPr>
            </m:ctrlPr>
          </m:sSubPr>
          <m:e>
            <m:r>
              <w:rPr>
                <w:rFonts w:ascii="Cambria Math" w:hAnsi="Cambria Math" w:cs="Times New Roman"/>
                <w:sz w:val="24"/>
                <w:szCs w:val="24"/>
              </w:rPr>
              <m:t>H</m:t>
            </m:r>
          </m:e>
          <m:sub>
            <m:r>
              <w:rPr>
                <w:rFonts w:ascii="Cambria Math" w:hAnsi="Cambria Math" w:cs="Times New Roman"/>
                <w:sz w:val="24"/>
                <w:szCs w:val="24"/>
              </w:rPr>
              <m:t>0</m:t>
            </m:r>
          </m:sub>
        </m:sSub>
        <m:r>
          <w:rPr>
            <w:rFonts w:ascii="Cambria Math" w:hAnsi="Cambria Math" w:cs="Times New Roman"/>
            <w:sz w:val="24"/>
            <w:szCs w:val="24"/>
          </w:rPr>
          <m:t xml:space="preserve">= </m:t>
        </m:r>
        <m:sSub>
          <m:sSubPr>
            <m:ctrlPr>
              <w:rPr>
                <w:rFonts w:ascii="Cambria Math" w:hAnsi="Cambria Math" w:cs="Times New Roman"/>
                <w:i/>
                <w:iCs/>
                <w:sz w:val="24"/>
                <w:szCs w:val="24"/>
              </w:rPr>
            </m:ctrlPr>
          </m:sSubPr>
          <m:e>
            <m:r>
              <w:rPr>
                <w:rFonts w:ascii="Cambria Math" w:hAnsi="Cambria Math" w:cs="Times New Roman"/>
                <w:sz w:val="24"/>
                <w:szCs w:val="24"/>
              </w:rPr>
              <m:t>β</m:t>
            </m:r>
          </m:e>
          <m:sub>
            <m:r>
              <w:rPr>
                <w:rFonts w:ascii="Cambria Math" w:hAnsi="Cambria Math" w:cs="Times New Roman"/>
                <w:sz w:val="24"/>
                <w:szCs w:val="24"/>
              </w:rPr>
              <m:t>1</m:t>
            </m:r>
          </m:sub>
        </m:sSub>
        <m:r>
          <w:rPr>
            <w:rFonts w:ascii="Cambria Math" w:hAnsi="Cambria Math" w:cs="Times New Roman"/>
            <w:sz w:val="24"/>
            <w:szCs w:val="24"/>
          </w:rPr>
          <m:t xml:space="preserve">= </m:t>
        </m:r>
        <m:sSub>
          <m:sSubPr>
            <m:ctrlPr>
              <w:rPr>
                <w:rFonts w:ascii="Cambria Math" w:hAnsi="Cambria Math" w:cs="Times New Roman"/>
                <w:i/>
                <w:iCs/>
                <w:sz w:val="24"/>
                <w:szCs w:val="24"/>
              </w:rPr>
            </m:ctrlPr>
          </m:sSubPr>
          <m:e>
            <m:r>
              <w:rPr>
                <w:rFonts w:ascii="Cambria Math" w:hAnsi="Cambria Math" w:cs="Times New Roman"/>
                <w:sz w:val="24"/>
                <w:szCs w:val="24"/>
              </w:rPr>
              <m:t>β</m:t>
            </m:r>
          </m:e>
          <m:sub>
            <m:r>
              <w:rPr>
                <w:rFonts w:ascii="Cambria Math" w:hAnsi="Cambria Math" w:cs="Times New Roman"/>
                <w:sz w:val="24"/>
                <w:szCs w:val="24"/>
              </w:rPr>
              <m:t>2</m:t>
            </m:r>
          </m:sub>
        </m:sSub>
        <m:r>
          <w:rPr>
            <w:rFonts w:ascii="Cambria Math" w:hAnsi="Cambria Math" w:cs="Times New Roman"/>
            <w:sz w:val="24"/>
            <w:szCs w:val="24"/>
          </w:rPr>
          <m:t>=0</m:t>
        </m:r>
      </m:oMath>
      <w:r w:rsidR="00E52CE5" w:rsidRPr="008D7108">
        <w:rPr>
          <w:rFonts w:ascii="Times New Roman" w:hAnsi="Times New Roman" w:cs="Times New Roman"/>
          <w:sz w:val="24"/>
          <w:szCs w:val="24"/>
        </w:rPr>
        <w:t>…………………………………………………………….…</w:t>
      </w:r>
      <w:proofErr w:type="gramStart"/>
      <w:r w:rsidR="00E52CE5" w:rsidRPr="008D7108">
        <w:rPr>
          <w:rFonts w:ascii="Times New Roman" w:hAnsi="Times New Roman" w:cs="Times New Roman"/>
          <w:sz w:val="24"/>
          <w:szCs w:val="24"/>
        </w:rPr>
        <w:t>...(</w:t>
      </w:r>
      <w:proofErr w:type="gramEnd"/>
      <w:r w:rsidR="00E52CE5" w:rsidRPr="008D7108">
        <w:rPr>
          <w:rFonts w:ascii="Times New Roman" w:hAnsi="Times New Roman" w:cs="Times New Roman"/>
          <w:sz w:val="24"/>
          <w:szCs w:val="24"/>
        </w:rPr>
        <w:t>4.</w:t>
      </w:r>
      <w:r w:rsidR="001D5721" w:rsidRPr="008D7108">
        <w:rPr>
          <w:rFonts w:ascii="Times New Roman" w:hAnsi="Times New Roman" w:cs="Times New Roman"/>
          <w:sz w:val="24"/>
          <w:szCs w:val="24"/>
        </w:rPr>
        <w:t>2</w:t>
      </w:r>
      <w:r w:rsidR="00E52CE5" w:rsidRPr="008D7108">
        <w:rPr>
          <w:rFonts w:ascii="Times New Roman" w:hAnsi="Times New Roman" w:cs="Times New Roman"/>
          <w:sz w:val="24"/>
          <w:szCs w:val="24"/>
        </w:rPr>
        <w:t>)</w:t>
      </w:r>
    </w:p>
    <w:p w:rsidR="00E52CE5" w:rsidRPr="008D7108" w:rsidRDefault="00FA48CF" w:rsidP="00E52CE5">
      <w:pPr>
        <w:spacing w:line="360" w:lineRule="auto"/>
        <w:jc w:val="both"/>
        <w:rPr>
          <w:rFonts w:ascii="Times New Roman" w:hAnsi="Times New Roman" w:cs="Times New Roman"/>
          <w:iCs/>
          <w:sz w:val="24"/>
          <w:szCs w:val="24"/>
        </w:rPr>
      </w:pPr>
      <m:oMath>
        <m:sSub>
          <m:sSubPr>
            <m:ctrlPr>
              <w:rPr>
                <w:rFonts w:ascii="Cambria Math" w:hAnsi="Cambria Math" w:cs="Times New Roman"/>
                <w:i/>
                <w:iCs/>
                <w:sz w:val="24"/>
                <w:szCs w:val="24"/>
              </w:rPr>
            </m:ctrlPr>
          </m:sSubPr>
          <m:e>
            <m:r>
              <w:rPr>
                <w:rFonts w:ascii="Cambria Math" w:hAnsi="Cambria Math" w:cs="Times New Roman"/>
                <w:sz w:val="24"/>
                <w:szCs w:val="24"/>
              </w:rPr>
              <m:t>H</m:t>
            </m:r>
          </m:e>
          <m:sub>
            <m:r>
              <w:rPr>
                <w:rFonts w:ascii="Cambria Math" w:hAnsi="Cambria Math" w:cs="Times New Roman"/>
                <w:sz w:val="24"/>
                <w:szCs w:val="24"/>
              </w:rPr>
              <m:t>0</m:t>
            </m:r>
          </m:sub>
        </m:sSub>
        <m:r>
          <w:rPr>
            <w:rFonts w:ascii="Cambria Math" w:hAnsi="Cambria Math" w:cs="Times New Roman"/>
            <w:sz w:val="24"/>
            <w:szCs w:val="24"/>
          </w:rPr>
          <m:t xml:space="preserve">= </m:t>
        </m:r>
        <m:sSub>
          <m:sSubPr>
            <m:ctrlPr>
              <w:rPr>
                <w:rFonts w:ascii="Cambria Math" w:hAnsi="Cambria Math" w:cs="Times New Roman"/>
                <w:i/>
                <w:iCs/>
                <w:sz w:val="24"/>
                <w:szCs w:val="24"/>
              </w:rPr>
            </m:ctrlPr>
          </m:sSubPr>
          <m:e>
            <m:r>
              <w:rPr>
                <w:rFonts w:ascii="Cambria Math" w:hAnsi="Cambria Math" w:cs="Times New Roman"/>
                <w:sz w:val="24"/>
                <w:szCs w:val="24"/>
              </w:rPr>
              <m:t>β</m:t>
            </m:r>
          </m:e>
          <m:sub>
            <m:r>
              <w:rPr>
                <w:rFonts w:ascii="Cambria Math" w:hAnsi="Cambria Math" w:cs="Times New Roman"/>
                <w:sz w:val="24"/>
                <w:szCs w:val="24"/>
              </w:rPr>
              <m:t>1</m:t>
            </m:r>
          </m:sub>
        </m:sSub>
        <m:r>
          <w:rPr>
            <w:rFonts w:ascii="Cambria Math" w:hAnsi="Cambria Math" w:cs="Times New Roman"/>
            <w:sz w:val="24"/>
            <w:szCs w:val="24"/>
          </w:rPr>
          <m:t xml:space="preserve"> ≠</m:t>
        </m:r>
        <m:sSub>
          <m:sSubPr>
            <m:ctrlPr>
              <w:rPr>
                <w:rFonts w:ascii="Cambria Math" w:hAnsi="Cambria Math" w:cs="Times New Roman"/>
                <w:i/>
                <w:iCs/>
                <w:sz w:val="24"/>
                <w:szCs w:val="24"/>
              </w:rPr>
            </m:ctrlPr>
          </m:sSubPr>
          <m:e>
            <m:r>
              <w:rPr>
                <w:rFonts w:ascii="Cambria Math" w:hAnsi="Cambria Math" w:cs="Times New Roman"/>
                <w:sz w:val="24"/>
                <w:szCs w:val="24"/>
              </w:rPr>
              <m:t>β</m:t>
            </m:r>
          </m:e>
          <m:sub>
            <m:r>
              <w:rPr>
                <w:rFonts w:ascii="Cambria Math" w:hAnsi="Cambria Math" w:cs="Times New Roman"/>
                <w:sz w:val="24"/>
                <w:szCs w:val="24"/>
              </w:rPr>
              <m:t>2</m:t>
            </m:r>
          </m:sub>
        </m:sSub>
        <m:r>
          <w:rPr>
            <w:rFonts w:ascii="Cambria Math" w:hAnsi="Cambria Math" w:cs="Times New Roman"/>
            <w:sz w:val="24"/>
            <w:szCs w:val="24"/>
          </w:rPr>
          <m:t>≠0</m:t>
        </m:r>
      </m:oMath>
      <w:r w:rsidR="00E52CE5" w:rsidRPr="008D7108">
        <w:rPr>
          <w:rFonts w:ascii="Times New Roman" w:hAnsi="Times New Roman" w:cs="Times New Roman"/>
          <w:iCs/>
          <w:sz w:val="24"/>
          <w:szCs w:val="24"/>
        </w:rPr>
        <w:t>………………</w:t>
      </w:r>
      <w:r w:rsidR="001D5721" w:rsidRPr="008D7108">
        <w:rPr>
          <w:rFonts w:ascii="Times New Roman" w:hAnsi="Times New Roman" w:cs="Times New Roman"/>
          <w:iCs/>
          <w:sz w:val="24"/>
          <w:szCs w:val="24"/>
        </w:rPr>
        <w:t>……………………………...………………… (4.3</w:t>
      </w:r>
      <w:r w:rsidR="00E52CE5" w:rsidRPr="008D7108">
        <w:rPr>
          <w:rFonts w:ascii="Times New Roman" w:hAnsi="Times New Roman" w:cs="Times New Roman"/>
          <w:iCs/>
          <w:sz w:val="24"/>
          <w:szCs w:val="24"/>
        </w:rPr>
        <w:t>)</w:t>
      </w:r>
    </w:p>
    <w:p w:rsidR="00E52CE5" w:rsidRPr="008D7108" w:rsidRDefault="00E52CE5" w:rsidP="00E52CE5">
      <w:pPr>
        <w:spacing w:line="36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Where </w:t>
      </w:r>
      <m:oMath>
        <m:sSub>
          <m:sSubPr>
            <m:ctrlPr>
              <w:rPr>
                <w:rFonts w:ascii="Cambria Math" w:hAnsi="Cambria Math" w:cs="Times New Roman"/>
                <w:i/>
                <w:iCs/>
                <w:sz w:val="24"/>
                <w:szCs w:val="24"/>
              </w:rPr>
            </m:ctrlPr>
          </m:sSubPr>
          <m:e>
            <m:r>
              <w:rPr>
                <w:rFonts w:ascii="Cambria Math" w:hAnsi="Cambria Math" w:cs="Times New Roman"/>
                <w:sz w:val="24"/>
                <w:szCs w:val="24"/>
              </w:rPr>
              <m:t>β</m:t>
            </m:r>
          </m:e>
          <m:sub>
            <m:r>
              <w:rPr>
                <w:rFonts w:ascii="Cambria Math" w:hAnsi="Cambria Math" w:cs="Times New Roman"/>
                <w:sz w:val="24"/>
                <w:szCs w:val="24"/>
              </w:rPr>
              <m:t>i</m:t>
            </m:r>
          </m:sub>
        </m:sSub>
      </m:oMath>
      <w:r w:rsidRPr="008D7108">
        <w:rPr>
          <w:rFonts w:ascii="Times New Roman" w:eastAsiaTheme="minorEastAsia" w:hAnsi="Times New Roman" w:cs="Times New Roman"/>
          <w:iCs/>
          <w:sz w:val="24"/>
          <w:szCs w:val="24"/>
        </w:rPr>
        <w:t xml:space="preserve"> are the coefficients</w:t>
      </w:r>
    </w:p>
    <w:p w:rsidR="00E52CE5" w:rsidRPr="008D7108" w:rsidRDefault="00E52CE5" w:rsidP="00E52CE5">
      <w:pPr>
        <w:spacing w:line="360" w:lineRule="auto"/>
        <w:jc w:val="both"/>
        <w:rPr>
          <w:rFonts w:ascii="Times New Roman" w:hAnsi="Times New Roman" w:cs="Times New Roman"/>
          <w:sz w:val="24"/>
          <w:szCs w:val="24"/>
        </w:rPr>
      </w:pPr>
      <w:r w:rsidRPr="008D7108">
        <w:rPr>
          <w:rFonts w:ascii="Times New Roman" w:hAnsi="Times New Roman" w:cs="Times New Roman"/>
          <w:sz w:val="24"/>
          <w:szCs w:val="24"/>
        </w:rPr>
        <w:t>For a given significance level, two sets of critical values can be assessed. The first level is calculated under the assumption that all variables in the ARDL model are</w:t>
      </w:r>
      <m:oMath>
        <m:r>
          <w:rPr>
            <w:rFonts w:ascii="Cambria Math" w:hAnsi="Cambria Math" w:cs="Times New Roman"/>
            <w:sz w:val="24"/>
            <w:szCs w:val="24"/>
          </w:rPr>
          <m:t xml:space="preserve"> I,0</m:t>
        </m:r>
      </m:oMath>
      <w:r w:rsidRPr="008D7108">
        <w:rPr>
          <w:rFonts w:ascii="Times New Roman" w:hAnsi="Times New Roman" w:cs="Times New Roman"/>
          <w:sz w:val="24"/>
          <w:szCs w:val="24"/>
        </w:rPr>
        <w:t>, while the second level is calculated under the assumption that the variables are</w:t>
      </w:r>
      <m:oMath>
        <m:r>
          <w:rPr>
            <w:rFonts w:ascii="Cambria Math" w:hAnsi="Cambria Math" w:cs="Times New Roman"/>
            <w:sz w:val="24"/>
            <w:szCs w:val="24"/>
          </w:rPr>
          <m:t xml:space="preserve"> I,1</m:t>
        </m:r>
      </m:oMath>
      <w:r w:rsidRPr="008D7108">
        <w:rPr>
          <w:rFonts w:ascii="Times New Roman" w:hAnsi="Times New Roman" w:cs="Times New Roman"/>
          <w:sz w:val="24"/>
          <w:szCs w:val="24"/>
        </w:rPr>
        <w:t xml:space="preserve">. A null hypothesis of no cointegration is rejected when the test calculated statistic value exceeds the upper critical bounds value, but accepted when the F-statistic value is less than the lower bounds value. Otherwise, the test is inconclusive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&lt;EndNote&gt;&lt;Cite&gt;&lt;Author&gt;Belloumi&lt;/Author&gt;&lt;Year&gt;2014&lt;/Year&gt;&lt;RecNum&gt;93&lt;/RecNum&gt;&lt;DisplayText&gt;(Belloumi, 2014)&lt;/DisplayText&gt;&lt;record&gt;&lt;rec-number&gt;93&lt;/rec-number&gt;&lt;foreign-keys&gt;&lt;key app="EN" db-id="ex20dx5xoxez5qevwpbp2ff65dsw05xrvaav"&gt;93&lt;/key&gt;&lt;/foreign-keys&gt;&lt;ref-type name="Journal Article"&gt;17&lt;/ref-type&gt;&lt;contributors&gt;&lt;authors&gt;&lt;author&gt;Belloumi, Mounir&lt;/author&gt;&lt;/authors&gt;&lt;/contributors&gt;&lt;titles&gt;&lt;title&gt;The relationship between trade, FDI and economic growth in Tunisia: An application of the autoregressive distributed lag model&lt;/title&gt;&lt;secondary-title&gt;Economic systems&lt;/secondary-title&gt;&lt;/titles&gt;&lt;periodical&gt;&lt;full-title&gt;Economic systems&lt;/full-title&gt;&lt;/periodical&gt;&lt;pages&gt;269-287&lt;/pages&gt;&lt;volume&gt;38&lt;/volume&gt;&lt;number&gt;2&lt;/number&gt;&lt;dates&gt;&lt;year&gt;2014&lt;/year&gt;&lt;/dates&gt;&lt;isbn&gt;0939-3625&lt;/isbn&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29" w:tooltip="Belloumi, 2014 #93" w:history="1">
        <w:r w:rsidR="00DF3BB4" w:rsidRPr="008D7108">
          <w:rPr>
            <w:rFonts w:ascii="Times New Roman" w:hAnsi="Times New Roman" w:cs="Times New Roman"/>
            <w:noProof/>
            <w:sz w:val="24"/>
            <w:szCs w:val="24"/>
          </w:rPr>
          <w:t>Belloumi, 2014</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E52CE5" w:rsidRPr="008D7108" w:rsidRDefault="00E52CE5" w:rsidP="00E52CE5">
      <w:pPr>
        <w:spacing w:line="36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Similarly, According to  </w:t>
      </w: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 AuthorYear="1"&gt;&lt;Author&gt;Pesaran&lt;/Author&gt;&lt;Year&gt;2001&lt;/Year&gt;&lt;RecNum&gt;54&lt;/RecNum&gt;&lt;DisplayText&gt;Pesaran&lt;style face="italic"&gt; et al.&lt;/style&gt; (2001)&lt;/DisplayText&gt;&lt;record&gt;&lt;rec-number&gt;54&lt;/rec-number&gt;&lt;foreign-keys&gt;&lt;key app="EN" db-id="ex20dx5xoxez5qevwpbp2ff65dsw05xrvaav"&gt;54&lt;/key&gt;&lt;/foreign-keys&gt;&lt;ref-type name="Journal Article"&gt;17&lt;/ref-type&gt;&lt;contributors&gt;&lt;authors&gt;&lt;author&gt;Pesaran, M Hashem&lt;/author&gt;&lt;author&gt;Shin, Yongcheol&lt;/author&gt;&lt;author&gt;Smith, Richard J&lt;/author&gt;&lt;/authors&gt;&lt;/contributors&gt;&lt;titles&gt;&lt;title&gt;Bounds testing approaches to the analysis of level relationships&lt;/title&gt;&lt;secondary-title&gt;Journal of applied econometrics&lt;/secondary-title&gt;&lt;/titles&gt;&lt;periodical&gt;&lt;full-title&gt;Journal of applied econometrics&lt;/full-title&gt;&lt;/periodical&gt;&lt;pages&gt;289-326&lt;/pages&gt;&lt;volume&gt;16&lt;/volume&gt;&lt;number&gt;3&lt;/number&gt;&lt;dates&gt;&lt;year&gt;2001&lt;/year&gt;&lt;/dates&gt;&lt;isbn&gt;0883-7252&lt;/isbn&gt;&lt;urls&gt;&lt;/urls&gt;&lt;/record&gt;&lt;/Cite&gt;&lt;/EndNote&gt;</w:instrText>
      </w:r>
      <w:r w:rsidRPr="008D7108">
        <w:rPr>
          <w:rFonts w:ascii="Times New Roman" w:hAnsi="Times New Roman" w:cs="Times New Roman"/>
          <w:sz w:val="24"/>
          <w:szCs w:val="24"/>
        </w:rPr>
        <w:fldChar w:fldCharType="separate"/>
      </w:r>
      <w:hyperlink w:anchor="_ENREF_220" w:tooltip="Pesaran, 2001 #54" w:history="1">
        <w:r w:rsidR="00DF3BB4" w:rsidRPr="008D7108">
          <w:rPr>
            <w:rFonts w:ascii="Times New Roman" w:hAnsi="Times New Roman" w:cs="Times New Roman"/>
            <w:noProof/>
            <w:sz w:val="24"/>
            <w:szCs w:val="24"/>
          </w:rPr>
          <w:t>Pesaran</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xml:space="preserve"> (2001</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when the calculated </w:t>
      </w:r>
      <m:oMath>
        <m:r>
          <w:rPr>
            <w:rFonts w:ascii="Cambria Math" w:hAnsi="Cambria Math" w:cs="Times New Roman"/>
            <w:sz w:val="24"/>
            <w:szCs w:val="24"/>
          </w:rPr>
          <m:t>F</m:t>
        </m:r>
      </m:oMath>
      <w:r w:rsidRPr="008D7108">
        <w:rPr>
          <w:rFonts w:ascii="Times New Roman" w:hAnsi="Times New Roman" w:cs="Times New Roman"/>
          <w:sz w:val="24"/>
          <w:szCs w:val="24"/>
        </w:rPr>
        <w:t xml:space="preserve"> statistic is greater than the upper bound critical value, the null hypothesis is rejected, indicating that the underlying variables in the study are co-integrated. If the F-statistic is less than the lower bound critical value, the null hypothesis is accepted, suggesting that there is no co-integration among the variables. Equally, if the F-statistic is between the upper and lower bounds, the order of integration or co-integration must be known in order to make a conclusive reference. Based on this study’s results in table 4.10 below, it is evident that a long run relationship exists between the variables since the calculated F statistic of 4.88</w:t>
      </w:r>
      <w:r w:rsidR="000F5B45" w:rsidRPr="008D7108">
        <w:rPr>
          <w:rFonts w:ascii="Times New Roman" w:hAnsi="Times New Roman" w:cs="Times New Roman"/>
          <w:sz w:val="24"/>
          <w:szCs w:val="24"/>
        </w:rPr>
        <w:t xml:space="preserve"> </w:t>
      </w:r>
      <w:r w:rsidRPr="008D7108">
        <w:rPr>
          <w:rFonts w:ascii="Times New Roman" w:hAnsi="Times New Roman" w:cs="Times New Roman"/>
          <w:sz w:val="24"/>
          <w:szCs w:val="24"/>
        </w:rPr>
        <w:t xml:space="preserve"> exceeds the upper bounds  at 10%, 5%, 2.5% and 1% significance levels with values of 3.23, 3.61, 3.99 and 4.43 respectively at </w:t>
      </w:r>
      <m:oMath>
        <m:r>
          <w:rPr>
            <w:rFonts w:ascii="Cambria Math" w:hAnsi="Cambria Math"/>
            <w:sz w:val="24"/>
            <w:szCs w:val="24"/>
          </w:rPr>
          <m:t>[I_1]</m:t>
        </m:r>
      </m:oMath>
      <w:r w:rsidRPr="008D7108">
        <w:rPr>
          <w:rFonts w:ascii="Times New Roman" w:hAnsi="Times New Roman" w:cs="Times New Roman"/>
          <w:sz w:val="24"/>
          <w:szCs w:val="24"/>
        </w:rPr>
        <w:t xml:space="preserve"> Therefore the null hypothesis of no level </w:t>
      </w:r>
      <w:r w:rsidRPr="008D7108">
        <w:rPr>
          <w:rFonts w:ascii="Times New Roman" w:hAnsi="Times New Roman" w:cs="Times New Roman"/>
          <w:sz w:val="24"/>
          <w:szCs w:val="24"/>
        </w:rPr>
        <w:lastRenderedPageBreak/>
        <w:t xml:space="preserve">relationship was rejected. A similar inference was confirmed with the </w:t>
      </w:r>
      <m:oMath>
        <m:r>
          <w:rPr>
            <w:rFonts w:ascii="Cambria Math" w:hAnsi="Cambria Math" w:cs="Times New Roman"/>
            <w:sz w:val="24"/>
            <w:szCs w:val="24"/>
          </w:rPr>
          <m:t xml:space="preserve">t </m:t>
        </m:r>
      </m:oMath>
      <w:r w:rsidRPr="008D7108">
        <w:rPr>
          <w:rFonts w:ascii="Times New Roman" w:hAnsi="Times New Roman" w:cs="Times New Roman"/>
          <w:sz w:val="24"/>
          <w:szCs w:val="24"/>
        </w:rPr>
        <w:t xml:space="preserve">values displayed in the lower section of table 4.10 below the null hypothesis was rejected since the calculated </w:t>
      </w:r>
      <m:oMath>
        <m:r>
          <w:rPr>
            <w:rFonts w:ascii="Cambria Math" w:hAnsi="Cambria Math" w:cs="Times New Roman"/>
            <w:sz w:val="24"/>
            <w:szCs w:val="24"/>
          </w:rPr>
          <m:t>t</m:t>
        </m:r>
      </m:oMath>
      <w:r w:rsidRPr="008D7108">
        <w:rPr>
          <w:rFonts w:ascii="Times New Roman" w:hAnsi="Times New Roman" w:cs="Times New Roman"/>
          <w:sz w:val="24"/>
          <w:szCs w:val="24"/>
        </w:rPr>
        <w:t xml:space="preserve"> va</w:t>
      </w:r>
      <w:proofErr w:type="spellStart"/>
      <w:r w:rsidRPr="008D7108">
        <w:rPr>
          <w:rFonts w:ascii="Times New Roman" w:hAnsi="Times New Roman" w:cs="Times New Roman"/>
          <w:sz w:val="24"/>
          <w:szCs w:val="24"/>
        </w:rPr>
        <w:t>lue</w:t>
      </w:r>
      <w:proofErr w:type="spellEnd"/>
      <w:r w:rsidRPr="008D7108">
        <w:rPr>
          <w:rFonts w:ascii="Times New Roman" w:hAnsi="Times New Roman" w:cs="Times New Roman"/>
          <w:sz w:val="24"/>
          <w:szCs w:val="24"/>
        </w:rPr>
        <w:t xml:space="preserve"> of</w:t>
      </w:r>
      <m:oMath>
        <m:r>
          <w:rPr>
            <w:rFonts w:ascii="Cambria Math" w:hAnsi="Cambria Math" w:cs="Times New Roman"/>
            <w:sz w:val="24"/>
            <w:szCs w:val="24"/>
          </w:rPr>
          <m:t>-4.730</m:t>
        </m:r>
      </m:oMath>
      <w:r w:rsidRPr="008D7108">
        <w:rPr>
          <w:rFonts w:ascii="Times New Roman" w:eastAsiaTheme="minorEastAsia" w:hAnsi="Times New Roman" w:cs="Times New Roman"/>
          <w:sz w:val="24"/>
          <w:szCs w:val="24"/>
        </w:rPr>
        <w:t xml:space="preserve"> is less than </w:t>
      </w:r>
      <m:oMath>
        <m:r>
          <w:rPr>
            <w:rFonts w:ascii="Cambria Math" w:hAnsi="Cambria Math"/>
            <w:sz w:val="24"/>
            <w:szCs w:val="24"/>
          </w:rPr>
          <m:t>[I_1]</m:t>
        </m:r>
      </m:oMath>
      <w:r w:rsidRPr="008D7108">
        <w:rPr>
          <w:rFonts w:ascii="Times New Roman" w:hAnsi="Times New Roman" w:cs="Times New Roman"/>
          <w:sz w:val="24"/>
          <w:szCs w:val="24"/>
        </w:rPr>
        <w:t xml:space="preserve"> </w:t>
      </w:r>
      <m:oMath>
        <m:r>
          <w:rPr>
            <w:rFonts w:ascii="Cambria Math" w:hAnsi="Cambria Math" w:cs="Times New Roman"/>
            <w:sz w:val="24"/>
            <w:szCs w:val="24"/>
          </w:rPr>
          <m:t xml:space="preserve"> </m:t>
        </m:r>
      </m:oMath>
      <w:r w:rsidRPr="008D7108">
        <w:rPr>
          <w:rFonts w:ascii="Times New Roman" w:hAnsi="Times New Roman" w:cs="Times New Roman"/>
          <w:sz w:val="24"/>
          <w:szCs w:val="24"/>
        </w:rPr>
        <w:t xml:space="preserve">regressors at 10%, 5%, 2.5% and 1% significance levels with values of -4.04, -4.38, -4.66 and 4.73 respectively </w:t>
      </w:r>
    </w:p>
    <w:p w:rsidR="00E52CE5" w:rsidRPr="008D7108" w:rsidRDefault="005273BD" w:rsidP="001A64C6">
      <w:pPr>
        <w:rPr>
          <w:rFonts w:ascii="Times New Roman" w:eastAsiaTheme="minorEastAsia" w:hAnsi="Times New Roman" w:cs="Times New Roman"/>
          <w:b/>
          <w:sz w:val="24"/>
          <w:szCs w:val="24"/>
        </w:rPr>
      </w:pPr>
      <w:bookmarkStart w:id="235" w:name="_Toc84698911"/>
      <w:r w:rsidRPr="008D7108">
        <w:rPr>
          <w:rFonts w:ascii="Times New Roman" w:hAnsi="Times New Roman" w:cs="Times New Roman"/>
          <w:b/>
          <w:sz w:val="24"/>
          <w:szCs w:val="24"/>
        </w:rPr>
        <w:t xml:space="preserve">  </w:t>
      </w:r>
      <w:bookmarkStart w:id="236" w:name="_Toc103692470"/>
      <w:proofErr w:type="gramStart"/>
      <w:r w:rsidRPr="008D7108">
        <w:rPr>
          <w:rFonts w:ascii="Times New Roman" w:hAnsi="Times New Roman" w:cs="Times New Roman"/>
          <w:b/>
          <w:sz w:val="24"/>
          <w:szCs w:val="24"/>
        </w:rPr>
        <w:t>Table 4.</w:t>
      </w:r>
      <w:proofErr w:type="gramEnd"/>
      <w:r w:rsidRPr="008D7108">
        <w:rPr>
          <w:rFonts w:ascii="Times New Roman" w:hAnsi="Times New Roman" w:cs="Times New Roman"/>
          <w:b/>
          <w:sz w:val="24"/>
          <w:szCs w:val="24"/>
        </w:rPr>
        <w:t xml:space="preserve"> </w:t>
      </w:r>
      <w:r w:rsidR="0046122F" w:rsidRPr="008D7108">
        <w:rPr>
          <w:rFonts w:ascii="Times New Roman" w:hAnsi="Times New Roman" w:cs="Times New Roman"/>
          <w:b/>
          <w:sz w:val="24"/>
          <w:szCs w:val="24"/>
        </w:rPr>
        <w:fldChar w:fldCharType="begin"/>
      </w:r>
      <w:r w:rsidR="0046122F" w:rsidRPr="008D7108">
        <w:rPr>
          <w:rFonts w:ascii="Times New Roman" w:hAnsi="Times New Roman" w:cs="Times New Roman"/>
          <w:b/>
          <w:sz w:val="24"/>
          <w:szCs w:val="24"/>
        </w:rPr>
        <w:instrText xml:space="preserve"> SEQ Table_4. \* ARABIC </w:instrText>
      </w:r>
      <w:r w:rsidR="0046122F" w:rsidRPr="008D7108">
        <w:rPr>
          <w:rFonts w:ascii="Times New Roman" w:hAnsi="Times New Roman" w:cs="Times New Roman"/>
          <w:b/>
          <w:sz w:val="24"/>
          <w:szCs w:val="24"/>
        </w:rPr>
        <w:fldChar w:fldCharType="separate"/>
      </w:r>
      <w:r w:rsidR="00622835">
        <w:rPr>
          <w:rFonts w:ascii="Times New Roman" w:hAnsi="Times New Roman" w:cs="Times New Roman"/>
          <w:b/>
          <w:noProof/>
          <w:sz w:val="24"/>
          <w:szCs w:val="24"/>
        </w:rPr>
        <w:t>10</w:t>
      </w:r>
      <w:r w:rsidR="0046122F" w:rsidRPr="008D7108">
        <w:rPr>
          <w:rFonts w:ascii="Times New Roman" w:hAnsi="Times New Roman" w:cs="Times New Roman"/>
          <w:b/>
          <w:noProof/>
          <w:sz w:val="24"/>
          <w:szCs w:val="24"/>
        </w:rPr>
        <w:fldChar w:fldCharType="end"/>
      </w:r>
      <w:r w:rsidR="00710671" w:rsidRPr="008D7108">
        <w:rPr>
          <w:rFonts w:ascii="Times New Roman" w:hAnsi="Times New Roman" w:cs="Times New Roman"/>
          <w:b/>
          <w:sz w:val="24"/>
          <w:szCs w:val="24"/>
        </w:rPr>
        <w:t>:</w:t>
      </w:r>
      <w:r w:rsidR="00E52CE5" w:rsidRPr="008D7108">
        <w:rPr>
          <w:rFonts w:ascii="Times New Roman" w:hAnsi="Times New Roman" w:cs="Times New Roman"/>
          <w:b/>
          <w:sz w:val="24"/>
          <w:szCs w:val="24"/>
        </w:rPr>
        <w:t xml:space="preserve"> Bounds Test</w:t>
      </w:r>
      <w:bookmarkEnd w:id="235"/>
      <w:bookmarkEnd w:id="236"/>
    </w:p>
    <w:tbl>
      <w:tblPr>
        <w:tblW w:w="11777" w:type="dxa"/>
        <w:tblBorders>
          <w:top w:val="single" w:sz="4" w:space="0" w:color="auto"/>
          <w:bottom w:val="single" w:sz="4" w:space="0" w:color="auto"/>
        </w:tblBorders>
        <w:tblLook w:val="04A0" w:firstRow="1" w:lastRow="0" w:firstColumn="1" w:lastColumn="0" w:noHBand="0" w:noVBand="1"/>
      </w:tblPr>
      <w:tblGrid>
        <w:gridCol w:w="648"/>
        <w:gridCol w:w="90"/>
        <w:gridCol w:w="2142"/>
        <w:gridCol w:w="2160"/>
        <w:gridCol w:w="2070"/>
        <w:gridCol w:w="2250"/>
        <w:gridCol w:w="2417"/>
      </w:tblGrid>
      <w:tr w:rsidR="00E52CE5" w:rsidRPr="008D7108" w:rsidTr="00E52CE5">
        <w:trPr>
          <w:gridAfter w:val="1"/>
          <w:wAfter w:w="2417" w:type="dxa"/>
        </w:trPr>
        <w:tc>
          <w:tcPr>
            <w:tcW w:w="648" w:type="dxa"/>
            <w:tcBorders>
              <w:top w:val="single" w:sz="4" w:space="0" w:color="auto"/>
              <w:left w:val="nil"/>
              <w:bottom w:val="nil"/>
              <w:right w:val="nil"/>
            </w:tcBorders>
          </w:tcPr>
          <w:p w:rsidR="00E52CE5" w:rsidRPr="008D7108" w:rsidRDefault="00E52CE5" w:rsidP="00E52CE5">
            <w:pPr>
              <w:autoSpaceDE w:val="0"/>
              <w:autoSpaceDN w:val="0"/>
              <w:adjustRightInd w:val="0"/>
              <w:spacing w:after="0" w:line="240" w:lineRule="auto"/>
              <w:rPr>
                <w:rFonts w:ascii="Times New Roman" w:hAnsi="Times New Roman" w:cs="Times New Roman"/>
                <w:sz w:val="20"/>
                <w:szCs w:val="20"/>
              </w:rPr>
            </w:pPr>
          </w:p>
        </w:tc>
        <w:tc>
          <w:tcPr>
            <w:tcW w:w="6462" w:type="dxa"/>
            <w:gridSpan w:val="4"/>
            <w:tcBorders>
              <w:top w:val="single" w:sz="4" w:space="0" w:color="auto"/>
              <w:left w:val="nil"/>
              <w:bottom w:val="nil"/>
              <w:right w:val="nil"/>
            </w:tcBorders>
          </w:tcPr>
          <w:p w:rsidR="00E52CE5" w:rsidRPr="008D7108" w:rsidRDefault="00E52CE5" w:rsidP="00E52CE5">
            <w:pPr>
              <w:autoSpaceDE w:val="0"/>
              <w:autoSpaceDN w:val="0"/>
              <w:adjustRightInd w:val="0"/>
              <w:spacing w:after="0" w:line="240" w:lineRule="auto"/>
              <w:rPr>
                <w:rFonts w:ascii="Times New Roman" w:hAnsi="Times New Roman" w:cs="Times New Roman"/>
                <w:sz w:val="20"/>
                <w:szCs w:val="20"/>
              </w:rPr>
            </w:pPr>
            <w:r w:rsidRPr="008D7108">
              <w:rPr>
                <w:rFonts w:ascii="Times New Roman" w:hAnsi="Times New Roman" w:cs="Times New Roman"/>
                <w:sz w:val="20"/>
                <w:szCs w:val="20"/>
              </w:rPr>
              <w:t>H</w:t>
            </w:r>
            <w:r w:rsidRPr="008D7108">
              <w:rPr>
                <w:rFonts w:ascii="Times New Roman" w:hAnsi="Times New Roman" w:cs="Times New Roman"/>
                <w:sz w:val="20"/>
                <w:szCs w:val="20"/>
                <w:vertAlign w:val="subscript"/>
              </w:rPr>
              <w:t>O</w:t>
            </w:r>
            <w:r w:rsidRPr="008D7108">
              <w:rPr>
                <w:rFonts w:ascii="Times New Roman" w:hAnsi="Times New Roman" w:cs="Times New Roman"/>
                <w:sz w:val="20"/>
                <w:szCs w:val="20"/>
              </w:rPr>
              <w:t xml:space="preserve">: no level relationship                </w:t>
            </w:r>
          </w:p>
        </w:tc>
        <w:tc>
          <w:tcPr>
            <w:tcW w:w="2250" w:type="dxa"/>
            <w:tcBorders>
              <w:top w:val="single" w:sz="4" w:space="0" w:color="auto"/>
              <w:left w:val="nil"/>
              <w:bottom w:val="nil"/>
              <w:right w:val="nil"/>
            </w:tcBorders>
          </w:tcPr>
          <w:p w:rsidR="00E52CE5" w:rsidRPr="008D7108" w:rsidRDefault="00E52CE5" w:rsidP="00E52CE5">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F = 4.88, t = -4.730</w:t>
            </w:r>
          </w:p>
        </w:tc>
      </w:tr>
      <w:tr w:rsidR="00E52CE5" w:rsidRPr="008D7108" w:rsidTr="00E52CE5">
        <w:trPr>
          <w:gridAfter w:val="1"/>
          <w:wAfter w:w="2417" w:type="dxa"/>
        </w:trPr>
        <w:tc>
          <w:tcPr>
            <w:tcW w:w="648" w:type="dxa"/>
            <w:tcBorders>
              <w:top w:val="nil"/>
              <w:left w:val="nil"/>
              <w:bottom w:val="single" w:sz="4" w:space="0" w:color="auto"/>
              <w:right w:val="nil"/>
            </w:tcBorders>
          </w:tcPr>
          <w:p w:rsidR="00E52CE5" w:rsidRPr="008D7108" w:rsidRDefault="00E52CE5" w:rsidP="00E52CE5">
            <w:pPr>
              <w:autoSpaceDE w:val="0"/>
              <w:autoSpaceDN w:val="0"/>
              <w:adjustRightInd w:val="0"/>
              <w:spacing w:after="0" w:line="240" w:lineRule="auto"/>
              <w:rPr>
                <w:rFonts w:ascii="Times New Roman" w:hAnsi="Times New Roman" w:cs="Times New Roman"/>
                <w:sz w:val="20"/>
                <w:szCs w:val="20"/>
              </w:rPr>
            </w:pPr>
          </w:p>
        </w:tc>
        <w:tc>
          <w:tcPr>
            <w:tcW w:w="6462" w:type="dxa"/>
            <w:gridSpan w:val="4"/>
            <w:tcBorders>
              <w:top w:val="nil"/>
              <w:left w:val="nil"/>
              <w:bottom w:val="single" w:sz="4" w:space="0" w:color="auto"/>
              <w:right w:val="nil"/>
            </w:tcBorders>
          </w:tcPr>
          <w:p w:rsidR="00E52CE5" w:rsidRPr="008D7108" w:rsidRDefault="00E52CE5" w:rsidP="00E52CE5">
            <w:pPr>
              <w:autoSpaceDE w:val="0"/>
              <w:autoSpaceDN w:val="0"/>
              <w:adjustRightInd w:val="0"/>
              <w:spacing w:after="0" w:line="240" w:lineRule="auto"/>
              <w:rPr>
                <w:rFonts w:ascii="Times New Roman" w:hAnsi="Times New Roman" w:cs="Times New Roman"/>
                <w:sz w:val="20"/>
                <w:szCs w:val="20"/>
              </w:rPr>
            </w:pPr>
            <w:r w:rsidRPr="008D7108">
              <w:rPr>
                <w:rFonts w:ascii="Times New Roman" w:hAnsi="Times New Roman" w:cs="Times New Roman"/>
                <w:sz w:val="20"/>
                <w:szCs w:val="20"/>
              </w:rPr>
              <w:t>Critical Values   0.1                        0.05                                 0.025</w:t>
            </w:r>
          </w:p>
        </w:tc>
        <w:tc>
          <w:tcPr>
            <w:tcW w:w="2250" w:type="dxa"/>
            <w:tcBorders>
              <w:top w:val="nil"/>
              <w:left w:val="nil"/>
              <w:bottom w:val="single" w:sz="4" w:space="0" w:color="auto"/>
              <w:right w:val="nil"/>
            </w:tcBorders>
          </w:tcPr>
          <w:p w:rsidR="00E52CE5" w:rsidRPr="008D7108" w:rsidRDefault="00E52CE5" w:rsidP="00E52CE5">
            <w:pPr>
              <w:autoSpaceDE w:val="0"/>
              <w:autoSpaceDN w:val="0"/>
              <w:adjustRightInd w:val="0"/>
              <w:spacing w:after="0" w:line="240" w:lineRule="auto"/>
              <w:rPr>
                <w:rFonts w:ascii="Times New Roman" w:hAnsi="Times New Roman" w:cs="Times New Roman"/>
                <w:sz w:val="20"/>
                <w:szCs w:val="20"/>
              </w:rPr>
            </w:pPr>
            <w:r w:rsidRPr="008D7108">
              <w:rPr>
                <w:rFonts w:ascii="Times New Roman" w:hAnsi="Times New Roman" w:cs="Times New Roman"/>
                <w:sz w:val="20"/>
                <w:szCs w:val="20"/>
              </w:rPr>
              <w:t>         0.01</w:t>
            </w:r>
          </w:p>
        </w:tc>
      </w:tr>
      <w:tr w:rsidR="00E52CE5" w:rsidRPr="008D7108" w:rsidTr="00E6571D">
        <w:trPr>
          <w:gridAfter w:val="1"/>
          <w:wAfter w:w="2417" w:type="dxa"/>
          <w:trHeight w:val="818"/>
        </w:trPr>
        <w:tc>
          <w:tcPr>
            <w:tcW w:w="738" w:type="dxa"/>
            <w:gridSpan w:val="2"/>
            <w:tcBorders>
              <w:top w:val="nil"/>
              <w:left w:val="nil"/>
              <w:bottom w:val="single" w:sz="4" w:space="0" w:color="auto"/>
              <w:right w:val="nil"/>
            </w:tcBorders>
          </w:tcPr>
          <w:p w:rsidR="00E52CE5" w:rsidRPr="008D7108" w:rsidRDefault="00E52CE5" w:rsidP="00E52CE5">
            <w:pPr>
              <w:autoSpaceDE w:val="0"/>
              <w:autoSpaceDN w:val="0"/>
              <w:adjustRightInd w:val="0"/>
              <w:spacing w:line="240" w:lineRule="auto"/>
              <w:jc w:val="center"/>
              <w:rPr>
                <w:rFonts w:ascii="Times New Roman" w:hAnsi="Times New Roman" w:cs="Times New Roman"/>
                <w:sz w:val="20"/>
                <w:szCs w:val="20"/>
              </w:rPr>
            </w:pPr>
          </w:p>
        </w:tc>
        <w:tc>
          <w:tcPr>
            <w:tcW w:w="2142" w:type="dxa"/>
            <w:tcBorders>
              <w:top w:val="nil"/>
              <w:left w:val="nil"/>
              <w:bottom w:val="single" w:sz="4" w:space="0" w:color="auto"/>
              <w:right w:val="nil"/>
            </w:tcBorders>
            <w:hideMark/>
          </w:tcPr>
          <w:p w:rsidR="00E52CE5" w:rsidRPr="008D7108" w:rsidRDefault="00E52CE5" w:rsidP="00E52CE5">
            <w:pPr>
              <w:autoSpaceDE w:val="0"/>
              <w:autoSpaceDN w:val="0"/>
              <w:adjustRightInd w:val="0"/>
              <w:spacing w:line="240" w:lineRule="auto"/>
              <w:jc w:val="center"/>
              <w:rPr>
                <w:rFonts w:ascii="Times New Roman" w:hAnsi="Times New Roman" w:cs="Times New Roman"/>
                <w:sz w:val="20"/>
                <w:szCs w:val="20"/>
              </w:rPr>
            </w:pPr>
            <w:r w:rsidRPr="008D7108">
              <w:rPr>
                <w:rFonts w:ascii="Times New Roman" w:hAnsi="Times New Roman" w:cs="Times New Roman"/>
                <w:sz w:val="20"/>
                <w:szCs w:val="20"/>
              </w:rPr>
              <w:t>[I_0]  [I_1]</w:t>
            </w:r>
          </w:p>
          <w:p w:rsidR="00E52CE5" w:rsidRPr="008D7108" w:rsidRDefault="00E52CE5" w:rsidP="00E52CE5">
            <w:pPr>
              <w:autoSpaceDE w:val="0"/>
              <w:autoSpaceDN w:val="0"/>
              <w:adjustRightInd w:val="0"/>
              <w:spacing w:line="240" w:lineRule="auto"/>
              <w:jc w:val="center"/>
              <w:rPr>
                <w:rFonts w:ascii="Times New Roman" w:hAnsi="Times New Roman" w:cs="Times New Roman"/>
                <w:sz w:val="20"/>
                <w:szCs w:val="20"/>
              </w:rPr>
            </w:pPr>
            <w:r w:rsidRPr="008D7108">
              <w:rPr>
                <w:rFonts w:ascii="Times New Roman" w:hAnsi="Times New Roman" w:cs="Times New Roman"/>
                <w:sz w:val="20"/>
                <w:szCs w:val="20"/>
              </w:rPr>
              <w:t xml:space="preserve">L_1    </w:t>
            </w:r>
            <w:proofErr w:type="spellStart"/>
            <w:r w:rsidRPr="008D7108">
              <w:rPr>
                <w:rFonts w:ascii="Times New Roman" w:hAnsi="Times New Roman" w:cs="Times New Roman"/>
                <w:sz w:val="20"/>
                <w:szCs w:val="20"/>
              </w:rPr>
              <w:t>L_1</w:t>
            </w:r>
            <w:proofErr w:type="spellEnd"/>
          </w:p>
        </w:tc>
        <w:tc>
          <w:tcPr>
            <w:tcW w:w="2160" w:type="dxa"/>
            <w:tcBorders>
              <w:top w:val="nil"/>
              <w:left w:val="nil"/>
              <w:bottom w:val="single" w:sz="4" w:space="0" w:color="auto"/>
              <w:right w:val="nil"/>
            </w:tcBorders>
            <w:hideMark/>
          </w:tcPr>
          <w:p w:rsidR="00E52CE5" w:rsidRPr="008D7108" w:rsidRDefault="00E52CE5" w:rsidP="00E52CE5">
            <w:pPr>
              <w:autoSpaceDE w:val="0"/>
              <w:autoSpaceDN w:val="0"/>
              <w:adjustRightInd w:val="0"/>
              <w:spacing w:line="240" w:lineRule="auto"/>
              <w:jc w:val="center"/>
              <w:rPr>
                <w:rFonts w:ascii="Times New Roman" w:hAnsi="Times New Roman" w:cs="Times New Roman"/>
                <w:sz w:val="20"/>
                <w:szCs w:val="20"/>
              </w:rPr>
            </w:pPr>
            <w:r w:rsidRPr="008D7108">
              <w:rPr>
                <w:rFonts w:ascii="Times New Roman" w:hAnsi="Times New Roman" w:cs="Times New Roman"/>
                <w:sz w:val="20"/>
                <w:szCs w:val="20"/>
              </w:rPr>
              <w:t>[I_0] [I_1]</w:t>
            </w:r>
          </w:p>
          <w:p w:rsidR="00E52CE5" w:rsidRPr="008D7108" w:rsidRDefault="00E52CE5" w:rsidP="00E52CE5">
            <w:pPr>
              <w:autoSpaceDE w:val="0"/>
              <w:autoSpaceDN w:val="0"/>
              <w:adjustRightInd w:val="0"/>
              <w:spacing w:line="240" w:lineRule="auto"/>
              <w:jc w:val="center"/>
              <w:rPr>
                <w:rFonts w:ascii="Times New Roman" w:hAnsi="Times New Roman" w:cs="Times New Roman"/>
                <w:sz w:val="20"/>
                <w:szCs w:val="20"/>
              </w:rPr>
            </w:pPr>
            <w:r w:rsidRPr="008D7108">
              <w:rPr>
                <w:rFonts w:ascii="Times New Roman" w:hAnsi="Times New Roman" w:cs="Times New Roman"/>
                <w:sz w:val="20"/>
                <w:szCs w:val="20"/>
              </w:rPr>
              <w:t xml:space="preserve">L_05   </w:t>
            </w:r>
            <w:proofErr w:type="spellStart"/>
            <w:r w:rsidRPr="008D7108">
              <w:rPr>
                <w:rFonts w:ascii="Times New Roman" w:hAnsi="Times New Roman" w:cs="Times New Roman"/>
                <w:sz w:val="20"/>
                <w:szCs w:val="20"/>
              </w:rPr>
              <w:t>L_05</w:t>
            </w:r>
            <w:proofErr w:type="spellEnd"/>
          </w:p>
        </w:tc>
        <w:tc>
          <w:tcPr>
            <w:tcW w:w="2070" w:type="dxa"/>
            <w:tcBorders>
              <w:top w:val="nil"/>
              <w:left w:val="nil"/>
              <w:bottom w:val="single" w:sz="4" w:space="0" w:color="auto"/>
              <w:right w:val="nil"/>
            </w:tcBorders>
            <w:hideMark/>
          </w:tcPr>
          <w:p w:rsidR="00E52CE5" w:rsidRPr="008D7108" w:rsidRDefault="00E52CE5" w:rsidP="00E52CE5">
            <w:pPr>
              <w:autoSpaceDE w:val="0"/>
              <w:autoSpaceDN w:val="0"/>
              <w:adjustRightInd w:val="0"/>
              <w:spacing w:line="240" w:lineRule="auto"/>
              <w:jc w:val="center"/>
              <w:rPr>
                <w:rFonts w:ascii="Times New Roman" w:hAnsi="Times New Roman" w:cs="Times New Roman"/>
                <w:sz w:val="20"/>
                <w:szCs w:val="20"/>
              </w:rPr>
            </w:pPr>
            <w:r w:rsidRPr="008D7108">
              <w:rPr>
                <w:rFonts w:ascii="Times New Roman" w:hAnsi="Times New Roman" w:cs="Times New Roman"/>
                <w:sz w:val="20"/>
                <w:szCs w:val="20"/>
              </w:rPr>
              <w:t>[I_0]   [I_1]</w:t>
            </w:r>
          </w:p>
          <w:p w:rsidR="00E52CE5" w:rsidRPr="008D7108" w:rsidRDefault="00E52CE5" w:rsidP="00E52CE5">
            <w:pPr>
              <w:autoSpaceDE w:val="0"/>
              <w:autoSpaceDN w:val="0"/>
              <w:adjustRightInd w:val="0"/>
              <w:spacing w:line="240" w:lineRule="auto"/>
              <w:jc w:val="center"/>
              <w:rPr>
                <w:rFonts w:ascii="Times New Roman" w:hAnsi="Times New Roman" w:cs="Times New Roman"/>
                <w:sz w:val="20"/>
                <w:szCs w:val="20"/>
              </w:rPr>
            </w:pPr>
            <w:r w:rsidRPr="008D7108">
              <w:rPr>
                <w:rFonts w:ascii="Times New Roman" w:hAnsi="Times New Roman" w:cs="Times New Roman"/>
                <w:sz w:val="20"/>
                <w:szCs w:val="20"/>
              </w:rPr>
              <w:t xml:space="preserve">   L_025   </w:t>
            </w:r>
            <w:proofErr w:type="spellStart"/>
            <w:r w:rsidRPr="008D7108">
              <w:rPr>
                <w:rFonts w:ascii="Times New Roman" w:hAnsi="Times New Roman" w:cs="Times New Roman"/>
                <w:sz w:val="20"/>
                <w:szCs w:val="20"/>
              </w:rPr>
              <w:t>L_025</w:t>
            </w:r>
            <w:proofErr w:type="spellEnd"/>
          </w:p>
        </w:tc>
        <w:tc>
          <w:tcPr>
            <w:tcW w:w="2250" w:type="dxa"/>
            <w:tcBorders>
              <w:top w:val="nil"/>
              <w:left w:val="nil"/>
              <w:bottom w:val="single" w:sz="4" w:space="0" w:color="auto"/>
              <w:right w:val="nil"/>
            </w:tcBorders>
            <w:hideMark/>
          </w:tcPr>
          <w:p w:rsidR="00E52CE5" w:rsidRPr="008D7108" w:rsidRDefault="00E52CE5" w:rsidP="00E52CE5">
            <w:pPr>
              <w:autoSpaceDE w:val="0"/>
              <w:autoSpaceDN w:val="0"/>
              <w:adjustRightInd w:val="0"/>
              <w:spacing w:line="240" w:lineRule="auto"/>
              <w:rPr>
                <w:rFonts w:ascii="Times New Roman" w:hAnsi="Times New Roman" w:cs="Times New Roman"/>
                <w:sz w:val="20"/>
                <w:szCs w:val="20"/>
              </w:rPr>
            </w:pPr>
            <w:r w:rsidRPr="008D7108">
              <w:rPr>
                <w:rFonts w:ascii="Times New Roman" w:hAnsi="Times New Roman" w:cs="Times New Roman"/>
                <w:sz w:val="20"/>
                <w:szCs w:val="20"/>
              </w:rPr>
              <w:t>    [I_0]   [I_1]</w:t>
            </w:r>
          </w:p>
          <w:p w:rsidR="00E52CE5" w:rsidRPr="008D7108" w:rsidRDefault="00E52CE5" w:rsidP="00E52CE5">
            <w:pPr>
              <w:autoSpaceDE w:val="0"/>
              <w:autoSpaceDN w:val="0"/>
              <w:adjustRightInd w:val="0"/>
              <w:spacing w:line="240" w:lineRule="auto"/>
              <w:rPr>
                <w:rFonts w:ascii="Times New Roman" w:hAnsi="Times New Roman" w:cs="Times New Roman"/>
                <w:sz w:val="20"/>
                <w:szCs w:val="20"/>
              </w:rPr>
            </w:pPr>
            <w:r w:rsidRPr="008D7108">
              <w:rPr>
                <w:rFonts w:ascii="Times New Roman" w:hAnsi="Times New Roman" w:cs="Times New Roman"/>
                <w:sz w:val="20"/>
                <w:szCs w:val="20"/>
              </w:rPr>
              <w:t xml:space="preserve">    L_01   </w:t>
            </w:r>
            <w:proofErr w:type="spellStart"/>
            <w:r w:rsidRPr="008D7108">
              <w:rPr>
                <w:rFonts w:ascii="Times New Roman" w:hAnsi="Times New Roman" w:cs="Times New Roman"/>
                <w:sz w:val="20"/>
                <w:szCs w:val="20"/>
              </w:rPr>
              <w:t>L_01</w:t>
            </w:r>
            <w:proofErr w:type="spellEnd"/>
          </w:p>
        </w:tc>
      </w:tr>
      <w:tr w:rsidR="00E52CE5" w:rsidRPr="008D7108" w:rsidTr="00E52CE5">
        <w:trPr>
          <w:gridAfter w:val="1"/>
          <w:wAfter w:w="2417" w:type="dxa"/>
          <w:trHeight w:val="70"/>
        </w:trPr>
        <w:tc>
          <w:tcPr>
            <w:tcW w:w="738" w:type="dxa"/>
            <w:gridSpan w:val="2"/>
            <w:tcBorders>
              <w:top w:val="single" w:sz="4" w:space="0" w:color="auto"/>
              <w:left w:val="nil"/>
              <w:bottom w:val="single" w:sz="4" w:space="0" w:color="auto"/>
              <w:right w:val="nil"/>
            </w:tcBorders>
            <w:hideMark/>
          </w:tcPr>
          <w:p w:rsidR="00E52CE5" w:rsidRPr="008D7108" w:rsidRDefault="00E52CE5" w:rsidP="00E52CE5">
            <w:pPr>
              <w:autoSpaceDE w:val="0"/>
              <w:autoSpaceDN w:val="0"/>
              <w:adjustRightInd w:val="0"/>
              <w:spacing w:line="240" w:lineRule="auto"/>
              <w:jc w:val="center"/>
              <w:rPr>
                <w:rFonts w:ascii="Times New Roman" w:hAnsi="Times New Roman" w:cs="Times New Roman"/>
                <w:sz w:val="20"/>
                <w:szCs w:val="20"/>
              </w:rPr>
            </w:pPr>
            <w:r w:rsidRPr="008D7108">
              <w:rPr>
                <w:rFonts w:ascii="Times New Roman" w:hAnsi="Times New Roman" w:cs="Times New Roman"/>
                <w:sz w:val="20"/>
                <w:szCs w:val="20"/>
              </w:rPr>
              <w:t>k_6</w:t>
            </w:r>
          </w:p>
        </w:tc>
        <w:tc>
          <w:tcPr>
            <w:tcW w:w="2142" w:type="dxa"/>
            <w:tcBorders>
              <w:top w:val="single" w:sz="4" w:space="0" w:color="auto"/>
              <w:left w:val="nil"/>
              <w:bottom w:val="single" w:sz="4" w:space="0" w:color="auto"/>
              <w:right w:val="nil"/>
            </w:tcBorders>
            <w:hideMark/>
          </w:tcPr>
          <w:p w:rsidR="00E52CE5" w:rsidRPr="008D7108" w:rsidRDefault="00E52CE5" w:rsidP="00E52CE5">
            <w:pPr>
              <w:autoSpaceDE w:val="0"/>
              <w:autoSpaceDN w:val="0"/>
              <w:adjustRightInd w:val="0"/>
              <w:spacing w:line="240" w:lineRule="auto"/>
              <w:jc w:val="center"/>
              <w:rPr>
                <w:rFonts w:ascii="Times New Roman" w:hAnsi="Times New Roman" w:cs="Times New Roman"/>
                <w:sz w:val="20"/>
                <w:szCs w:val="20"/>
              </w:rPr>
            </w:pPr>
            <w:r w:rsidRPr="008D7108">
              <w:rPr>
                <w:rFonts w:ascii="Times New Roman" w:hAnsi="Times New Roman" w:cs="Times New Roman"/>
                <w:sz w:val="20"/>
                <w:szCs w:val="20"/>
              </w:rPr>
              <w:t>2.12 3.23</w:t>
            </w:r>
          </w:p>
        </w:tc>
        <w:tc>
          <w:tcPr>
            <w:tcW w:w="2160" w:type="dxa"/>
            <w:tcBorders>
              <w:top w:val="single" w:sz="4" w:space="0" w:color="auto"/>
              <w:left w:val="nil"/>
              <w:bottom w:val="single" w:sz="4" w:space="0" w:color="auto"/>
              <w:right w:val="nil"/>
            </w:tcBorders>
            <w:hideMark/>
          </w:tcPr>
          <w:p w:rsidR="00E52CE5" w:rsidRPr="008D7108" w:rsidRDefault="00E52CE5" w:rsidP="00E52CE5">
            <w:pPr>
              <w:autoSpaceDE w:val="0"/>
              <w:autoSpaceDN w:val="0"/>
              <w:adjustRightInd w:val="0"/>
              <w:spacing w:line="240" w:lineRule="auto"/>
              <w:jc w:val="center"/>
              <w:rPr>
                <w:rFonts w:ascii="Times New Roman" w:hAnsi="Times New Roman" w:cs="Times New Roman"/>
                <w:sz w:val="20"/>
                <w:szCs w:val="20"/>
              </w:rPr>
            </w:pPr>
            <w:r w:rsidRPr="008D7108">
              <w:rPr>
                <w:rFonts w:ascii="Times New Roman" w:hAnsi="Times New Roman" w:cs="Times New Roman"/>
                <w:sz w:val="20"/>
                <w:szCs w:val="20"/>
              </w:rPr>
              <w:t>2.45 3.61</w:t>
            </w:r>
          </w:p>
        </w:tc>
        <w:tc>
          <w:tcPr>
            <w:tcW w:w="2070" w:type="dxa"/>
            <w:tcBorders>
              <w:top w:val="single" w:sz="4" w:space="0" w:color="auto"/>
              <w:left w:val="nil"/>
              <w:bottom w:val="single" w:sz="4" w:space="0" w:color="auto"/>
              <w:right w:val="nil"/>
            </w:tcBorders>
            <w:hideMark/>
          </w:tcPr>
          <w:p w:rsidR="00E52CE5" w:rsidRPr="008D7108" w:rsidRDefault="00E52CE5" w:rsidP="00E52CE5">
            <w:pPr>
              <w:autoSpaceDE w:val="0"/>
              <w:autoSpaceDN w:val="0"/>
              <w:adjustRightInd w:val="0"/>
              <w:spacing w:line="240" w:lineRule="auto"/>
              <w:jc w:val="center"/>
              <w:rPr>
                <w:rFonts w:ascii="Times New Roman" w:hAnsi="Times New Roman" w:cs="Times New Roman"/>
                <w:sz w:val="20"/>
                <w:szCs w:val="20"/>
              </w:rPr>
            </w:pPr>
            <w:r w:rsidRPr="008D7108">
              <w:rPr>
                <w:rFonts w:ascii="Times New Roman" w:hAnsi="Times New Roman" w:cs="Times New Roman"/>
                <w:sz w:val="20"/>
                <w:szCs w:val="20"/>
              </w:rPr>
              <w:t>2.75 3.99</w:t>
            </w:r>
          </w:p>
        </w:tc>
        <w:tc>
          <w:tcPr>
            <w:tcW w:w="2250" w:type="dxa"/>
            <w:tcBorders>
              <w:top w:val="single" w:sz="4" w:space="0" w:color="auto"/>
              <w:left w:val="nil"/>
              <w:bottom w:val="single" w:sz="4" w:space="0" w:color="auto"/>
              <w:right w:val="nil"/>
            </w:tcBorders>
            <w:hideMark/>
          </w:tcPr>
          <w:p w:rsidR="00E52CE5" w:rsidRPr="008D7108" w:rsidRDefault="00E52CE5" w:rsidP="00E52CE5">
            <w:pPr>
              <w:autoSpaceDE w:val="0"/>
              <w:autoSpaceDN w:val="0"/>
              <w:adjustRightInd w:val="0"/>
              <w:spacing w:line="240" w:lineRule="auto"/>
              <w:rPr>
                <w:rFonts w:ascii="Times New Roman" w:hAnsi="Times New Roman" w:cs="Times New Roman"/>
                <w:sz w:val="20"/>
                <w:szCs w:val="20"/>
              </w:rPr>
            </w:pPr>
            <w:r w:rsidRPr="008D7108">
              <w:rPr>
                <w:rFonts w:ascii="Times New Roman" w:hAnsi="Times New Roman" w:cs="Times New Roman"/>
                <w:sz w:val="20"/>
                <w:szCs w:val="20"/>
              </w:rPr>
              <w:t>    3.15  4.43</w:t>
            </w:r>
          </w:p>
        </w:tc>
      </w:tr>
      <w:tr w:rsidR="00E52CE5" w:rsidRPr="008D7108" w:rsidTr="00E6571D">
        <w:trPr>
          <w:gridAfter w:val="1"/>
          <w:wAfter w:w="2417" w:type="dxa"/>
          <w:trHeight w:val="800"/>
        </w:trPr>
        <w:tc>
          <w:tcPr>
            <w:tcW w:w="738" w:type="dxa"/>
            <w:gridSpan w:val="2"/>
            <w:tcBorders>
              <w:top w:val="single" w:sz="4" w:space="0" w:color="auto"/>
              <w:left w:val="nil"/>
              <w:bottom w:val="single" w:sz="4" w:space="0" w:color="auto"/>
              <w:right w:val="nil"/>
            </w:tcBorders>
          </w:tcPr>
          <w:p w:rsidR="00E52CE5" w:rsidRPr="008D7108" w:rsidRDefault="00E52CE5" w:rsidP="00E52CE5">
            <w:pPr>
              <w:spacing w:after="0" w:line="240" w:lineRule="auto"/>
              <w:jc w:val="both"/>
              <w:rPr>
                <w:rFonts w:ascii="Times New Roman" w:eastAsia="Times New Roman" w:hAnsi="Times New Roman" w:cs="Times New Roman"/>
                <w:sz w:val="20"/>
                <w:szCs w:val="20"/>
              </w:rPr>
            </w:pPr>
          </w:p>
        </w:tc>
        <w:tc>
          <w:tcPr>
            <w:tcW w:w="8622" w:type="dxa"/>
            <w:gridSpan w:val="4"/>
            <w:tcBorders>
              <w:top w:val="single" w:sz="4" w:space="0" w:color="auto"/>
              <w:left w:val="nil"/>
              <w:bottom w:val="single" w:sz="4" w:space="0" w:color="auto"/>
              <w:right w:val="nil"/>
            </w:tcBorders>
            <w:hideMark/>
          </w:tcPr>
          <w:p w:rsidR="00E52CE5" w:rsidRPr="008D7108" w:rsidRDefault="00E52CE5" w:rsidP="00E52CE5">
            <w:pPr>
              <w:spacing w:after="0" w:line="240" w:lineRule="auto"/>
              <w:rPr>
                <w:rFonts w:ascii="Cambria Math" w:hAnsi="Cambria Math" w:cs="Times New Roman"/>
                <w:sz w:val="20"/>
                <w:szCs w:val="20"/>
                <w:oMath/>
              </w:rPr>
            </w:pPr>
            <m:oMath>
              <m:r>
                <m:rPr>
                  <m:sty m:val="p"/>
                </m:rPr>
                <w:rPr>
                  <w:rFonts w:ascii="Cambria Math" w:hAnsi="Cambria Math" w:cs="Times New Roman"/>
                  <w:sz w:val="20"/>
                  <w:szCs w:val="20"/>
                </w:rPr>
                <m:t>Accept if F &lt; critical value for I (0) regressors</m:t>
              </m:r>
            </m:oMath>
            <w:r w:rsidRPr="008D7108">
              <w:rPr>
                <w:rFonts w:ascii="Times New Roman" w:eastAsia="Times New Roman" w:hAnsi="Times New Roman" w:cs="Times New Roman"/>
                <w:sz w:val="20"/>
                <w:szCs w:val="20"/>
              </w:rPr>
              <w:t>.</w:t>
            </w:r>
          </w:p>
          <w:p w:rsidR="00E52CE5" w:rsidRPr="008D7108" w:rsidRDefault="00E52CE5" w:rsidP="00E52CE5">
            <w:pPr>
              <w:spacing w:after="0" w:line="240" w:lineRule="auto"/>
              <w:rPr>
                <w:rFonts w:ascii="Cambria Math" w:hAnsi="Cambria Math" w:cs="Times New Roman"/>
                <w:sz w:val="20"/>
                <w:szCs w:val="20"/>
                <w:oMath/>
              </w:rPr>
            </w:pPr>
          </w:p>
          <w:p w:rsidR="00E52CE5" w:rsidRPr="008D7108" w:rsidRDefault="00E52CE5" w:rsidP="00E52CE5">
            <w:pPr>
              <w:spacing w:after="0" w:line="240" w:lineRule="auto"/>
              <w:rPr>
                <w:rFonts w:ascii="Cambria Math" w:hAnsi="Cambria Math" w:cs="Times New Roman"/>
                <w:sz w:val="20"/>
                <w:szCs w:val="20"/>
                <w:oMath/>
              </w:rPr>
            </w:pPr>
            <m:oMath>
              <m:r>
                <m:rPr>
                  <m:sty m:val="p"/>
                </m:rPr>
                <w:rPr>
                  <w:rFonts w:ascii="Cambria Math" w:hAnsi="Cambria Math" w:cs="Times New Roman"/>
                  <w:sz w:val="20"/>
                  <w:szCs w:val="20"/>
                </w:rPr>
                <m:t>Reject if F &gt; critical value for I (1) regressors</m:t>
              </m:r>
            </m:oMath>
            <w:r w:rsidRPr="008D7108">
              <w:rPr>
                <w:rFonts w:ascii="Times New Roman" w:eastAsia="Times New Roman" w:hAnsi="Times New Roman" w:cs="Times New Roman"/>
                <w:sz w:val="20"/>
                <w:szCs w:val="20"/>
              </w:rPr>
              <w:t>.</w:t>
            </w:r>
          </w:p>
          <w:p w:rsidR="00E52CE5" w:rsidRPr="008D7108" w:rsidRDefault="00E52CE5" w:rsidP="00E52CE5">
            <w:pPr>
              <w:autoSpaceDE w:val="0"/>
              <w:autoSpaceDN w:val="0"/>
              <w:adjustRightInd w:val="0"/>
              <w:spacing w:after="0" w:line="240" w:lineRule="auto"/>
              <w:jc w:val="both"/>
              <w:rPr>
                <w:rFonts w:ascii="Times New Roman" w:hAnsi="Times New Roman" w:cs="Times New Roman"/>
                <w:sz w:val="20"/>
                <w:szCs w:val="20"/>
              </w:rPr>
            </w:pPr>
          </w:p>
        </w:tc>
      </w:tr>
      <w:tr w:rsidR="00E52CE5" w:rsidRPr="008D7108" w:rsidTr="00E52CE5">
        <w:trPr>
          <w:trHeight w:val="422"/>
        </w:trPr>
        <w:tc>
          <w:tcPr>
            <w:tcW w:w="738" w:type="dxa"/>
            <w:gridSpan w:val="2"/>
            <w:tcBorders>
              <w:top w:val="single" w:sz="4" w:space="0" w:color="auto"/>
              <w:left w:val="nil"/>
              <w:bottom w:val="single" w:sz="4" w:space="0" w:color="auto"/>
              <w:right w:val="nil"/>
            </w:tcBorders>
          </w:tcPr>
          <w:p w:rsidR="00E52CE5" w:rsidRPr="008D7108" w:rsidRDefault="00E52CE5" w:rsidP="00E52CE5">
            <w:pPr>
              <w:spacing w:after="0" w:line="240" w:lineRule="auto"/>
              <w:jc w:val="both"/>
              <w:rPr>
                <w:rFonts w:ascii="Times New Roman" w:eastAsia="Times New Roman" w:hAnsi="Times New Roman" w:cs="Times New Roman"/>
                <w:sz w:val="20"/>
                <w:szCs w:val="20"/>
              </w:rPr>
            </w:pPr>
          </w:p>
        </w:tc>
        <w:tc>
          <w:tcPr>
            <w:tcW w:w="8622" w:type="dxa"/>
            <w:gridSpan w:val="4"/>
            <w:tcBorders>
              <w:top w:val="single" w:sz="4" w:space="0" w:color="auto"/>
              <w:left w:val="nil"/>
              <w:bottom w:val="single" w:sz="4" w:space="0" w:color="auto"/>
              <w:right w:val="nil"/>
            </w:tcBorders>
          </w:tcPr>
          <w:p w:rsidR="00E52CE5" w:rsidRPr="008D7108" w:rsidRDefault="00E52CE5" w:rsidP="00E52CE5">
            <w:pPr>
              <w:autoSpaceDE w:val="0"/>
              <w:autoSpaceDN w:val="0"/>
              <w:adjustRightInd w:val="0"/>
              <w:spacing w:after="0" w:line="240" w:lineRule="auto"/>
              <w:rPr>
                <w:rFonts w:ascii="Times New Roman" w:hAnsi="Times New Roman" w:cs="Times New Roman"/>
                <w:sz w:val="20"/>
                <w:szCs w:val="20"/>
              </w:rPr>
            </w:pPr>
            <w:r w:rsidRPr="008D7108">
              <w:rPr>
                <w:rFonts w:ascii="Times New Roman" w:hAnsi="Times New Roman" w:cs="Times New Roman"/>
                <w:sz w:val="20"/>
                <w:szCs w:val="20"/>
              </w:rPr>
              <w:t>Critical Values   0.1                        0.05                                 0.025                        0.01</w:t>
            </w:r>
          </w:p>
        </w:tc>
        <w:tc>
          <w:tcPr>
            <w:tcW w:w="2417" w:type="dxa"/>
          </w:tcPr>
          <w:p w:rsidR="00E52CE5" w:rsidRPr="008D7108" w:rsidRDefault="00E52CE5" w:rsidP="00E52CE5">
            <w:pPr>
              <w:autoSpaceDE w:val="0"/>
              <w:autoSpaceDN w:val="0"/>
              <w:adjustRightInd w:val="0"/>
              <w:spacing w:after="0" w:line="240" w:lineRule="auto"/>
              <w:jc w:val="center"/>
              <w:rPr>
                <w:rFonts w:ascii="Times New Roman" w:hAnsi="Times New Roman" w:cs="Times New Roman"/>
                <w:sz w:val="20"/>
                <w:szCs w:val="20"/>
              </w:rPr>
            </w:pPr>
          </w:p>
        </w:tc>
      </w:tr>
      <w:tr w:rsidR="00E52CE5" w:rsidRPr="008D7108" w:rsidTr="00E52CE5">
        <w:trPr>
          <w:gridAfter w:val="1"/>
          <w:wAfter w:w="2417" w:type="dxa"/>
          <w:trHeight w:val="645"/>
        </w:trPr>
        <w:tc>
          <w:tcPr>
            <w:tcW w:w="738" w:type="dxa"/>
            <w:gridSpan w:val="2"/>
            <w:tcBorders>
              <w:top w:val="single" w:sz="4" w:space="0" w:color="auto"/>
              <w:left w:val="nil"/>
              <w:bottom w:val="single" w:sz="4" w:space="0" w:color="auto"/>
              <w:right w:val="nil"/>
            </w:tcBorders>
          </w:tcPr>
          <w:p w:rsidR="00E52CE5" w:rsidRPr="008D7108" w:rsidRDefault="00E52CE5" w:rsidP="00E52CE5">
            <w:pPr>
              <w:spacing w:after="0" w:line="240" w:lineRule="auto"/>
              <w:jc w:val="both"/>
              <w:rPr>
                <w:rFonts w:ascii="Times New Roman" w:eastAsia="Times New Roman" w:hAnsi="Times New Roman" w:cs="Times New Roman"/>
                <w:sz w:val="20"/>
                <w:szCs w:val="20"/>
              </w:rPr>
            </w:pPr>
          </w:p>
        </w:tc>
        <w:tc>
          <w:tcPr>
            <w:tcW w:w="8622" w:type="dxa"/>
            <w:gridSpan w:val="4"/>
            <w:tcBorders>
              <w:top w:val="single" w:sz="4" w:space="0" w:color="auto"/>
              <w:left w:val="nil"/>
              <w:bottom w:val="single" w:sz="4" w:space="0" w:color="auto"/>
              <w:right w:val="nil"/>
            </w:tcBorders>
          </w:tcPr>
          <w:p w:rsidR="00E52CE5" w:rsidRPr="008D7108" w:rsidRDefault="00E52CE5" w:rsidP="00E52CE5">
            <w:pPr>
              <w:autoSpaceDE w:val="0"/>
              <w:autoSpaceDN w:val="0"/>
              <w:adjustRightInd w:val="0"/>
              <w:spacing w:after="0" w:line="240" w:lineRule="auto"/>
              <w:rPr>
                <w:rFonts w:ascii="Times New Roman" w:hAnsi="Times New Roman" w:cs="Times New Roman"/>
                <w:sz w:val="20"/>
                <w:szCs w:val="20"/>
              </w:rPr>
            </w:pPr>
            <w:r w:rsidRPr="008D7108">
              <w:rPr>
                <w:rFonts w:ascii="Times New Roman" w:hAnsi="Times New Roman" w:cs="Times New Roman"/>
                <w:sz w:val="20"/>
                <w:szCs w:val="20"/>
              </w:rPr>
              <w:t>[I_0]  [I_1]                                    [I_0] [I_1]                     [I_0]  [I_1]                [I_0]   [I_1]</w:t>
            </w:r>
          </w:p>
          <w:p w:rsidR="00E52CE5" w:rsidRPr="008D7108" w:rsidRDefault="00E52CE5" w:rsidP="00E52CE5">
            <w:pPr>
              <w:autoSpaceDE w:val="0"/>
              <w:autoSpaceDN w:val="0"/>
              <w:adjustRightInd w:val="0"/>
              <w:spacing w:after="0" w:line="240" w:lineRule="auto"/>
              <w:rPr>
                <w:rFonts w:ascii="Times New Roman" w:hAnsi="Times New Roman" w:cs="Times New Roman"/>
                <w:sz w:val="20"/>
                <w:szCs w:val="20"/>
              </w:rPr>
            </w:pPr>
            <w:r w:rsidRPr="008D7108">
              <w:rPr>
                <w:rFonts w:ascii="Times New Roman" w:hAnsi="Times New Roman" w:cs="Times New Roman"/>
                <w:sz w:val="20"/>
                <w:szCs w:val="20"/>
              </w:rPr>
              <w:t xml:space="preserve">L_1    </w:t>
            </w:r>
            <w:proofErr w:type="spellStart"/>
            <w:r w:rsidRPr="008D7108">
              <w:rPr>
                <w:rFonts w:ascii="Times New Roman" w:hAnsi="Times New Roman" w:cs="Times New Roman"/>
                <w:sz w:val="20"/>
                <w:szCs w:val="20"/>
              </w:rPr>
              <w:t>L_1</w:t>
            </w:r>
            <w:proofErr w:type="spellEnd"/>
            <w:r w:rsidRPr="008D7108">
              <w:rPr>
                <w:rFonts w:ascii="Times New Roman" w:hAnsi="Times New Roman" w:cs="Times New Roman"/>
                <w:sz w:val="20"/>
                <w:szCs w:val="20"/>
              </w:rPr>
              <w:t xml:space="preserve">                                      L_05   </w:t>
            </w:r>
            <w:proofErr w:type="spellStart"/>
            <w:r w:rsidRPr="008D7108">
              <w:rPr>
                <w:rFonts w:ascii="Times New Roman" w:hAnsi="Times New Roman" w:cs="Times New Roman"/>
                <w:sz w:val="20"/>
                <w:szCs w:val="20"/>
              </w:rPr>
              <w:t>L_05</w:t>
            </w:r>
            <w:proofErr w:type="spellEnd"/>
            <w:r w:rsidRPr="008D7108">
              <w:rPr>
                <w:rFonts w:ascii="Times New Roman" w:hAnsi="Times New Roman" w:cs="Times New Roman"/>
                <w:sz w:val="20"/>
                <w:szCs w:val="20"/>
              </w:rPr>
              <w:t xml:space="preserve">                 L_025   </w:t>
            </w:r>
            <w:proofErr w:type="spellStart"/>
            <w:r w:rsidRPr="008D7108">
              <w:rPr>
                <w:rFonts w:ascii="Times New Roman" w:hAnsi="Times New Roman" w:cs="Times New Roman"/>
                <w:sz w:val="20"/>
                <w:szCs w:val="20"/>
              </w:rPr>
              <w:t>L_025</w:t>
            </w:r>
            <w:proofErr w:type="spellEnd"/>
            <w:r w:rsidRPr="008D7108">
              <w:rPr>
                <w:rFonts w:ascii="Times New Roman" w:hAnsi="Times New Roman" w:cs="Times New Roman"/>
                <w:sz w:val="20"/>
                <w:szCs w:val="20"/>
              </w:rPr>
              <w:t xml:space="preserve">            L_01    </w:t>
            </w:r>
            <w:proofErr w:type="spellStart"/>
            <w:r w:rsidRPr="008D7108">
              <w:rPr>
                <w:rFonts w:ascii="Times New Roman" w:hAnsi="Times New Roman" w:cs="Times New Roman"/>
                <w:sz w:val="20"/>
                <w:szCs w:val="20"/>
              </w:rPr>
              <w:t>L_01</w:t>
            </w:r>
            <w:proofErr w:type="spellEnd"/>
          </w:p>
        </w:tc>
      </w:tr>
      <w:tr w:rsidR="00E52CE5" w:rsidRPr="008D7108" w:rsidTr="00E6571D">
        <w:trPr>
          <w:gridAfter w:val="1"/>
          <w:wAfter w:w="2417" w:type="dxa"/>
          <w:trHeight w:val="377"/>
        </w:trPr>
        <w:tc>
          <w:tcPr>
            <w:tcW w:w="738" w:type="dxa"/>
            <w:gridSpan w:val="2"/>
            <w:tcBorders>
              <w:top w:val="single" w:sz="4" w:space="0" w:color="auto"/>
              <w:left w:val="nil"/>
              <w:bottom w:val="single" w:sz="4" w:space="0" w:color="auto"/>
              <w:right w:val="nil"/>
            </w:tcBorders>
          </w:tcPr>
          <w:p w:rsidR="00E52CE5" w:rsidRPr="008D7108" w:rsidRDefault="00E52CE5" w:rsidP="00E52CE5">
            <w:pPr>
              <w:spacing w:after="0" w:line="240" w:lineRule="auto"/>
              <w:jc w:val="both"/>
              <w:rPr>
                <w:rFonts w:ascii="Times New Roman" w:eastAsia="Times New Roman" w:hAnsi="Times New Roman" w:cs="Times New Roman"/>
                <w:sz w:val="20"/>
                <w:szCs w:val="20"/>
              </w:rPr>
            </w:pPr>
            <w:r w:rsidRPr="008D7108">
              <w:rPr>
                <w:rFonts w:ascii="Times New Roman" w:hAnsi="Times New Roman" w:cs="Times New Roman"/>
                <w:sz w:val="20"/>
                <w:szCs w:val="20"/>
              </w:rPr>
              <w:t>k_5</w:t>
            </w:r>
          </w:p>
        </w:tc>
        <w:tc>
          <w:tcPr>
            <w:tcW w:w="8622" w:type="dxa"/>
            <w:gridSpan w:val="4"/>
            <w:tcBorders>
              <w:top w:val="single" w:sz="4" w:space="0" w:color="auto"/>
              <w:left w:val="nil"/>
              <w:bottom w:val="single" w:sz="4" w:space="0" w:color="auto"/>
              <w:right w:val="nil"/>
            </w:tcBorders>
          </w:tcPr>
          <w:p w:rsidR="00E52CE5" w:rsidRPr="008D7108" w:rsidRDefault="00E52CE5" w:rsidP="00E52CE5">
            <w:pPr>
              <w:autoSpaceDE w:val="0"/>
              <w:autoSpaceDN w:val="0"/>
              <w:adjustRightInd w:val="0"/>
              <w:spacing w:after="0" w:line="240" w:lineRule="auto"/>
              <w:rPr>
                <w:rFonts w:ascii="Times New Roman" w:hAnsi="Times New Roman" w:cs="Times New Roman"/>
                <w:sz w:val="20"/>
                <w:szCs w:val="20"/>
              </w:rPr>
            </w:pPr>
            <w:r w:rsidRPr="008D7108">
              <w:rPr>
                <w:rFonts w:ascii="Times New Roman" w:hAnsi="Times New Roman" w:cs="Times New Roman"/>
                <w:sz w:val="20"/>
                <w:szCs w:val="20"/>
              </w:rPr>
              <w:t>-2.57 -4.04                                    -2.86 -4.38                   -3.13    -4.66             -3.43  -4.73</w:t>
            </w:r>
          </w:p>
          <w:p w:rsidR="00E52CE5" w:rsidRPr="008D7108" w:rsidRDefault="00E52CE5" w:rsidP="00E52CE5">
            <w:pPr>
              <w:spacing w:after="0" w:line="240" w:lineRule="auto"/>
              <w:rPr>
                <w:rFonts w:ascii="Times New Roman" w:hAnsi="Times New Roman" w:cs="Times New Roman"/>
                <w:sz w:val="20"/>
                <w:szCs w:val="20"/>
              </w:rPr>
            </w:pPr>
          </w:p>
        </w:tc>
      </w:tr>
      <w:tr w:rsidR="00E52CE5" w:rsidRPr="008D7108" w:rsidTr="00E6571D">
        <w:trPr>
          <w:gridAfter w:val="1"/>
          <w:wAfter w:w="2417" w:type="dxa"/>
          <w:trHeight w:val="548"/>
        </w:trPr>
        <w:tc>
          <w:tcPr>
            <w:tcW w:w="738" w:type="dxa"/>
            <w:gridSpan w:val="2"/>
            <w:tcBorders>
              <w:top w:val="single" w:sz="4" w:space="0" w:color="auto"/>
              <w:left w:val="nil"/>
              <w:right w:val="nil"/>
            </w:tcBorders>
          </w:tcPr>
          <w:p w:rsidR="00E52CE5" w:rsidRPr="008D7108" w:rsidRDefault="00E52CE5" w:rsidP="00E52CE5">
            <w:pPr>
              <w:spacing w:after="0" w:line="240" w:lineRule="auto"/>
              <w:jc w:val="both"/>
              <w:rPr>
                <w:rFonts w:ascii="Times New Roman" w:eastAsia="Times New Roman" w:hAnsi="Times New Roman" w:cs="Times New Roman"/>
                <w:sz w:val="20"/>
                <w:szCs w:val="20"/>
              </w:rPr>
            </w:pPr>
          </w:p>
        </w:tc>
        <w:tc>
          <w:tcPr>
            <w:tcW w:w="8622" w:type="dxa"/>
            <w:gridSpan w:val="4"/>
            <w:tcBorders>
              <w:top w:val="single" w:sz="4" w:space="0" w:color="auto"/>
              <w:left w:val="nil"/>
              <w:right w:val="nil"/>
            </w:tcBorders>
          </w:tcPr>
          <w:p w:rsidR="00E52CE5" w:rsidRPr="008D7108" w:rsidRDefault="00E52CE5" w:rsidP="00E52CE5">
            <w:pPr>
              <w:autoSpaceDE w:val="0"/>
              <w:autoSpaceDN w:val="0"/>
              <w:adjustRightInd w:val="0"/>
              <w:spacing w:after="0" w:line="240" w:lineRule="auto"/>
              <w:rPr>
                <w:rFonts w:ascii="Cambria Math" w:hAnsi="Cambria Math" w:cs="Times New Roman"/>
                <w:sz w:val="20"/>
                <w:szCs w:val="20"/>
                <w:oMath/>
              </w:rPr>
            </w:pPr>
            <m:oMath>
              <m:r>
                <m:rPr>
                  <m:sty m:val="p"/>
                </m:rPr>
                <w:rPr>
                  <w:rFonts w:ascii="Cambria Math" w:hAnsi="Cambria Math" w:cs="Times New Roman"/>
                  <w:sz w:val="20"/>
                  <w:szCs w:val="20"/>
                </w:rPr>
                <m:t>Accept if t &gt; critical value for I(0) regressors</m:t>
              </m:r>
            </m:oMath>
            <w:r w:rsidRPr="008D7108">
              <w:rPr>
                <w:rFonts w:ascii="Times New Roman" w:eastAsia="Times New Roman" w:hAnsi="Times New Roman" w:cs="Times New Roman"/>
                <w:sz w:val="20"/>
                <w:szCs w:val="20"/>
              </w:rPr>
              <w:t>.</w:t>
            </w:r>
          </w:p>
          <w:p w:rsidR="00E52CE5" w:rsidRPr="008D7108" w:rsidRDefault="00E52CE5" w:rsidP="00E52CE5">
            <w:pPr>
              <w:autoSpaceDE w:val="0"/>
              <w:autoSpaceDN w:val="0"/>
              <w:adjustRightInd w:val="0"/>
              <w:spacing w:after="0" w:line="240" w:lineRule="auto"/>
              <w:rPr>
                <w:rFonts w:ascii="Cambria Math" w:hAnsi="Cambria Math" w:cs="Times New Roman"/>
                <w:sz w:val="20"/>
                <w:szCs w:val="20"/>
                <w:oMath/>
              </w:rPr>
            </w:pPr>
            <m:oMath>
              <m:r>
                <m:rPr>
                  <m:sty m:val="p"/>
                </m:rPr>
                <w:rPr>
                  <w:rFonts w:ascii="Cambria Math" w:hAnsi="Cambria Math" w:cs="Times New Roman"/>
                  <w:sz w:val="20"/>
                  <w:szCs w:val="20"/>
                </w:rPr>
                <m:t>Reject if t &lt; critical value for I(1) regressors</m:t>
              </m:r>
            </m:oMath>
            <w:r w:rsidRPr="008D7108">
              <w:rPr>
                <w:rFonts w:ascii="Times New Roman" w:eastAsia="Times New Roman" w:hAnsi="Times New Roman" w:cs="Times New Roman"/>
                <w:sz w:val="20"/>
                <w:szCs w:val="20"/>
              </w:rPr>
              <w:t>.</w:t>
            </w:r>
          </w:p>
          <w:p w:rsidR="00E52CE5" w:rsidRPr="008D7108" w:rsidRDefault="00E52CE5" w:rsidP="00E52CE5">
            <w:pPr>
              <w:autoSpaceDE w:val="0"/>
              <w:autoSpaceDN w:val="0"/>
              <w:adjustRightInd w:val="0"/>
              <w:spacing w:after="0" w:line="240" w:lineRule="auto"/>
              <w:rPr>
                <w:rFonts w:ascii="Times New Roman" w:hAnsi="Times New Roman" w:cs="Times New Roman"/>
                <w:sz w:val="20"/>
                <w:szCs w:val="20"/>
              </w:rPr>
            </w:pPr>
            <m:oMath>
              <m:r>
                <m:rPr>
                  <m:sty m:val="p"/>
                </m:rPr>
                <w:rPr>
                  <w:rFonts w:ascii="Cambria Math" w:hAnsi="Cambria Math" w:cs="Times New Roman"/>
                  <w:sz w:val="20"/>
                  <w:szCs w:val="20"/>
                </w:rPr>
                <m:t>k: # of non-deterministic regressors in long-run relationship</m:t>
              </m:r>
            </m:oMath>
            <w:r w:rsidRPr="008D7108">
              <w:rPr>
                <w:rFonts w:ascii="Times New Roman" w:eastAsiaTheme="minorEastAsia" w:hAnsi="Times New Roman" w:cs="Times New Roman"/>
                <w:sz w:val="20"/>
                <w:szCs w:val="20"/>
              </w:rPr>
              <w:t>.</w:t>
            </w:r>
          </w:p>
        </w:tc>
      </w:tr>
    </w:tbl>
    <w:p w:rsidR="00E52CE5" w:rsidRPr="008D7108" w:rsidRDefault="00E52CE5" w:rsidP="00E52CE5">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Source: Research Data, 2021</w:t>
      </w:r>
    </w:p>
    <w:p w:rsidR="00732497" w:rsidRPr="008D7108" w:rsidRDefault="002C7D94" w:rsidP="004F41F6">
      <w:pPr>
        <w:pStyle w:val="Heading2"/>
      </w:pPr>
      <w:bookmarkStart w:id="237" w:name="_Toc104235859"/>
      <w:r>
        <w:t>4.7</w:t>
      </w:r>
      <w:r w:rsidR="00E52CE5" w:rsidRPr="008D7108">
        <w:t xml:space="preserve"> Post</w:t>
      </w:r>
      <w:r w:rsidR="00732497" w:rsidRPr="008D7108">
        <w:t xml:space="preserve"> Model Diagnostic Tests</w:t>
      </w:r>
      <w:bookmarkEnd w:id="237"/>
    </w:p>
    <w:p w:rsidR="00732497" w:rsidRPr="008D7108" w:rsidRDefault="00732497" w:rsidP="0073249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The study tested for the presence of multicollinearity, serial correlation in the residuals, and normality in the distribution of errors in this section, as well as the estimated model's stability. These tests determine whether t</w:t>
      </w:r>
      <w:r w:rsidR="00710671" w:rsidRPr="008D7108">
        <w:rPr>
          <w:rFonts w:ascii="Times New Roman" w:hAnsi="Times New Roman" w:cs="Times New Roman"/>
          <w:sz w:val="24"/>
          <w:szCs w:val="24"/>
        </w:rPr>
        <w:t>he estimated ARDL model is miss-</w:t>
      </w:r>
      <w:r w:rsidRPr="008D7108">
        <w:rPr>
          <w:rFonts w:ascii="Times New Roman" w:hAnsi="Times New Roman" w:cs="Times New Roman"/>
          <w:sz w:val="24"/>
          <w:szCs w:val="24"/>
        </w:rPr>
        <w:t>specified or correctly specified.</w:t>
      </w:r>
    </w:p>
    <w:p w:rsidR="00732497" w:rsidRPr="008D7108" w:rsidRDefault="002C7D94" w:rsidP="004F41F6">
      <w:pPr>
        <w:pStyle w:val="Heading2"/>
      </w:pPr>
      <w:bookmarkStart w:id="238" w:name="_Toc104235860"/>
      <w:r>
        <w:t>4.7</w:t>
      </w:r>
      <w:r w:rsidR="00732497" w:rsidRPr="008D7108">
        <w:t>.1 Test for Multicollinearity</w:t>
      </w:r>
      <w:bookmarkEnd w:id="238"/>
    </w:p>
    <w:p w:rsidR="00732497" w:rsidRPr="008D7108" w:rsidRDefault="00732497" w:rsidP="0073249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Multicollinearity implies when two or more predictors have a perfect linear combination. The estimates from such a model will not be uniquely computed and therefore we cannot </w:t>
      </w:r>
      <w:r w:rsidRPr="008D7108">
        <w:rPr>
          <w:rFonts w:ascii="Times New Roman" w:hAnsi="Times New Roman" w:cs="Times New Roman"/>
          <w:sz w:val="24"/>
          <w:szCs w:val="24"/>
        </w:rPr>
        <w:lastRenderedPageBreak/>
        <w:t xml:space="preserve">get best linear unbiased estimators (BLUE)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&lt;EndNote&gt;&lt;Cite&gt;&lt;Author&gt;Gujarati&lt;/Author&gt;&lt;Year&gt;2004&lt;/Year&gt;&lt;RecNum&gt;78&lt;/RecNum&gt;&lt;DisplayText&gt;(D. N. Gujarati &amp;amp; Bernier, 2004)&lt;/DisplayText&gt;&lt;record&gt;&lt;rec-number&gt;78&lt;/rec-number&gt;&lt;foreign-keys&gt;&lt;key app="EN" db-id="ex20dx5xoxez5qevwpbp2ff65dsw05xrvaav"&gt;78&lt;/key&gt;&lt;/foreign-keys&gt;&lt;ref-type name="Book"&gt;6&lt;/ref-type&gt;&lt;contributors&gt;&lt;authors&gt;&lt;author&gt;Gujarati, Damodar N&lt;/author&gt;&lt;author&gt;Bernier, Bernard&lt;/author&gt;&lt;/authors&gt;&lt;/contributors&gt;&lt;titles&gt;&lt;title&gt;Econométrie&lt;/title&gt;&lt;/titles&gt;&lt;dates&gt;&lt;year&gt;2004&lt;/year&gt;&lt;/dates&gt;&lt;publisher&gt;De Boeck Brussels&lt;/publisher&gt;&lt;isbn&gt;2804146367&lt;/isbn&gt;&lt;urls&gt;&lt;/urls&gt;&lt;/record&gt;&lt;/Cite&gt;&lt;/EndNote&gt;</w:instrText>
      </w:r>
      <w:r w:rsidRPr="008D7108">
        <w:rPr>
          <w:rFonts w:ascii="Times New Roman" w:hAnsi="Times New Roman" w:cs="Times New Roman"/>
          <w:sz w:val="24"/>
          <w:szCs w:val="24"/>
        </w:rPr>
        <w:fldChar w:fldCharType="separate"/>
      </w:r>
      <w:r w:rsidR="00E6275A">
        <w:rPr>
          <w:rFonts w:ascii="Times New Roman" w:hAnsi="Times New Roman" w:cs="Times New Roman"/>
          <w:noProof/>
          <w:sz w:val="24"/>
          <w:szCs w:val="24"/>
        </w:rPr>
        <w:t>(</w:t>
      </w:r>
      <w:hyperlink w:anchor="_ENREF_90" w:tooltip="Gujarati, 2004 #78" w:history="1">
        <w:r w:rsidR="00DF3BB4">
          <w:rPr>
            <w:rFonts w:ascii="Times New Roman" w:hAnsi="Times New Roman" w:cs="Times New Roman"/>
            <w:noProof/>
            <w:sz w:val="24"/>
            <w:szCs w:val="24"/>
          </w:rPr>
          <w:t>D. N. Gujarati &amp; Bernier, 2004</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The main concern is the level of multicollinearity; if it is high, the estimators in the regression model become unstable, and the standard errors for the coefficients become inflated, making the </w:t>
      </w:r>
      <m:oMath>
        <m:r>
          <w:rPr>
            <w:rFonts w:ascii="Cambria Math" w:hAnsi="Cambria Math" w:cs="Times New Roman"/>
            <w:sz w:val="24"/>
            <w:szCs w:val="24"/>
          </w:rPr>
          <m:t xml:space="preserve">t </m:t>
        </m:r>
      </m:oMath>
      <w:r w:rsidRPr="008D7108">
        <w:rPr>
          <w:rFonts w:ascii="Times New Roman" w:hAnsi="Times New Roman" w:cs="Times New Roman"/>
          <w:sz w:val="24"/>
          <w:szCs w:val="24"/>
        </w:rPr>
        <w:t>statistic insignificant.</w:t>
      </w:r>
      <w:r w:rsidRPr="008D7108">
        <w:rPr>
          <w:rFonts w:ascii="Times New Roman" w:eastAsiaTheme="minorEastAsia" w:hAnsi="Times New Roman" w:cs="Times New Roman"/>
          <w:sz w:val="24"/>
          <w:szCs w:val="24"/>
        </w:rPr>
        <w:t xml:space="preserve"> In this study, VIF was used to determine the degree of collinearity. According to the rule of thumb, if VIF is greater than 10, multicollinearity exists and should be investigated further. </w:t>
      </w:r>
      <w:r w:rsidRPr="008D7108">
        <w:rPr>
          <w:rFonts w:ascii="Times New Roman" w:hAnsi="Times New Roman" w:cs="Times New Roman"/>
          <w:sz w:val="24"/>
          <w:szCs w:val="24"/>
        </w:rPr>
        <w:t xml:space="preserve">The tolerance values are defined by </w:t>
      </w:r>
      <m:oMath>
        <m:r>
          <w:rPr>
            <w:rFonts w:ascii="Cambria Math" w:hAnsi="Cambria Math" w:cs="Times New Roman"/>
            <w:sz w:val="24"/>
            <w:szCs w:val="24"/>
          </w:rPr>
          <m:t>1/VIF</m:t>
        </m:r>
      </m:oMath>
      <w:r w:rsidRPr="008D7108">
        <w:rPr>
          <w:rFonts w:ascii="Times New Roman" w:eastAsiaTheme="minorEastAsia" w:hAnsi="Times New Roman" w:cs="Times New Roman"/>
          <w:sz w:val="24"/>
          <w:szCs w:val="24"/>
        </w:rPr>
        <w:t xml:space="preserve"> and are used to test for the degree of multicollinearity </w:t>
      </w:r>
      <w:r w:rsidRPr="008D7108">
        <w:rPr>
          <w:rFonts w:ascii="Times New Roman" w:eastAsiaTheme="minorEastAsia" w:hAnsi="Times New Roman" w:cs="Times New Roman"/>
          <w:sz w:val="24"/>
          <w:szCs w:val="24"/>
        </w:rPr>
        <w:fldChar w:fldCharType="begin"/>
      </w:r>
      <w:r w:rsidRPr="008D7108">
        <w:rPr>
          <w:rFonts w:ascii="Times New Roman" w:eastAsiaTheme="minorEastAsia" w:hAnsi="Times New Roman" w:cs="Times New Roman"/>
          <w:sz w:val="24"/>
          <w:szCs w:val="24"/>
        </w:rPr>
        <w:instrText xml:space="preserve"> ADDIN EN.CITE &lt;EndNote&gt;&lt;Cite&gt;&lt;Author&gt;Gujarati&lt;/Author&gt;&lt;Year&gt;2012&lt;/Year&gt;&lt;RecNum&gt;72&lt;/RecNum&gt;&lt;DisplayText&gt;(D. Gujarati, 2012)&lt;/DisplayText&gt;&lt;record&gt;&lt;rec-number&gt;72&lt;/rec-number&gt;&lt;foreign-keys&gt;&lt;key app="EN" db-id="ex20dx5xoxez5qevwpbp2ff65dsw05xrvaav"&gt;72&lt;/key&gt;&lt;/foreign-keys&gt;&lt;ref-type name="Book"&gt;6&lt;/ref-type&gt;&lt;contributors&gt;&lt;authors&gt;&lt;author&gt;Gujarati, Damodar&lt;/author&gt;&lt;/authors&gt;&lt;/contributors&gt;&lt;titles&gt;&lt;title&gt;Econometrics by example&lt;/title&gt;&lt;/titles&gt;&lt;dates&gt;&lt;year&gt;2012&lt;/year&gt;&lt;/dates&gt;&lt;publisher&gt;Macmillan&lt;/publisher&gt;&lt;urls&gt;&lt;/urls&gt;&lt;/record&gt;&lt;/Cite&gt;&lt;/EndNote&gt;</w:instrText>
      </w:r>
      <w:r w:rsidRPr="008D7108">
        <w:rPr>
          <w:rFonts w:ascii="Times New Roman" w:eastAsiaTheme="minorEastAsia" w:hAnsi="Times New Roman" w:cs="Times New Roman"/>
          <w:sz w:val="24"/>
          <w:szCs w:val="24"/>
        </w:rPr>
        <w:fldChar w:fldCharType="separate"/>
      </w:r>
      <w:r w:rsidRPr="008D7108">
        <w:rPr>
          <w:rFonts w:ascii="Times New Roman" w:eastAsiaTheme="minorEastAsia" w:hAnsi="Times New Roman" w:cs="Times New Roman"/>
          <w:noProof/>
          <w:sz w:val="24"/>
          <w:szCs w:val="24"/>
        </w:rPr>
        <w:t>(</w:t>
      </w:r>
      <w:hyperlink w:anchor="_ENREF_88" w:tooltip="Gujarati, 2012 #72" w:history="1">
        <w:r w:rsidR="00DF3BB4" w:rsidRPr="008D7108">
          <w:rPr>
            <w:rFonts w:ascii="Times New Roman" w:eastAsiaTheme="minorEastAsia" w:hAnsi="Times New Roman" w:cs="Times New Roman"/>
            <w:noProof/>
            <w:sz w:val="24"/>
            <w:szCs w:val="24"/>
          </w:rPr>
          <w:t>D. Gujarati, 2012</w:t>
        </w:r>
      </w:hyperlink>
      <w:r w:rsidRPr="008D7108">
        <w:rPr>
          <w:rFonts w:ascii="Times New Roman" w:eastAsiaTheme="minorEastAsia" w:hAnsi="Times New Roman" w:cs="Times New Roman"/>
          <w:noProof/>
          <w:sz w:val="24"/>
          <w:szCs w:val="24"/>
        </w:rPr>
        <w:t>)</w:t>
      </w:r>
      <w:r w:rsidRPr="008D7108">
        <w:rPr>
          <w:rFonts w:ascii="Times New Roman" w:eastAsiaTheme="minorEastAsia" w:hAnsi="Times New Roman" w:cs="Times New Roman"/>
          <w:sz w:val="24"/>
          <w:szCs w:val="24"/>
        </w:rPr>
        <w:fldChar w:fldCharType="end"/>
      </w:r>
      <w:r w:rsidRPr="008D7108">
        <w:rPr>
          <w:rFonts w:ascii="Times New Roman" w:eastAsiaTheme="minorEastAsia" w:hAnsi="Times New Roman" w:cs="Times New Roman"/>
          <w:sz w:val="24"/>
          <w:szCs w:val="24"/>
        </w:rPr>
        <w:t>.</w:t>
      </w:r>
    </w:p>
    <w:p w:rsidR="00732497" w:rsidRPr="008D7108" w:rsidRDefault="00732497" w:rsidP="0073249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regression output results of VIF for each of the </w:t>
      </w:r>
      <w:proofErr w:type="spellStart"/>
      <w:r w:rsidRPr="008D7108">
        <w:rPr>
          <w:rFonts w:ascii="Times New Roman" w:hAnsi="Times New Roman" w:cs="Times New Roman"/>
          <w:sz w:val="24"/>
          <w:szCs w:val="24"/>
        </w:rPr>
        <w:t>re</w:t>
      </w:r>
      <w:r w:rsidR="00710671" w:rsidRPr="008D7108">
        <w:rPr>
          <w:rFonts w:ascii="Times New Roman" w:hAnsi="Times New Roman" w:cs="Times New Roman"/>
          <w:sz w:val="24"/>
          <w:szCs w:val="24"/>
        </w:rPr>
        <w:t>gressors</w:t>
      </w:r>
      <w:proofErr w:type="spellEnd"/>
      <w:r w:rsidR="00710671" w:rsidRPr="008D7108">
        <w:rPr>
          <w:rFonts w:ascii="Times New Roman" w:hAnsi="Times New Roman" w:cs="Times New Roman"/>
          <w:sz w:val="24"/>
          <w:szCs w:val="24"/>
        </w:rPr>
        <w:t xml:space="preserve"> are shown in Table 4.11</w:t>
      </w:r>
      <w:r w:rsidRPr="008D7108">
        <w:rPr>
          <w:rFonts w:ascii="Times New Roman" w:hAnsi="Times New Roman" w:cs="Times New Roman"/>
          <w:sz w:val="24"/>
          <w:szCs w:val="24"/>
        </w:rPr>
        <w:t xml:space="preserve"> below. The mean value of VIF was </w:t>
      </w:r>
      <m:oMath>
        <m:r>
          <w:rPr>
            <w:rFonts w:ascii="Cambria Math" w:hAnsi="Cambria Math" w:cs="Times New Roman"/>
            <w:sz w:val="24"/>
            <w:szCs w:val="24"/>
          </w:rPr>
          <m:t xml:space="preserve"> </m:t>
        </m:r>
        <m:r>
          <m:rPr>
            <m:sty m:val="p"/>
          </m:rPr>
          <w:rPr>
            <w:rFonts w:ascii="Cambria Math" w:hAnsi="Cambria Math" w:cs="Times New Roman"/>
            <w:sz w:val="24"/>
            <w:szCs w:val="24"/>
          </w:rPr>
          <m:t xml:space="preserve">2.58 </m:t>
        </m:r>
      </m:oMath>
      <w:r w:rsidRPr="008D7108">
        <w:rPr>
          <w:rFonts w:ascii="Times New Roman" w:hAnsi="Times New Roman" w:cs="Times New Roman"/>
          <w:sz w:val="24"/>
          <w:szCs w:val="24"/>
        </w:rPr>
        <w:t>less than the set value of</w:t>
      </w:r>
      <m:oMath>
        <m:r>
          <w:rPr>
            <w:rFonts w:ascii="Cambria Math" w:hAnsi="Cambria Math" w:cs="Times New Roman"/>
            <w:sz w:val="24"/>
            <w:szCs w:val="24"/>
          </w:rPr>
          <m:t xml:space="preserve"> 10</m:t>
        </m:r>
      </m:oMath>
      <w:r w:rsidRPr="008D7108">
        <w:rPr>
          <w:rFonts w:ascii="Times New Roman" w:hAnsi="Times New Roman" w:cs="Times New Roman"/>
          <w:sz w:val="24"/>
          <w:szCs w:val="24"/>
        </w:rPr>
        <w:t>, indicating the absence of multicollinearity. As a result, the model has a high precision and can be used for economic forecasting.</w:t>
      </w:r>
    </w:p>
    <w:p w:rsidR="00732497" w:rsidRPr="008D7108" w:rsidRDefault="005273BD" w:rsidP="001A64C6">
      <w:pPr>
        <w:rPr>
          <w:rFonts w:ascii="Times New Roman" w:hAnsi="Times New Roman" w:cs="Times New Roman"/>
          <w:b/>
          <w:sz w:val="24"/>
          <w:szCs w:val="24"/>
        </w:rPr>
      </w:pPr>
      <w:bookmarkStart w:id="239" w:name="_Toc84698912"/>
      <w:r w:rsidRPr="008D7108">
        <w:rPr>
          <w:rFonts w:ascii="Times New Roman" w:hAnsi="Times New Roman" w:cs="Times New Roman"/>
          <w:b/>
          <w:sz w:val="24"/>
          <w:szCs w:val="24"/>
        </w:rPr>
        <w:t xml:space="preserve"> </w:t>
      </w:r>
      <w:bookmarkStart w:id="240" w:name="_Toc103692471"/>
      <w:proofErr w:type="gramStart"/>
      <w:r w:rsidRPr="008D7108">
        <w:rPr>
          <w:rFonts w:ascii="Times New Roman" w:hAnsi="Times New Roman" w:cs="Times New Roman"/>
          <w:b/>
          <w:sz w:val="24"/>
          <w:szCs w:val="24"/>
        </w:rPr>
        <w:t>Table 4.</w:t>
      </w:r>
      <w:proofErr w:type="gramEnd"/>
      <w:r w:rsidRPr="008D7108">
        <w:rPr>
          <w:rFonts w:ascii="Times New Roman" w:hAnsi="Times New Roman" w:cs="Times New Roman"/>
          <w:b/>
          <w:sz w:val="24"/>
          <w:szCs w:val="24"/>
        </w:rPr>
        <w:t xml:space="preserve"> </w:t>
      </w:r>
      <w:r w:rsidR="0046122F" w:rsidRPr="008D7108">
        <w:rPr>
          <w:rFonts w:ascii="Times New Roman" w:hAnsi="Times New Roman" w:cs="Times New Roman"/>
          <w:b/>
          <w:sz w:val="24"/>
          <w:szCs w:val="24"/>
        </w:rPr>
        <w:fldChar w:fldCharType="begin"/>
      </w:r>
      <w:r w:rsidR="0046122F" w:rsidRPr="008D7108">
        <w:rPr>
          <w:rFonts w:ascii="Times New Roman" w:hAnsi="Times New Roman" w:cs="Times New Roman"/>
          <w:b/>
          <w:sz w:val="24"/>
          <w:szCs w:val="24"/>
        </w:rPr>
        <w:instrText xml:space="preserve"> SEQ Table_4. \* ARABIC </w:instrText>
      </w:r>
      <w:r w:rsidR="0046122F" w:rsidRPr="008D7108">
        <w:rPr>
          <w:rFonts w:ascii="Times New Roman" w:hAnsi="Times New Roman" w:cs="Times New Roman"/>
          <w:b/>
          <w:sz w:val="24"/>
          <w:szCs w:val="24"/>
        </w:rPr>
        <w:fldChar w:fldCharType="separate"/>
      </w:r>
      <w:r w:rsidR="00622835">
        <w:rPr>
          <w:rFonts w:ascii="Times New Roman" w:hAnsi="Times New Roman" w:cs="Times New Roman"/>
          <w:b/>
          <w:noProof/>
          <w:sz w:val="24"/>
          <w:szCs w:val="24"/>
        </w:rPr>
        <w:t>11</w:t>
      </w:r>
      <w:r w:rsidR="0046122F" w:rsidRPr="008D7108">
        <w:rPr>
          <w:rFonts w:ascii="Times New Roman" w:hAnsi="Times New Roman" w:cs="Times New Roman"/>
          <w:b/>
          <w:noProof/>
          <w:sz w:val="24"/>
          <w:szCs w:val="24"/>
        </w:rPr>
        <w:fldChar w:fldCharType="end"/>
      </w:r>
      <w:r w:rsidR="00732497" w:rsidRPr="008D7108">
        <w:rPr>
          <w:rFonts w:ascii="Times New Roman" w:hAnsi="Times New Roman" w:cs="Times New Roman"/>
          <w:b/>
          <w:sz w:val="24"/>
          <w:szCs w:val="24"/>
        </w:rPr>
        <w:t>: Results of Variance Inflation Factor</w:t>
      </w:r>
      <w:bookmarkEnd w:id="239"/>
      <w:bookmarkEnd w:id="240"/>
    </w:p>
    <w:tbl>
      <w:tblPr>
        <w:tblW w:w="0" w:type="auto"/>
        <w:tblBorders>
          <w:top w:val="single" w:sz="4" w:space="0" w:color="auto"/>
          <w:bottom w:val="single" w:sz="4" w:space="0" w:color="auto"/>
        </w:tblBorders>
        <w:tblLook w:val="04A0" w:firstRow="1" w:lastRow="0" w:firstColumn="1" w:lastColumn="0" w:noHBand="0" w:noVBand="1"/>
      </w:tblPr>
      <w:tblGrid>
        <w:gridCol w:w="2960"/>
        <w:gridCol w:w="2930"/>
        <w:gridCol w:w="2966"/>
      </w:tblGrid>
      <w:tr w:rsidR="00732497" w:rsidRPr="008D7108" w:rsidTr="00732497">
        <w:tc>
          <w:tcPr>
            <w:tcW w:w="3116" w:type="dxa"/>
            <w:tcBorders>
              <w:top w:val="single" w:sz="4" w:space="0" w:color="auto"/>
              <w:bottom w:val="single" w:sz="4" w:space="0" w:color="auto"/>
            </w:tcBorders>
          </w:tcPr>
          <w:p w:rsidR="00732497" w:rsidRPr="008D7108" w:rsidRDefault="00732497" w:rsidP="00732497">
            <w:pPr>
              <w:tabs>
                <w:tab w:val="left" w:pos="4170"/>
              </w:tabs>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Variable</w:t>
            </w:r>
          </w:p>
        </w:tc>
        <w:tc>
          <w:tcPr>
            <w:tcW w:w="3117" w:type="dxa"/>
            <w:tcBorders>
              <w:top w:val="single" w:sz="4" w:space="0" w:color="auto"/>
              <w:bottom w:val="single" w:sz="4" w:space="0" w:color="auto"/>
            </w:tcBorders>
          </w:tcPr>
          <w:p w:rsidR="00732497" w:rsidRPr="008D7108" w:rsidRDefault="00732497" w:rsidP="00732497">
            <w:pPr>
              <w:tabs>
                <w:tab w:val="left" w:pos="4170"/>
              </w:tabs>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VIF</w:t>
            </w:r>
          </w:p>
        </w:tc>
        <w:tc>
          <w:tcPr>
            <w:tcW w:w="3117" w:type="dxa"/>
            <w:tcBorders>
              <w:top w:val="single" w:sz="4" w:space="0" w:color="auto"/>
              <w:bottom w:val="single" w:sz="4" w:space="0" w:color="auto"/>
            </w:tcBorders>
          </w:tcPr>
          <w:p w:rsidR="00732497" w:rsidRPr="008D7108" w:rsidRDefault="00732497" w:rsidP="00732497">
            <w:pPr>
              <w:tabs>
                <w:tab w:val="left" w:pos="4170"/>
              </w:tabs>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1/VIF</w:t>
            </w:r>
          </w:p>
        </w:tc>
      </w:tr>
      <w:tr w:rsidR="00732497" w:rsidRPr="008D7108" w:rsidTr="00732497">
        <w:tc>
          <w:tcPr>
            <w:tcW w:w="3116" w:type="dxa"/>
            <w:tcBorders>
              <w:top w:val="single" w:sz="4" w:space="0" w:color="auto"/>
            </w:tcBorders>
          </w:tcPr>
          <w:p w:rsidR="00732497" w:rsidRPr="008D7108" w:rsidRDefault="00732497" w:rsidP="00732497">
            <w:pPr>
              <w:tabs>
                <w:tab w:val="left" w:pos="4170"/>
              </w:tabs>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ICT</w:t>
            </w:r>
          </w:p>
        </w:tc>
        <w:tc>
          <w:tcPr>
            <w:tcW w:w="3117" w:type="dxa"/>
            <w:tcBorders>
              <w:top w:val="single" w:sz="4" w:space="0" w:color="auto"/>
            </w:tcBorders>
          </w:tcPr>
          <w:p w:rsidR="00732497" w:rsidRPr="008D7108" w:rsidRDefault="00732497" w:rsidP="00732497">
            <w:pPr>
              <w:tabs>
                <w:tab w:val="left" w:pos="4170"/>
              </w:tabs>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2.78</w:t>
            </w:r>
          </w:p>
        </w:tc>
        <w:tc>
          <w:tcPr>
            <w:tcW w:w="3117" w:type="dxa"/>
            <w:tcBorders>
              <w:top w:val="single" w:sz="4" w:space="0" w:color="auto"/>
            </w:tcBorders>
          </w:tcPr>
          <w:p w:rsidR="00732497" w:rsidRPr="008D7108" w:rsidRDefault="00732497" w:rsidP="00732497">
            <w:pPr>
              <w:tabs>
                <w:tab w:val="left" w:pos="4170"/>
              </w:tabs>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0.359078</w:t>
            </w:r>
          </w:p>
        </w:tc>
      </w:tr>
      <w:tr w:rsidR="00732497" w:rsidRPr="008D7108" w:rsidTr="00732497">
        <w:tc>
          <w:tcPr>
            <w:tcW w:w="3116" w:type="dxa"/>
          </w:tcPr>
          <w:p w:rsidR="00732497" w:rsidRPr="008D7108" w:rsidRDefault="00732497" w:rsidP="00732497">
            <w:pPr>
              <w:tabs>
                <w:tab w:val="left" w:pos="4170"/>
              </w:tabs>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ER</w:t>
            </w:r>
          </w:p>
        </w:tc>
        <w:tc>
          <w:tcPr>
            <w:tcW w:w="3117" w:type="dxa"/>
          </w:tcPr>
          <w:p w:rsidR="00732497" w:rsidRPr="008D7108" w:rsidRDefault="00732497" w:rsidP="00732497">
            <w:pPr>
              <w:tabs>
                <w:tab w:val="left" w:pos="4170"/>
              </w:tabs>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3.47</w:t>
            </w:r>
          </w:p>
        </w:tc>
        <w:tc>
          <w:tcPr>
            <w:tcW w:w="3117" w:type="dxa"/>
          </w:tcPr>
          <w:p w:rsidR="00732497" w:rsidRPr="008D7108" w:rsidRDefault="00732497" w:rsidP="00732497">
            <w:pPr>
              <w:tabs>
                <w:tab w:val="left" w:pos="4170"/>
              </w:tabs>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0.287957</w:t>
            </w:r>
          </w:p>
        </w:tc>
      </w:tr>
      <w:tr w:rsidR="00732497" w:rsidRPr="008D7108" w:rsidTr="00732497">
        <w:tc>
          <w:tcPr>
            <w:tcW w:w="3116" w:type="dxa"/>
          </w:tcPr>
          <w:p w:rsidR="00732497" w:rsidRPr="008D7108" w:rsidRDefault="00732497" w:rsidP="00732497">
            <w:pPr>
              <w:tabs>
                <w:tab w:val="left" w:pos="4170"/>
              </w:tabs>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LIR</w:t>
            </w:r>
          </w:p>
        </w:tc>
        <w:tc>
          <w:tcPr>
            <w:tcW w:w="3117" w:type="dxa"/>
          </w:tcPr>
          <w:p w:rsidR="00732497" w:rsidRPr="008D7108" w:rsidRDefault="00732497" w:rsidP="00732497">
            <w:pPr>
              <w:tabs>
                <w:tab w:val="left" w:pos="4170"/>
              </w:tabs>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1.77</w:t>
            </w:r>
          </w:p>
        </w:tc>
        <w:tc>
          <w:tcPr>
            <w:tcW w:w="3117" w:type="dxa"/>
          </w:tcPr>
          <w:p w:rsidR="00732497" w:rsidRPr="008D7108" w:rsidRDefault="00732497" w:rsidP="00732497">
            <w:pPr>
              <w:tabs>
                <w:tab w:val="left" w:pos="4170"/>
              </w:tabs>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0.565717</w:t>
            </w:r>
          </w:p>
        </w:tc>
      </w:tr>
      <w:tr w:rsidR="00732497" w:rsidRPr="008D7108" w:rsidTr="00732497">
        <w:tc>
          <w:tcPr>
            <w:tcW w:w="3116" w:type="dxa"/>
          </w:tcPr>
          <w:p w:rsidR="00732497" w:rsidRPr="008D7108" w:rsidRDefault="00732497" w:rsidP="00732497">
            <w:pPr>
              <w:tabs>
                <w:tab w:val="left" w:pos="4170"/>
              </w:tabs>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 xml:space="preserve">  BMS</w:t>
            </w:r>
          </w:p>
        </w:tc>
        <w:tc>
          <w:tcPr>
            <w:tcW w:w="3117" w:type="dxa"/>
          </w:tcPr>
          <w:p w:rsidR="00732497" w:rsidRPr="008D7108" w:rsidRDefault="00732497" w:rsidP="00732497">
            <w:pPr>
              <w:tabs>
                <w:tab w:val="left" w:pos="4170"/>
              </w:tabs>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2.86</w:t>
            </w:r>
          </w:p>
        </w:tc>
        <w:tc>
          <w:tcPr>
            <w:tcW w:w="3117" w:type="dxa"/>
          </w:tcPr>
          <w:p w:rsidR="00732497" w:rsidRPr="008D7108" w:rsidRDefault="00732497" w:rsidP="00732497">
            <w:pPr>
              <w:tabs>
                <w:tab w:val="left" w:pos="4170"/>
              </w:tabs>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0.350055</w:t>
            </w:r>
          </w:p>
        </w:tc>
      </w:tr>
      <w:tr w:rsidR="00732497" w:rsidRPr="008D7108" w:rsidTr="00732497">
        <w:tc>
          <w:tcPr>
            <w:tcW w:w="3116" w:type="dxa"/>
          </w:tcPr>
          <w:p w:rsidR="00732497" w:rsidRPr="008D7108" w:rsidRDefault="00732497" w:rsidP="00732497">
            <w:pPr>
              <w:tabs>
                <w:tab w:val="left" w:pos="4170"/>
              </w:tabs>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INF</w:t>
            </w:r>
          </w:p>
        </w:tc>
        <w:tc>
          <w:tcPr>
            <w:tcW w:w="3117" w:type="dxa"/>
          </w:tcPr>
          <w:p w:rsidR="00732497" w:rsidRPr="008D7108" w:rsidRDefault="00732497" w:rsidP="00732497">
            <w:pPr>
              <w:tabs>
                <w:tab w:val="left" w:pos="4170"/>
              </w:tabs>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 xml:space="preserve"> 1.42</w:t>
            </w:r>
          </w:p>
        </w:tc>
        <w:tc>
          <w:tcPr>
            <w:tcW w:w="3117" w:type="dxa"/>
          </w:tcPr>
          <w:p w:rsidR="00732497" w:rsidRPr="008D7108" w:rsidRDefault="00732497" w:rsidP="00732497">
            <w:pPr>
              <w:tabs>
                <w:tab w:val="left" w:pos="4170"/>
              </w:tabs>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0.706650</w:t>
            </w:r>
          </w:p>
        </w:tc>
      </w:tr>
      <w:tr w:rsidR="00732497" w:rsidRPr="008D7108" w:rsidTr="00732497">
        <w:tc>
          <w:tcPr>
            <w:tcW w:w="3116" w:type="dxa"/>
          </w:tcPr>
          <w:p w:rsidR="00732497" w:rsidRPr="008D7108" w:rsidRDefault="00732497" w:rsidP="00732497">
            <w:pPr>
              <w:tabs>
                <w:tab w:val="left" w:pos="4170"/>
              </w:tabs>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FD</w:t>
            </w:r>
          </w:p>
        </w:tc>
        <w:tc>
          <w:tcPr>
            <w:tcW w:w="3117" w:type="dxa"/>
          </w:tcPr>
          <w:p w:rsidR="00732497" w:rsidRPr="008D7108" w:rsidRDefault="00732497" w:rsidP="00732497">
            <w:pPr>
              <w:tabs>
                <w:tab w:val="left" w:pos="4170"/>
              </w:tabs>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1.28</w:t>
            </w:r>
          </w:p>
        </w:tc>
        <w:tc>
          <w:tcPr>
            <w:tcW w:w="3117" w:type="dxa"/>
          </w:tcPr>
          <w:p w:rsidR="00732497" w:rsidRPr="008D7108" w:rsidRDefault="00732497" w:rsidP="00732497">
            <w:pPr>
              <w:tabs>
                <w:tab w:val="left" w:pos="4170"/>
              </w:tabs>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0.783160</w:t>
            </w:r>
          </w:p>
        </w:tc>
      </w:tr>
      <w:tr w:rsidR="00732497" w:rsidRPr="008D7108" w:rsidTr="00732497">
        <w:tc>
          <w:tcPr>
            <w:tcW w:w="3116" w:type="dxa"/>
          </w:tcPr>
          <w:p w:rsidR="00732497" w:rsidRPr="008D7108" w:rsidRDefault="00732497" w:rsidP="009257ED">
            <w:pPr>
              <w:tabs>
                <w:tab w:val="left" w:pos="4170"/>
              </w:tabs>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P</w:t>
            </w:r>
            <w:r w:rsidR="009257ED" w:rsidRPr="008D7108">
              <w:rPr>
                <w:rFonts w:ascii="Times New Roman" w:hAnsi="Times New Roman" w:cs="Times New Roman"/>
                <w:sz w:val="24"/>
                <w:szCs w:val="24"/>
              </w:rPr>
              <w:t>I</w:t>
            </w:r>
          </w:p>
        </w:tc>
        <w:tc>
          <w:tcPr>
            <w:tcW w:w="3117" w:type="dxa"/>
          </w:tcPr>
          <w:p w:rsidR="00732497" w:rsidRPr="008D7108" w:rsidRDefault="00732497" w:rsidP="00732497">
            <w:pPr>
              <w:tabs>
                <w:tab w:val="left" w:pos="4170"/>
              </w:tabs>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4.49</w:t>
            </w:r>
          </w:p>
        </w:tc>
        <w:tc>
          <w:tcPr>
            <w:tcW w:w="3117" w:type="dxa"/>
          </w:tcPr>
          <w:p w:rsidR="00732497" w:rsidRPr="008D7108" w:rsidRDefault="00732497" w:rsidP="00732497">
            <w:pPr>
              <w:tabs>
                <w:tab w:val="left" w:pos="4170"/>
              </w:tabs>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0.783160</w:t>
            </w:r>
          </w:p>
        </w:tc>
      </w:tr>
      <w:tr w:rsidR="00732497" w:rsidRPr="008D7108" w:rsidTr="00732497">
        <w:tc>
          <w:tcPr>
            <w:tcW w:w="3116" w:type="dxa"/>
            <w:tcBorders>
              <w:top w:val="single" w:sz="4" w:space="0" w:color="auto"/>
              <w:bottom w:val="single" w:sz="4" w:space="0" w:color="auto"/>
            </w:tcBorders>
          </w:tcPr>
          <w:p w:rsidR="00732497" w:rsidRPr="008D7108" w:rsidRDefault="00732497" w:rsidP="00732497">
            <w:pPr>
              <w:tabs>
                <w:tab w:val="left" w:pos="4170"/>
              </w:tabs>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Mean VIF</w:t>
            </w:r>
          </w:p>
        </w:tc>
        <w:tc>
          <w:tcPr>
            <w:tcW w:w="3117" w:type="dxa"/>
            <w:tcBorders>
              <w:top w:val="single" w:sz="4" w:space="0" w:color="auto"/>
              <w:bottom w:val="single" w:sz="4" w:space="0" w:color="auto"/>
            </w:tcBorders>
          </w:tcPr>
          <w:p w:rsidR="00732497" w:rsidRPr="008D7108" w:rsidRDefault="00732497" w:rsidP="00732497">
            <w:pPr>
              <w:tabs>
                <w:tab w:val="left" w:pos="4170"/>
              </w:tabs>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2.58</w:t>
            </w:r>
          </w:p>
        </w:tc>
        <w:tc>
          <w:tcPr>
            <w:tcW w:w="3117" w:type="dxa"/>
            <w:tcBorders>
              <w:top w:val="single" w:sz="4" w:space="0" w:color="auto"/>
              <w:bottom w:val="single" w:sz="4" w:space="0" w:color="auto"/>
            </w:tcBorders>
          </w:tcPr>
          <w:p w:rsidR="00732497" w:rsidRPr="008D7108" w:rsidRDefault="00732497" w:rsidP="00732497">
            <w:pPr>
              <w:tabs>
                <w:tab w:val="left" w:pos="4170"/>
              </w:tabs>
              <w:spacing w:after="0" w:line="240" w:lineRule="auto"/>
              <w:jc w:val="center"/>
              <w:rPr>
                <w:rFonts w:ascii="Times New Roman" w:hAnsi="Times New Roman" w:cs="Times New Roman"/>
                <w:sz w:val="24"/>
                <w:szCs w:val="24"/>
              </w:rPr>
            </w:pPr>
          </w:p>
        </w:tc>
      </w:tr>
    </w:tbl>
    <w:p w:rsidR="00732497" w:rsidRPr="008D7108" w:rsidRDefault="00732497" w:rsidP="00732497">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Source: Research Data, 2021</w:t>
      </w:r>
    </w:p>
    <w:p w:rsidR="00732497" w:rsidRPr="008D7108" w:rsidRDefault="00E52CE5" w:rsidP="001A64C6">
      <w:pPr>
        <w:rPr>
          <w:rFonts w:ascii="Times New Roman" w:hAnsi="Times New Roman" w:cs="Times New Roman"/>
          <w:b/>
          <w:sz w:val="24"/>
          <w:szCs w:val="24"/>
        </w:rPr>
      </w:pPr>
      <w:r w:rsidRPr="008D7108">
        <w:rPr>
          <w:rFonts w:ascii="Times New Roman" w:hAnsi="Times New Roman" w:cs="Times New Roman"/>
          <w:b/>
          <w:sz w:val="24"/>
          <w:szCs w:val="24"/>
        </w:rPr>
        <w:t>4.</w:t>
      </w:r>
      <w:r w:rsidR="002C7D94">
        <w:rPr>
          <w:rFonts w:ascii="Times New Roman" w:hAnsi="Times New Roman" w:cs="Times New Roman"/>
          <w:b/>
          <w:sz w:val="24"/>
          <w:szCs w:val="24"/>
        </w:rPr>
        <w:t>7</w:t>
      </w:r>
      <w:r w:rsidRPr="008D7108">
        <w:rPr>
          <w:rFonts w:ascii="Times New Roman" w:hAnsi="Times New Roman" w:cs="Times New Roman"/>
          <w:b/>
          <w:sz w:val="24"/>
          <w:szCs w:val="24"/>
        </w:rPr>
        <w:t xml:space="preserve">.2 </w:t>
      </w:r>
      <w:proofErr w:type="spellStart"/>
      <w:r w:rsidR="00732497" w:rsidRPr="008D7108">
        <w:rPr>
          <w:rFonts w:ascii="Times New Roman" w:hAnsi="Times New Roman" w:cs="Times New Roman"/>
          <w:b/>
          <w:sz w:val="24"/>
          <w:szCs w:val="24"/>
        </w:rPr>
        <w:t>Lagrangian</w:t>
      </w:r>
      <w:proofErr w:type="spellEnd"/>
      <w:r w:rsidR="00732497" w:rsidRPr="008D7108">
        <w:rPr>
          <w:rFonts w:ascii="Times New Roman" w:hAnsi="Times New Roman" w:cs="Times New Roman"/>
          <w:b/>
          <w:sz w:val="24"/>
          <w:szCs w:val="24"/>
        </w:rPr>
        <w:t xml:space="preserve"> Multiplier Test for Residual Autocorrelation </w:t>
      </w:r>
    </w:p>
    <w:p w:rsidR="00732497" w:rsidRPr="008D7108" w:rsidRDefault="00732497" w:rsidP="00732497">
      <w:pPr>
        <w:spacing w:line="480" w:lineRule="auto"/>
        <w:jc w:val="both"/>
      </w:pPr>
      <w:r w:rsidRPr="008D7108">
        <w:rPr>
          <w:rFonts w:ascii="Times New Roman" w:hAnsi="Times New Roman" w:cs="Times New Roman"/>
          <w:sz w:val="24"/>
          <w:szCs w:val="24"/>
        </w:rPr>
        <w:t xml:space="preserve">Serial correlation is the relationship occurs when residuals in one period </w:t>
      </w:r>
      <m:oMath>
        <m:sSub>
          <m:sSubPr>
            <m:ctrlPr>
              <w:rPr>
                <w:rFonts w:ascii="Cambria Math" w:hAnsi="Cambria Math" w:cs="Times New Roman"/>
                <w:i/>
                <w:sz w:val="24"/>
                <w:szCs w:val="24"/>
              </w:rPr>
            </m:ctrlPr>
          </m:sSubPr>
          <m:e>
            <m:r>
              <w:rPr>
                <w:rFonts w:ascii="Cambria Math" w:hAnsi="Cambria Math" w:cs="Times New Roman"/>
                <w:sz w:val="24"/>
                <w:szCs w:val="24"/>
              </w:rPr>
              <m:t>Ɛ</m:t>
            </m:r>
          </m:e>
          <m:sub>
            <m:r>
              <w:rPr>
                <w:rFonts w:ascii="Cambria Math" w:hAnsi="Cambria Math" w:cs="Times New Roman"/>
                <w:sz w:val="24"/>
                <w:szCs w:val="24"/>
              </w:rPr>
              <m:t>t</m:t>
            </m:r>
          </m:sub>
        </m:sSub>
      </m:oMath>
      <w:r w:rsidRPr="008D7108">
        <w:rPr>
          <w:rFonts w:ascii="Times New Roman" w:hAnsi="Times New Roman" w:cs="Times New Roman"/>
          <w:sz w:val="24"/>
          <w:szCs w:val="24"/>
        </w:rPr>
        <w:t xml:space="preserve"> are correlated with residuals in previous lags  </w:t>
      </w:r>
      <m:oMath>
        <m:sSub>
          <m:sSubPr>
            <m:ctrlPr>
              <w:rPr>
                <w:rFonts w:ascii="Cambria Math" w:hAnsi="Cambria Math" w:cs="Times New Roman"/>
                <w:i/>
                <w:sz w:val="24"/>
                <w:szCs w:val="24"/>
              </w:rPr>
            </m:ctrlPr>
          </m:sSubPr>
          <m:e>
            <m:r>
              <w:rPr>
                <w:rFonts w:ascii="Cambria Math" w:hAnsi="Cambria Math" w:cs="Times New Roman"/>
                <w:sz w:val="24"/>
                <w:szCs w:val="24"/>
              </w:rPr>
              <m:t>Ɛ</m:t>
            </m:r>
          </m:e>
          <m:sub>
            <m:r>
              <w:rPr>
                <w:rFonts w:ascii="Cambria Math" w:hAnsi="Cambria Math" w:cs="Times New Roman"/>
                <w:sz w:val="24"/>
                <w:szCs w:val="24"/>
              </w:rPr>
              <m:t>t-1</m:t>
            </m:r>
          </m:sub>
        </m:sSub>
      </m:oMath>
      <w:r w:rsidRPr="008D7108">
        <w:rPr>
          <w:rFonts w:ascii="Times New Roman" w:hAnsi="Times New Roman" w:cs="Times New Roman"/>
          <w:sz w:val="24"/>
          <w:szCs w:val="24"/>
        </w:rPr>
        <w:t xml:space="preserve"> ,</w:t>
      </w:r>
      <m:oMath>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Ɛ</m:t>
            </m:r>
          </m:e>
          <m:sub>
            <m:r>
              <w:rPr>
                <w:rFonts w:ascii="Cambria Math" w:hAnsi="Cambria Math" w:cs="Times New Roman"/>
                <w:sz w:val="24"/>
                <w:szCs w:val="24"/>
              </w:rPr>
              <m:t>t-2</m:t>
            </m:r>
          </m:sub>
        </m:sSub>
      </m:oMath>
      <w:r w:rsidRPr="008D7108">
        <w:rPr>
          <w:rFonts w:ascii="Times New Roman" w:eastAsiaTheme="minorEastAsia" w:hAnsi="Times New Roman" w:cs="Times New Roman"/>
          <w:sz w:val="24"/>
          <w:szCs w:val="24"/>
        </w:rPr>
        <w:t xml:space="preserve"> and so on.</w:t>
      </w:r>
      <w:r w:rsidRPr="008D7108">
        <w:rPr>
          <w:rFonts w:ascii="Times New Roman" w:hAnsi="Times New Roman" w:cs="Times New Roman"/>
          <w:sz w:val="24"/>
          <w:szCs w:val="24"/>
        </w:rPr>
        <w:t xml:space="preserve"> Inadequate number of lag length might cause autocorrelation that gives incorrect value of the estimators with large standard errors. This increases the p values and eventually a null hypothesis of no serial correlation is incorrectly accepted. A null hypothesis of no serial correlation is accepted if </w:t>
      </w:r>
      <m:oMath>
        <m:r>
          <w:rPr>
            <w:rFonts w:ascii="Cambria Math" w:hAnsi="Cambria Math" w:cs="Times New Roman"/>
            <w:sz w:val="24"/>
            <w:szCs w:val="24"/>
          </w:rPr>
          <w:lastRenderedPageBreak/>
          <m:t>p- value</m:t>
        </m:r>
      </m:oMath>
      <w:r w:rsidRPr="008D7108">
        <w:rPr>
          <w:rFonts w:ascii="Times New Roman" w:hAnsi="Times New Roman" w:cs="Times New Roman"/>
          <w:sz w:val="24"/>
          <w:szCs w:val="24"/>
        </w:rPr>
        <w:t xml:space="preserve"> i</w:t>
      </w:r>
      <w:r w:rsidR="00793AA7">
        <w:rPr>
          <w:rFonts w:ascii="Times New Roman" w:hAnsi="Times New Roman" w:cs="Times New Roman"/>
          <w:sz w:val="24"/>
          <w:szCs w:val="24"/>
        </w:rPr>
        <w:t>s greater than 0.0</w:t>
      </w:r>
      <w:r w:rsidRPr="008D7108">
        <w:rPr>
          <w:rFonts w:ascii="Times New Roman" w:hAnsi="Times New Roman" w:cs="Times New Roman"/>
          <w:sz w:val="24"/>
          <w:szCs w:val="24"/>
        </w:rPr>
        <w:t xml:space="preserve">5 at 5% level of significance </w:t>
      </w: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&lt;EndNote&gt;&lt;Cite&gt;&lt;Author&gt;Lütkepohl&lt;/Author&gt;&lt;Year&gt;2006&lt;/Year&gt;&lt;RecNum&gt;71&lt;/RecNum&gt;&lt;DisplayText&gt;(Lütkepohl&lt;style face="italic"&gt; et al.&lt;/style&gt;, 2006)&lt;/DisplayText&gt;&lt;record&gt;&lt;rec-number&gt;71&lt;/rec-number&gt;&lt;foreign-keys&gt;&lt;key app="EN" db-id="ex20dx5xoxez5qevwpbp2ff65dsw05xrvaav"&gt;71&lt;/key&gt;&lt;/foreign-keys&gt;&lt;ref-type name="Journal Article"&gt;17&lt;/ref-type&gt;&lt;contributors&gt;&lt;authors&gt;&lt;author&gt;Lütkepohl, Helmut&lt;/author&gt;&lt;author&gt;Krätzig, Markus&lt;/author&gt;&lt;author&gt;Boreiko, Dmitri&lt;/author&gt;&lt;/authors&gt;&lt;/contributors&gt;&lt;titles&gt;&lt;title&gt;VAR analysis in JMulTi&lt;/title&gt;&lt;secondary-title&gt;Handbook of Economic Forecasting&lt;/secondary-title&gt;&lt;/titles&gt;&lt;periodical&gt;&lt;full-title&gt;Handbook of Economic Forecasting&lt;/full-title&gt;&lt;/periodical&gt;&lt;dates&gt;&lt;year&gt;2006&lt;/year&gt;&lt;/dates&gt;&lt;urls&gt;&lt;/urls&gt;&lt;/record&gt;&lt;/Cite&gt;&lt;/EndNote&gt;</w:instrText>
      </w:r>
      <w:r w:rsidRPr="008D7108">
        <w:rPr>
          <w:rFonts w:ascii="Times New Roman" w:hAnsi="Times New Roman" w:cs="Times New Roman"/>
          <w:sz w:val="24"/>
          <w:szCs w:val="24"/>
        </w:rPr>
        <w:fldChar w:fldCharType="separate"/>
      </w:r>
      <w:r w:rsidR="00D06102" w:rsidRPr="008D7108">
        <w:rPr>
          <w:rFonts w:ascii="Times New Roman" w:hAnsi="Times New Roman" w:cs="Times New Roman"/>
          <w:noProof/>
          <w:sz w:val="24"/>
          <w:szCs w:val="24"/>
        </w:rPr>
        <w:t>(</w:t>
      </w:r>
      <w:hyperlink w:anchor="_ENREF_158" w:tooltip="Lütkepohl, 2006 #71" w:history="1">
        <w:r w:rsidR="00DF3BB4" w:rsidRPr="008D7108">
          <w:rPr>
            <w:rFonts w:ascii="Times New Roman" w:hAnsi="Times New Roman" w:cs="Times New Roman"/>
            <w:noProof/>
            <w:sz w:val="24"/>
            <w:szCs w:val="24"/>
          </w:rPr>
          <w:t>Lütkepohl</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2006</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The study employed </w:t>
      </w:r>
      <w:proofErr w:type="spellStart"/>
      <w:r w:rsidRPr="008D7108">
        <w:rPr>
          <w:rFonts w:ascii="Times New Roman" w:hAnsi="Times New Roman" w:cs="Times New Roman"/>
          <w:sz w:val="24"/>
          <w:szCs w:val="24"/>
        </w:rPr>
        <w:t>Breusch</w:t>
      </w:r>
      <w:proofErr w:type="spellEnd"/>
      <w:r w:rsidRPr="008D7108">
        <w:rPr>
          <w:rFonts w:ascii="Times New Roman" w:hAnsi="Times New Roman" w:cs="Times New Roman"/>
          <w:sz w:val="24"/>
          <w:szCs w:val="24"/>
        </w:rPr>
        <w:t xml:space="preserve">–Godfrey LM Test as it is flexible with the number of lags applied. The results in table 4.12 indicated a </w:t>
      </w:r>
      <m:oMath>
        <m:r>
          <w:rPr>
            <w:rFonts w:ascii="Cambria Math" w:hAnsi="Cambria Math" w:cs="Times New Roman"/>
            <w:sz w:val="24"/>
            <w:szCs w:val="24"/>
          </w:rPr>
          <m:t>p</m:t>
        </m:r>
      </m:oMath>
      <w:r w:rsidRPr="008D7108">
        <w:rPr>
          <w:rFonts w:ascii="Times New Roman" w:hAnsi="Times New Roman" w:cs="Times New Roman"/>
          <w:sz w:val="24"/>
          <w:szCs w:val="24"/>
        </w:rPr>
        <w:t xml:space="preserve"> – value was 0.7203&gt; 0.05 at 95% confidence interval therefore the null hypothesis of no serial autocorrelation was accepted. This confirmed that the model had optimum band width for lags and correctly specified.</w:t>
      </w:r>
    </w:p>
    <w:p w:rsidR="00732497" w:rsidRPr="008D7108" w:rsidRDefault="005273BD" w:rsidP="001A64C6">
      <w:pPr>
        <w:rPr>
          <w:rFonts w:ascii="Times New Roman" w:hAnsi="Times New Roman" w:cs="Times New Roman"/>
          <w:b/>
          <w:sz w:val="24"/>
          <w:szCs w:val="24"/>
        </w:rPr>
      </w:pPr>
      <w:bookmarkStart w:id="241" w:name="_Toc84698913"/>
      <w:bookmarkStart w:id="242" w:name="_Toc103692472"/>
      <w:proofErr w:type="gramStart"/>
      <w:r w:rsidRPr="008D7108">
        <w:rPr>
          <w:rFonts w:ascii="Times New Roman" w:hAnsi="Times New Roman" w:cs="Times New Roman"/>
          <w:b/>
          <w:sz w:val="24"/>
          <w:szCs w:val="24"/>
        </w:rPr>
        <w:t>Table 4.</w:t>
      </w:r>
      <w:proofErr w:type="gramEnd"/>
      <w:r w:rsidRPr="008D7108">
        <w:rPr>
          <w:rFonts w:ascii="Times New Roman" w:hAnsi="Times New Roman" w:cs="Times New Roman"/>
          <w:b/>
          <w:sz w:val="24"/>
          <w:szCs w:val="24"/>
        </w:rPr>
        <w:t xml:space="preserve"> </w:t>
      </w:r>
      <w:r w:rsidR="0046122F" w:rsidRPr="008D7108">
        <w:rPr>
          <w:rFonts w:ascii="Times New Roman" w:hAnsi="Times New Roman" w:cs="Times New Roman"/>
          <w:b/>
          <w:sz w:val="24"/>
          <w:szCs w:val="24"/>
        </w:rPr>
        <w:fldChar w:fldCharType="begin"/>
      </w:r>
      <w:r w:rsidR="0046122F" w:rsidRPr="008D7108">
        <w:rPr>
          <w:rFonts w:ascii="Times New Roman" w:hAnsi="Times New Roman" w:cs="Times New Roman"/>
          <w:b/>
          <w:sz w:val="24"/>
          <w:szCs w:val="24"/>
        </w:rPr>
        <w:instrText xml:space="preserve"> SEQ Table_4. \* ARABIC </w:instrText>
      </w:r>
      <w:r w:rsidR="0046122F" w:rsidRPr="008D7108">
        <w:rPr>
          <w:rFonts w:ascii="Times New Roman" w:hAnsi="Times New Roman" w:cs="Times New Roman"/>
          <w:b/>
          <w:sz w:val="24"/>
          <w:szCs w:val="24"/>
        </w:rPr>
        <w:fldChar w:fldCharType="separate"/>
      </w:r>
      <w:r w:rsidR="00622835">
        <w:rPr>
          <w:rFonts w:ascii="Times New Roman" w:hAnsi="Times New Roman" w:cs="Times New Roman"/>
          <w:b/>
          <w:noProof/>
          <w:sz w:val="24"/>
          <w:szCs w:val="24"/>
        </w:rPr>
        <w:t>12</w:t>
      </w:r>
      <w:r w:rsidR="0046122F" w:rsidRPr="008D7108">
        <w:rPr>
          <w:rFonts w:ascii="Times New Roman" w:hAnsi="Times New Roman" w:cs="Times New Roman"/>
          <w:b/>
          <w:noProof/>
          <w:sz w:val="24"/>
          <w:szCs w:val="24"/>
        </w:rPr>
        <w:fldChar w:fldCharType="end"/>
      </w:r>
      <w:r w:rsidR="002B2C93">
        <w:rPr>
          <w:rFonts w:ascii="Times New Roman" w:hAnsi="Times New Roman" w:cs="Times New Roman"/>
          <w:b/>
          <w:sz w:val="24"/>
          <w:szCs w:val="24"/>
        </w:rPr>
        <w:t>: LM T</w:t>
      </w:r>
      <w:r w:rsidR="00EC5DAB" w:rsidRPr="008D7108">
        <w:rPr>
          <w:rFonts w:ascii="Times New Roman" w:hAnsi="Times New Roman" w:cs="Times New Roman"/>
          <w:b/>
          <w:sz w:val="24"/>
          <w:szCs w:val="24"/>
        </w:rPr>
        <w:t>est for A</w:t>
      </w:r>
      <w:r w:rsidR="00732497" w:rsidRPr="008D7108">
        <w:rPr>
          <w:rFonts w:ascii="Times New Roman" w:hAnsi="Times New Roman" w:cs="Times New Roman"/>
          <w:b/>
          <w:sz w:val="24"/>
          <w:szCs w:val="24"/>
        </w:rPr>
        <w:t>utocorrelation</w:t>
      </w:r>
      <w:bookmarkEnd w:id="241"/>
      <w:bookmarkEnd w:id="242"/>
    </w:p>
    <w:tbl>
      <w:tblPr>
        <w:tblW w:w="0" w:type="auto"/>
        <w:tblInd w:w="108" w:type="dxa"/>
        <w:tblBorders>
          <w:top w:val="single" w:sz="4" w:space="0" w:color="auto"/>
          <w:bottom w:val="single" w:sz="4" w:space="0" w:color="auto"/>
          <w:insideH w:val="single" w:sz="4" w:space="0" w:color="auto"/>
        </w:tblBorders>
        <w:tblLook w:val="04A0" w:firstRow="1" w:lastRow="0" w:firstColumn="1" w:lastColumn="0" w:noHBand="0" w:noVBand="1"/>
      </w:tblPr>
      <w:tblGrid>
        <w:gridCol w:w="2085"/>
        <w:gridCol w:w="2190"/>
        <w:gridCol w:w="2164"/>
        <w:gridCol w:w="2309"/>
      </w:tblGrid>
      <w:tr w:rsidR="00732497" w:rsidRPr="008D7108" w:rsidTr="00732497">
        <w:tc>
          <w:tcPr>
            <w:tcW w:w="2229" w:type="dxa"/>
          </w:tcPr>
          <w:p w:rsidR="00732497" w:rsidRPr="008D7108" w:rsidRDefault="00732497" w:rsidP="00732497">
            <w:pPr>
              <w:spacing w:after="0"/>
              <w:jc w:val="center"/>
              <w:rPr>
                <w:rFonts w:ascii="Times New Roman" w:hAnsi="Times New Roman" w:cs="Times New Roman"/>
                <w:sz w:val="24"/>
                <w:szCs w:val="24"/>
              </w:rPr>
            </w:pPr>
            <w:r w:rsidRPr="008D7108">
              <w:rPr>
                <w:rFonts w:ascii="Times New Roman" w:hAnsi="Times New Roman" w:cs="Times New Roman"/>
                <w:sz w:val="24"/>
                <w:szCs w:val="24"/>
              </w:rPr>
              <w:t>Lags</w:t>
            </w:r>
          </w:p>
        </w:tc>
        <w:tc>
          <w:tcPr>
            <w:tcW w:w="2337" w:type="dxa"/>
          </w:tcPr>
          <w:p w:rsidR="00732497" w:rsidRPr="008D7108" w:rsidRDefault="00732497" w:rsidP="00732497">
            <w:pPr>
              <w:spacing w:after="0"/>
              <w:jc w:val="center"/>
              <w:rPr>
                <w:rFonts w:ascii="Times New Roman" w:hAnsi="Times New Roman" w:cs="Times New Roman"/>
                <w:sz w:val="24"/>
                <w:szCs w:val="24"/>
              </w:rPr>
            </w:pPr>
            <m:oMathPara>
              <m:oMath>
                <m:r>
                  <w:rPr>
                    <w:rFonts w:ascii="Cambria Math" w:hAnsi="Cambria Math" w:cs="Times New Roman"/>
                    <w:sz w:val="24"/>
                    <w:szCs w:val="24"/>
                  </w:rPr>
                  <m:t>Chi2</m:t>
                </m:r>
              </m:oMath>
            </m:oMathPara>
          </w:p>
        </w:tc>
        <w:tc>
          <w:tcPr>
            <w:tcW w:w="2338" w:type="dxa"/>
          </w:tcPr>
          <w:p w:rsidR="00732497" w:rsidRPr="008D7108" w:rsidRDefault="00732497" w:rsidP="00732497">
            <w:pPr>
              <w:spacing w:after="0"/>
              <w:jc w:val="center"/>
              <w:rPr>
                <w:rFonts w:ascii="Times New Roman" w:hAnsi="Times New Roman" w:cs="Times New Roman"/>
                <w:sz w:val="24"/>
                <w:szCs w:val="24"/>
              </w:rPr>
            </w:pPr>
            <w:proofErr w:type="spellStart"/>
            <w:r w:rsidRPr="008D7108">
              <w:rPr>
                <w:rFonts w:ascii="Times New Roman" w:hAnsi="Times New Roman" w:cs="Times New Roman"/>
                <w:sz w:val="24"/>
                <w:szCs w:val="24"/>
              </w:rPr>
              <w:t>Df</w:t>
            </w:r>
            <w:proofErr w:type="spellEnd"/>
          </w:p>
        </w:tc>
        <w:tc>
          <w:tcPr>
            <w:tcW w:w="2456" w:type="dxa"/>
          </w:tcPr>
          <w:p w:rsidR="00732497" w:rsidRPr="008D7108" w:rsidRDefault="00732497" w:rsidP="00732497">
            <w:pPr>
              <w:spacing w:after="0"/>
              <w:jc w:val="center"/>
              <w:rPr>
                <w:rFonts w:ascii="Times New Roman" w:hAnsi="Times New Roman" w:cs="Times New Roman"/>
                <w:sz w:val="24"/>
                <w:szCs w:val="24"/>
              </w:rPr>
            </w:pPr>
            <w:proofErr w:type="spellStart"/>
            <w:r w:rsidRPr="008D7108">
              <w:rPr>
                <w:rFonts w:ascii="Times New Roman" w:hAnsi="Times New Roman" w:cs="Times New Roman"/>
                <w:sz w:val="24"/>
                <w:szCs w:val="24"/>
              </w:rPr>
              <w:t>Prob</w:t>
            </w:r>
            <w:proofErr w:type="spellEnd"/>
            <w:r w:rsidRPr="008D7108">
              <w:rPr>
                <w:rFonts w:ascii="Times New Roman" w:hAnsi="Times New Roman" w:cs="Times New Roman"/>
                <w:sz w:val="24"/>
                <w:szCs w:val="24"/>
              </w:rPr>
              <w:t xml:space="preserve"> &gt; Chi2</w:t>
            </w:r>
          </w:p>
        </w:tc>
      </w:tr>
      <w:tr w:rsidR="00732497" w:rsidRPr="008D7108" w:rsidTr="00732497">
        <w:tc>
          <w:tcPr>
            <w:tcW w:w="2229" w:type="dxa"/>
          </w:tcPr>
          <w:p w:rsidR="00732497" w:rsidRPr="008D7108" w:rsidRDefault="00732497" w:rsidP="00732497">
            <w:pPr>
              <w:spacing w:after="0"/>
              <w:jc w:val="center"/>
              <w:rPr>
                <w:rFonts w:ascii="Times New Roman" w:hAnsi="Times New Roman" w:cs="Times New Roman"/>
                <w:sz w:val="24"/>
                <w:szCs w:val="24"/>
              </w:rPr>
            </w:pPr>
            <w:r w:rsidRPr="008D7108">
              <w:rPr>
                <w:rFonts w:ascii="Times New Roman" w:hAnsi="Times New Roman" w:cs="Times New Roman"/>
                <w:sz w:val="24"/>
                <w:szCs w:val="24"/>
              </w:rPr>
              <w:t>1</w:t>
            </w:r>
          </w:p>
        </w:tc>
        <w:tc>
          <w:tcPr>
            <w:tcW w:w="2337" w:type="dxa"/>
          </w:tcPr>
          <w:p w:rsidR="00732497" w:rsidRPr="008D7108" w:rsidRDefault="00732497" w:rsidP="00732497">
            <w:pPr>
              <w:spacing w:after="0"/>
              <w:ind w:firstLine="720"/>
              <w:jc w:val="center"/>
              <w:rPr>
                <w:rFonts w:ascii="Times New Roman" w:hAnsi="Times New Roman" w:cs="Times New Roman"/>
                <w:sz w:val="24"/>
                <w:szCs w:val="24"/>
              </w:rPr>
            </w:pPr>
            <w:r w:rsidRPr="008D7108">
              <w:rPr>
                <w:rFonts w:ascii="Times New Roman" w:hAnsi="Times New Roman" w:cs="Times New Roman"/>
                <w:sz w:val="24"/>
                <w:szCs w:val="24"/>
              </w:rPr>
              <w:t xml:space="preserve">  0.128 </w:t>
            </w:r>
          </w:p>
        </w:tc>
        <w:tc>
          <w:tcPr>
            <w:tcW w:w="2338" w:type="dxa"/>
          </w:tcPr>
          <w:p w:rsidR="00732497" w:rsidRPr="008D7108" w:rsidRDefault="00732497" w:rsidP="00732497">
            <w:pPr>
              <w:spacing w:after="0"/>
              <w:jc w:val="center"/>
              <w:rPr>
                <w:rFonts w:ascii="Times New Roman" w:hAnsi="Times New Roman" w:cs="Times New Roman"/>
                <w:sz w:val="24"/>
                <w:szCs w:val="24"/>
              </w:rPr>
            </w:pPr>
            <w:r w:rsidRPr="008D7108">
              <w:rPr>
                <w:rFonts w:ascii="Times New Roman" w:hAnsi="Times New Roman" w:cs="Times New Roman"/>
                <w:sz w:val="24"/>
                <w:szCs w:val="24"/>
              </w:rPr>
              <w:t>1</w:t>
            </w:r>
          </w:p>
        </w:tc>
        <w:tc>
          <w:tcPr>
            <w:tcW w:w="2456" w:type="dxa"/>
          </w:tcPr>
          <w:p w:rsidR="00732497" w:rsidRPr="008D7108" w:rsidRDefault="00732497" w:rsidP="00732497">
            <w:pPr>
              <w:spacing w:after="0"/>
              <w:jc w:val="center"/>
              <w:rPr>
                <w:rFonts w:ascii="Times New Roman" w:hAnsi="Times New Roman" w:cs="Times New Roman"/>
                <w:sz w:val="24"/>
                <w:szCs w:val="24"/>
              </w:rPr>
            </w:pPr>
            <w:r w:rsidRPr="008D7108">
              <w:rPr>
                <w:rFonts w:ascii="Times New Roman" w:hAnsi="Times New Roman" w:cs="Times New Roman"/>
                <w:sz w:val="24"/>
                <w:szCs w:val="24"/>
              </w:rPr>
              <w:t>0.7203</w:t>
            </w:r>
          </w:p>
        </w:tc>
      </w:tr>
    </w:tbl>
    <w:p w:rsidR="00732497" w:rsidRPr="008D7108" w:rsidRDefault="00732497" w:rsidP="00732497">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Source: Research Data, 2021</w:t>
      </w:r>
    </w:p>
    <w:p w:rsidR="00732497" w:rsidRPr="008D7108" w:rsidRDefault="002C7D94" w:rsidP="00EC5DAB">
      <w:pPr>
        <w:pStyle w:val="Heading3"/>
        <w:spacing w:after="240"/>
        <w:rPr>
          <w:rFonts w:ascii="Times New Roman" w:hAnsi="Times New Roman" w:cs="Times New Roman"/>
          <w:color w:val="auto"/>
          <w:sz w:val="24"/>
          <w:szCs w:val="24"/>
        </w:rPr>
      </w:pPr>
      <w:bookmarkStart w:id="243" w:name="_Toc104235861"/>
      <w:r>
        <w:rPr>
          <w:rFonts w:ascii="Times New Roman" w:hAnsi="Times New Roman" w:cs="Times New Roman"/>
          <w:color w:val="auto"/>
          <w:sz w:val="24"/>
          <w:szCs w:val="24"/>
        </w:rPr>
        <w:t>4.7</w:t>
      </w:r>
      <w:r w:rsidR="00E52CE5" w:rsidRPr="008D7108">
        <w:rPr>
          <w:rFonts w:ascii="Times New Roman" w:hAnsi="Times New Roman" w:cs="Times New Roman"/>
          <w:color w:val="auto"/>
          <w:sz w:val="24"/>
          <w:szCs w:val="24"/>
        </w:rPr>
        <w:t xml:space="preserve">.3: </w:t>
      </w:r>
      <w:proofErr w:type="spellStart"/>
      <w:r w:rsidR="00732497" w:rsidRPr="008D7108">
        <w:rPr>
          <w:rFonts w:ascii="Times New Roman" w:hAnsi="Times New Roman" w:cs="Times New Roman"/>
          <w:color w:val="auto"/>
          <w:sz w:val="24"/>
          <w:szCs w:val="24"/>
        </w:rPr>
        <w:t>Lominick</w:t>
      </w:r>
      <w:proofErr w:type="spellEnd"/>
      <w:r w:rsidR="00732497" w:rsidRPr="008D7108">
        <w:rPr>
          <w:rFonts w:ascii="Times New Roman" w:hAnsi="Times New Roman" w:cs="Times New Roman"/>
          <w:color w:val="auto"/>
          <w:sz w:val="24"/>
          <w:szCs w:val="24"/>
        </w:rPr>
        <w:t xml:space="preserve">-Jacque </w:t>
      </w:r>
      <w:proofErr w:type="spellStart"/>
      <w:r w:rsidR="00732497" w:rsidRPr="008D7108">
        <w:rPr>
          <w:rFonts w:ascii="Times New Roman" w:hAnsi="Times New Roman" w:cs="Times New Roman"/>
          <w:color w:val="auto"/>
          <w:sz w:val="24"/>
          <w:szCs w:val="24"/>
        </w:rPr>
        <w:t>Bera</w:t>
      </w:r>
      <w:proofErr w:type="spellEnd"/>
      <w:r w:rsidR="00732497" w:rsidRPr="008D7108">
        <w:rPr>
          <w:rFonts w:ascii="Times New Roman" w:hAnsi="Times New Roman" w:cs="Times New Roman"/>
          <w:color w:val="auto"/>
          <w:sz w:val="24"/>
          <w:szCs w:val="24"/>
        </w:rPr>
        <w:t xml:space="preserve"> Test for Normality</w:t>
      </w:r>
      <w:bookmarkEnd w:id="243"/>
    </w:p>
    <w:p w:rsidR="00732497" w:rsidRPr="008D7108" w:rsidRDefault="00732497" w:rsidP="0073249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Test indicates whether the residuals are normally distributed. The null hypothesis of that residuals are normally distributed was tested against the alternative hypothesis of non-normal distribution. For a normal distribution, the JB statistic is expected to be statistically indifferent from zero or </w:t>
      </w:r>
      <m:oMath>
        <m:r>
          <w:rPr>
            <w:rFonts w:ascii="Cambria Math" w:hAnsi="Cambria Math" w:cs="Times New Roman"/>
            <w:sz w:val="24"/>
            <w:szCs w:val="24"/>
          </w:rPr>
          <m:t xml:space="preserve">p </m:t>
        </m:r>
      </m:oMath>
      <w:r w:rsidRPr="008D7108">
        <w:rPr>
          <w:rFonts w:ascii="Times New Roman" w:hAnsi="Times New Roman" w:cs="Times New Roman"/>
          <w:sz w:val="24"/>
          <w:szCs w:val="24"/>
        </w:rPr>
        <w:t xml:space="preserve">value greater than </w:t>
      </w:r>
      <m:oMath>
        <m:r>
          <w:rPr>
            <w:rFonts w:ascii="Cambria Math" w:hAnsi="Cambria Math" w:cs="Times New Roman"/>
            <w:sz w:val="24"/>
            <w:szCs w:val="24"/>
          </w:rPr>
          <m:t>0.05</m:t>
        </m:r>
      </m:oMath>
      <w:r w:rsidRPr="008D7108">
        <w:rPr>
          <w:rFonts w:ascii="Times New Roman" w:hAnsi="Times New Roman" w:cs="Times New Roman"/>
          <w:sz w:val="24"/>
          <w:szCs w:val="24"/>
        </w:rPr>
        <w:t xml:space="preserve"> at 5% level of significance </w:t>
      </w: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&lt;EndNote&gt;&lt;Cite&gt;&lt;Author&gt;Patrício&lt;/Author&gt;&lt;Year&gt;2017&lt;/Year&gt;&lt;RecNum&gt;95&lt;/RecNum&gt;&lt;DisplayText&gt;(Patrício&lt;style face="italic"&gt; et al.&lt;/style&gt;, 2017)&lt;/DisplayText&gt;&lt;record&gt;&lt;rec-number&gt;95&lt;/rec-number&gt;&lt;foreign-keys&gt;&lt;key app="EN" db-id="ex20dx5xoxez5qevwpbp2ff65dsw05xrvaav"&gt;95&lt;/key&gt;&lt;/foreign-keys&gt;&lt;ref-type name="Journal Article"&gt;17&lt;/ref-type&gt;&lt;contributors&gt;&lt;authors&gt;&lt;author&gt;Patrício, Miguel&lt;/author&gt;&lt;author&gt;Ferreira, Fábio&lt;/author&gt;&lt;author&gt;Oliveiros, Bárbara&lt;/author&gt;&lt;author&gt;Caramelo, Francisco&lt;/author&gt;&lt;/authors&gt;&lt;/contributors&gt;&lt;titles&gt;&lt;title&gt;Comparing the performance of normality tests with ROC analysis and confidence intervals&lt;/title&gt;&lt;secondary-title&gt;Communications in Statistics-Simulation and Computation&lt;/secondary-title&gt;&lt;/titles&gt;&lt;periodical&gt;&lt;full-title&gt;Communications in Statistics-Simulation and Computation&lt;/full-title&gt;&lt;/periodical&gt;&lt;pages&gt;7535-7551&lt;/pages&gt;&lt;volume&gt;46&lt;/volume&gt;&lt;number&gt;10&lt;/number&gt;&lt;dates&gt;&lt;year&gt;2017&lt;/year&gt;&lt;/dates&gt;&lt;isbn&gt;0361-0918&lt;/isbn&gt;&lt;urls&gt;&lt;/urls&gt;&lt;/record&gt;&lt;/Cite&gt;&lt;/EndNote&gt;</w:instrText>
      </w:r>
      <w:r w:rsidRPr="008D7108">
        <w:rPr>
          <w:rFonts w:ascii="Times New Roman" w:hAnsi="Times New Roman" w:cs="Times New Roman"/>
          <w:sz w:val="24"/>
          <w:szCs w:val="24"/>
        </w:rPr>
        <w:fldChar w:fldCharType="separate"/>
      </w:r>
      <w:r w:rsidR="00D06102" w:rsidRPr="008D7108">
        <w:rPr>
          <w:rFonts w:ascii="Times New Roman" w:hAnsi="Times New Roman" w:cs="Times New Roman"/>
          <w:noProof/>
          <w:sz w:val="24"/>
          <w:szCs w:val="24"/>
        </w:rPr>
        <w:t>(</w:t>
      </w:r>
      <w:hyperlink w:anchor="_ENREF_217" w:tooltip="Patrício, 2017 #95" w:history="1">
        <w:r w:rsidR="00DF3BB4" w:rsidRPr="008D7108">
          <w:rPr>
            <w:rFonts w:ascii="Times New Roman" w:hAnsi="Times New Roman" w:cs="Times New Roman"/>
            <w:noProof/>
            <w:sz w:val="24"/>
            <w:szCs w:val="24"/>
          </w:rPr>
          <w:t>Patrício</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2017</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w:t>
      </w:r>
    </w:p>
    <w:p w:rsidR="00732497" w:rsidRPr="008D7108" w:rsidRDefault="00732497" w:rsidP="0073249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 The results of </w:t>
      </w:r>
      <w:proofErr w:type="spellStart"/>
      <w:r w:rsidRPr="008D7108">
        <w:rPr>
          <w:rFonts w:ascii="Times New Roman" w:hAnsi="Times New Roman" w:cs="Times New Roman"/>
          <w:sz w:val="24"/>
          <w:szCs w:val="24"/>
        </w:rPr>
        <w:t>Lominick</w:t>
      </w:r>
      <w:proofErr w:type="spellEnd"/>
      <w:r w:rsidRPr="008D7108">
        <w:rPr>
          <w:rFonts w:ascii="Times New Roman" w:hAnsi="Times New Roman" w:cs="Times New Roman"/>
          <w:sz w:val="24"/>
          <w:szCs w:val="24"/>
        </w:rPr>
        <w:t xml:space="preserve">-Jacque </w:t>
      </w:r>
      <w:proofErr w:type="spellStart"/>
      <w:r w:rsidRPr="008D7108">
        <w:rPr>
          <w:rFonts w:ascii="Times New Roman" w:hAnsi="Times New Roman" w:cs="Times New Roman"/>
          <w:sz w:val="24"/>
          <w:szCs w:val="24"/>
        </w:rPr>
        <w:t>Bera</w:t>
      </w:r>
      <w:proofErr w:type="spellEnd"/>
      <w:r w:rsidRPr="008D7108">
        <w:rPr>
          <w:rFonts w:ascii="Times New Roman" w:hAnsi="Times New Roman" w:cs="Times New Roman"/>
          <w:sz w:val="24"/>
          <w:szCs w:val="24"/>
        </w:rPr>
        <w:t xml:space="preserve"> test reported in table 4.13 below indicates that that the residuals for </w:t>
      </w:r>
      <w:r w:rsidRPr="008D7108">
        <w:rPr>
          <w:rFonts w:ascii="Times New Roman" w:hAnsi="Times New Roman" w:cs="Times New Roman"/>
        </w:rPr>
        <w:t>e</w:t>
      </w:r>
      <w:r w:rsidRPr="008D7108">
        <w:rPr>
          <w:rFonts w:ascii="Times New Roman" w:hAnsi="Times New Roman" w:cs="Times New Roman"/>
          <w:sz w:val="24"/>
          <w:szCs w:val="24"/>
        </w:rPr>
        <w:t>conomic growth GDP, fiscal deficit FD, exchange rate ER, broad money supply BMS, lending interest rates LIR, information</w:t>
      </w:r>
      <w:r w:rsidRPr="008D7108">
        <w:rPr>
          <w:rFonts w:ascii="Times New Roman" w:eastAsiaTheme="minorEastAsia" w:hAnsi="Times New Roman" w:cs="Times New Roman"/>
          <w:sz w:val="24"/>
          <w:szCs w:val="24"/>
        </w:rPr>
        <w:t xml:space="preserve"> telecommunication and technology ICT, and </w:t>
      </w:r>
      <w:r w:rsidRPr="008D7108">
        <w:rPr>
          <w:rFonts w:ascii="Times New Roman" w:hAnsi="Times New Roman" w:cs="Times New Roman"/>
          <w:sz w:val="24"/>
          <w:szCs w:val="24"/>
        </w:rPr>
        <w:t xml:space="preserve">political instability, PR normally distributed since </w:t>
      </w:r>
      <m:oMath>
        <m:r>
          <w:rPr>
            <w:rFonts w:ascii="Cambria Math" w:hAnsi="Cambria Math" w:cs="Times New Roman"/>
            <w:sz w:val="24"/>
            <w:szCs w:val="24"/>
          </w:rPr>
          <m:t>p</m:t>
        </m:r>
      </m:oMath>
      <w:r w:rsidRPr="008D7108">
        <w:rPr>
          <w:rFonts w:ascii="Times New Roman" w:hAnsi="Times New Roman" w:cs="Times New Roman"/>
          <w:sz w:val="24"/>
          <w:szCs w:val="24"/>
        </w:rPr>
        <w:t>-values for the series was greater than the 5% level of significance. Therefore, the study did not reject the null hypothesis of normal distribution of the multivariate residuals.</w:t>
      </w:r>
    </w:p>
    <w:p w:rsidR="0054634B" w:rsidRDefault="0054634B" w:rsidP="001A64C6">
      <w:pPr>
        <w:rPr>
          <w:rFonts w:ascii="Times New Roman" w:hAnsi="Times New Roman" w:cs="Times New Roman"/>
          <w:b/>
          <w:sz w:val="24"/>
          <w:szCs w:val="24"/>
        </w:rPr>
      </w:pPr>
      <w:bookmarkStart w:id="244" w:name="_Toc84698914"/>
    </w:p>
    <w:p w:rsidR="00732497" w:rsidRPr="008D7108" w:rsidRDefault="005273BD" w:rsidP="001A64C6">
      <w:pPr>
        <w:rPr>
          <w:rFonts w:ascii="Times New Roman" w:hAnsi="Times New Roman" w:cs="Times New Roman"/>
          <w:b/>
          <w:sz w:val="24"/>
          <w:szCs w:val="24"/>
        </w:rPr>
      </w:pPr>
      <w:r w:rsidRPr="008D7108">
        <w:rPr>
          <w:rFonts w:ascii="Times New Roman" w:hAnsi="Times New Roman" w:cs="Times New Roman"/>
          <w:b/>
          <w:sz w:val="24"/>
          <w:szCs w:val="24"/>
        </w:rPr>
        <w:lastRenderedPageBreak/>
        <w:t xml:space="preserve"> </w:t>
      </w:r>
      <w:bookmarkStart w:id="245" w:name="_Toc103692473"/>
      <w:proofErr w:type="gramStart"/>
      <w:r w:rsidRPr="008D7108">
        <w:rPr>
          <w:rFonts w:ascii="Times New Roman" w:hAnsi="Times New Roman" w:cs="Times New Roman"/>
          <w:b/>
          <w:sz w:val="24"/>
          <w:szCs w:val="24"/>
        </w:rPr>
        <w:t>Table 4.</w:t>
      </w:r>
      <w:proofErr w:type="gramEnd"/>
      <w:r w:rsidRPr="008D7108">
        <w:rPr>
          <w:rFonts w:ascii="Times New Roman" w:hAnsi="Times New Roman" w:cs="Times New Roman"/>
          <w:b/>
          <w:sz w:val="24"/>
          <w:szCs w:val="24"/>
        </w:rPr>
        <w:t xml:space="preserve"> </w:t>
      </w:r>
      <w:r w:rsidR="0046122F" w:rsidRPr="008D7108">
        <w:rPr>
          <w:rFonts w:ascii="Times New Roman" w:hAnsi="Times New Roman" w:cs="Times New Roman"/>
          <w:b/>
          <w:sz w:val="24"/>
          <w:szCs w:val="24"/>
        </w:rPr>
        <w:fldChar w:fldCharType="begin"/>
      </w:r>
      <w:r w:rsidR="0046122F" w:rsidRPr="008D7108">
        <w:rPr>
          <w:rFonts w:ascii="Times New Roman" w:hAnsi="Times New Roman" w:cs="Times New Roman"/>
          <w:b/>
          <w:sz w:val="24"/>
          <w:szCs w:val="24"/>
        </w:rPr>
        <w:instrText xml:space="preserve"> SEQ Table_4. \* ARABIC </w:instrText>
      </w:r>
      <w:r w:rsidR="0046122F" w:rsidRPr="008D7108">
        <w:rPr>
          <w:rFonts w:ascii="Times New Roman" w:hAnsi="Times New Roman" w:cs="Times New Roman"/>
          <w:b/>
          <w:sz w:val="24"/>
          <w:szCs w:val="24"/>
        </w:rPr>
        <w:fldChar w:fldCharType="separate"/>
      </w:r>
      <w:r w:rsidR="00622835">
        <w:rPr>
          <w:rFonts w:ascii="Times New Roman" w:hAnsi="Times New Roman" w:cs="Times New Roman"/>
          <w:b/>
          <w:noProof/>
          <w:sz w:val="24"/>
          <w:szCs w:val="24"/>
        </w:rPr>
        <w:t>13</w:t>
      </w:r>
      <w:r w:rsidR="0046122F" w:rsidRPr="008D7108">
        <w:rPr>
          <w:rFonts w:ascii="Times New Roman" w:hAnsi="Times New Roman" w:cs="Times New Roman"/>
          <w:b/>
          <w:noProof/>
          <w:sz w:val="24"/>
          <w:szCs w:val="24"/>
        </w:rPr>
        <w:fldChar w:fldCharType="end"/>
      </w:r>
      <w:proofErr w:type="gramStart"/>
      <w:r w:rsidRPr="008D7108">
        <w:rPr>
          <w:rFonts w:ascii="Times New Roman" w:hAnsi="Times New Roman" w:cs="Times New Roman"/>
          <w:b/>
          <w:sz w:val="24"/>
          <w:szCs w:val="24"/>
        </w:rPr>
        <w:t xml:space="preserve"> </w:t>
      </w:r>
      <w:proofErr w:type="gramEnd"/>
      <w:r w:rsidRPr="008D7108">
        <w:rPr>
          <w:rFonts w:ascii="Times New Roman" w:hAnsi="Times New Roman" w:cs="Times New Roman"/>
          <w:b/>
          <w:sz w:val="24"/>
          <w:szCs w:val="24"/>
        </w:rPr>
        <w:t xml:space="preserve"> </w:t>
      </w:r>
      <w:r w:rsidR="00732497" w:rsidRPr="008D7108">
        <w:rPr>
          <w:rFonts w:ascii="Times New Roman" w:hAnsi="Times New Roman" w:cs="Times New Roman"/>
          <w:b/>
          <w:sz w:val="24"/>
          <w:szCs w:val="24"/>
        </w:rPr>
        <w:t xml:space="preserve">: Results for the </w:t>
      </w:r>
      <w:proofErr w:type="spellStart"/>
      <w:r w:rsidR="00732497" w:rsidRPr="008D7108">
        <w:rPr>
          <w:rFonts w:ascii="Times New Roman" w:hAnsi="Times New Roman" w:cs="Times New Roman"/>
          <w:b/>
          <w:sz w:val="24"/>
          <w:szCs w:val="24"/>
        </w:rPr>
        <w:t>Lominick</w:t>
      </w:r>
      <w:proofErr w:type="spellEnd"/>
      <w:r w:rsidR="00732497" w:rsidRPr="008D7108">
        <w:rPr>
          <w:rFonts w:ascii="Times New Roman" w:hAnsi="Times New Roman" w:cs="Times New Roman"/>
          <w:b/>
          <w:sz w:val="24"/>
          <w:szCs w:val="24"/>
        </w:rPr>
        <w:t xml:space="preserve">-Jacque </w:t>
      </w:r>
      <w:proofErr w:type="spellStart"/>
      <w:r w:rsidR="00732497" w:rsidRPr="008D7108">
        <w:rPr>
          <w:rFonts w:ascii="Times New Roman" w:hAnsi="Times New Roman" w:cs="Times New Roman"/>
          <w:b/>
          <w:sz w:val="24"/>
          <w:szCs w:val="24"/>
        </w:rPr>
        <w:t>Bera</w:t>
      </w:r>
      <w:proofErr w:type="spellEnd"/>
      <w:r w:rsidR="00732497" w:rsidRPr="008D7108">
        <w:rPr>
          <w:rFonts w:ascii="Times New Roman" w:hAnsi="Times New Roman" w:cs="Times New Roman"/>
          <w:b/>
          <w:sz w:val="24"/>
          <w:szCs w:val="24"/>
        </w:rPr>
        <w:t xml:space="preserve"> Test</w:t>
      </w:r>
      <w:bookmarkEnd w:id="244"/>
      <w:bookmarkEnd w:id="245"/>
    </w:p>
    <w:tbl>
      <w:tblPr>
        <w:tblW w:w="0" w:type="auto"/>
        <w:tblLook w:val="04A0" w:firstRow="1" w:lastRow="0" w:firstColumn="1" w:lastColumn="0" w:noHBand="0" w:noVBand="1"/>
      </w:tblPr>
      <w:tblGrid>
        <w:gridCol w:w="3888"/>
        <w:gridCol w:w="2430"/>
        <w:gridCol w:w="2430"/>
      </w:tblGrid>
      <w:tr w:rsidR="00732497" w:rsidRPr="008D7108" w:rsidTr="00732497">
        <w:tc>
          <w:tcPr>
            <w:tcW w:w="3888" w:type="dxa"/>
            <w:tcBorders>
              <w:top w:val="single" w:sz="4" w:space="0" w:color="auto"/>
              <w:bottom w:val="single" w:sz="4" w:space="0" w:color="auto"/>
            </w:tcBorders>
          </w:tcPr>
          <w:p w:rsidR="00732497" w:rsidRPr="008D7108" w:rsidRDefault="00732497" w:rsidP="00732497">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Residuals</w:t>
            </w:r>
          </w:p>
        </w:tc>
        <w:tc>
          <w:tcPr>
            <w:tcW w:w="2430" w:type="dxa"/>
            <w:tcBorders>
              <w:top w:val="single" w:sz="4" w:space="0" w:color="auto"/>
              <w:bottom w:val="single" w:sz="4" w:space="0" w:color="auto"/>
            </w:tcBorders>
          </w:tcPr>
          <w:p w:rsidR="00732497" w:rsidRPr="008D7108" w:rsidRDefault="00732497" w:rsidP="00732497">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chi2</w:t>
            </w:r>
          </w:p>
        </w:tc>
        <w:tc>
          <w:tcPr>
            <w:tcW w:w="2430" w:type="dxa"/>
            <w:tcBorders>
              <w:top w:val="single" w:sz="4" w:space="0" w:color="auto"/>
              <w:bottom w:val="single" w:sz="4" w:space="0" w:color="auto"/>
            </w:tcBorders>
          </w:tcPr>
          <w:p w:rsidR="00732497" w:rsidRPr="008D7108" w:rsidRDefault="00732497" w:rsidP="00732497">
            <w:pPr>
              <w:spacing w:after="0" w:line="240" w:lineRule="auto"/>
              <w:rPr>
                <w:rFonts w:ascii="Times New Roman" w:hAnsi="Times New Roman" w:cs="Times New Roman"/>
                <w:sz w:val="24"/>
                <w:szCs w:val="24"/>
              </w:rPr>
            </w:pPr>
            <w:proofErr w:type="spellStart"/>
            <w:r w:rsidRPr="008D7108">
              <w:rPr>
                <w:rFonts w:ascii="Times New Roman" w:hAnsi="Times New Roman" w:cs="Times New Roman"/>
                <w:sz w:val="24"/>
                <w:szCs w:val="24"/>
              </w:rPr>
              <w:t>Prob</w:t>
            </w:r>
            <w:proofErr w:type="spellEnd"/>
            <w:r w:rsidRPr="008D7108">
              <w:rPr>
                <w:rFonts w:ascii="Times New Roman" w:hAnsi="Times New Roman" w:cs="Times New Roman"/>
                <w:sz w:val="24"/>
                <w:szCs w:val="24"/>
              </w:rPr>
              <w:t xml:space="preserve"> &gt; chi2</w:t>
            </w:r>
          </w:p>
        </w:tc>
      </w:tr>
      <w:tr w:rsidR="00732497" w:rsidRPr="008D7108" w:rsidTr="00732497">
        <w:tc>
          <w:tcPr>
            <w:tcW w:w="3888" w:type="dxa"/>
            <w:tcBorders>
              <w:top w:val="single" w:sz="4" w:space="0" w:color="auto"/>
            </w:tcBorders>
          </w:tcPr>
          <w:p w:rsidR="00732497" w:rsidRPr="008D7108" w:rsidRDefault="00732497" w:rsidP="00732497">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GDP</w:t>
            </w:r>
          </w:p>
        </w:tc>
        <w:tc>
          <w:tcPr>
            <w:tcW w:w="2430" w:type="dxa"/>
            <w:tcBorders>
              <w:top w:val="single" w:sz="4" w:space="0" w:color="auto"/>
            </w:tcBorders>
          </w:tcPr>
          <w:p w:rsidR="00732497" w:rsidRPr="008D7108" w:rsidRDefault="00732497" w:rsidP="00732497">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1.514</w:t>
            </w:r>
          </w:p>
        </w:tc>
        <w:tc>
          <w:tcPr>
            <w:tcW w:w="2430" w:type="dxa"/>
            <w:tcBorders>
              <w:top w:val="single" w:sz="4" w:space="0" w:color="auto"/>
            </w:tcBorders>
          </w:tcPr>
          <w:p w:rsidR="00732497" w:rsidRPr="008D7108" w:rsidRDefault="00732497" w:rsidP="00732497">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.469</w:t>
            </w:r>
          </w:p>
        </w:tc>
      </w:tr>
      <w:tr w:rsidR="00732497" w:rsidRPr="008D7108" w:rsidTr="00732497">
        <w:tc>
          <w:tcPr>
            <w:tcW w:w="3888" w:type="dxa"/>
          </w:tcPr>
          <w:p w:rsidR="00732497" w:rsidRPr="008D7108" w:rsidRDefault="00732497" w:rsidP="00732497">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FD</w:t>
            </w:r>
          </w:p>
        </w:tc>
        <w:tc>
          <w:tcPr>
            <w:tcW w:w="2430" w:type="dxa"/>
          </w:tcPr>
          <w:p w:rsidR="00732497" w:rsidRPr="008D7108" w:rsidRDefault="00732497" w:rsidP="00732497">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1.981</w:t>
            </w:r>
          </w:p>
        </w:tc>
        <w:tc>
          <w:tcPr>
            <w:tcW w:w="2430" w:type="dxa"/>
          </w:tcPr>
          <w:p w:rsidR="00732497" w:rsidRPr="008D7108" w:rsidRDefault="00732497" w:rsidP="00732497">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.3715</w:t>
            </w:r>
          </w:p>
        </w:tc>
      </w:tr>
      <w:tr w:rsidR="00732497" w:rsidRPr="008D7108" w:rsidTr="00732497">
        <w:tc>
          <w:tcPr>
            <w:tcW w:w="3888" w:type="dxa"/>
          </w:tcPr>
          <w:p w:rsidR="00732497" w:rsidRPr="008D7108" w:rsidRDefault="00732497" w:rsidP="00732497">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ER</w:t>
            </w:r>
          </w:p>
        </w:tc>
        <w:tc>
          <w:tcPr>
            <w:tcW w:w="2430" w:type="dxa"/>
          </w:tcPr>
          <w:p w:rsidR="00732497" w:rsidRPr="008D7108" w:rsidRDefault="00732497" w:rsidP="00732497">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1.78</w:t>
            </w:r>
          </w:p>
        </w:tc>
        <w:tc>
          <w:tcPr>
            <w:tcW w:w="2430" w:type="dxa"/>
          </w:tcPr>
          <w:p w:rsidR="00732497" w:rsidRPr="008D7108" w:rsidRDefault="00732497" w:rsidP="00732497">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.4107</w:t>
            </w:r>
          </w:p>
        </w:tc>
      </w:tr>
      <w:tr w:rsidR="00732497" w:rsidRPr="008D7108" w:rsidTr="00732497">
        <w:tc>
          <w:tcPr>
            <w:tcW w:w="3888" w:type="dxa"/>
          </w:tcPr>
          <w:p w:rsidR="00732497" w:rsidRPr="008D7108" w:rsidRDefault="00732497" w:rsidP="00732497">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INF</w:t>
            </w:r>
          </w:p>
        </w:tc>
        <w:tc>
          <w:tcPr>
            <w:tcW w:w="2430" w:type="dxa"/>
          </w:tcPr>
          <w:p w:rsidR="00732497" w:rsidRPr="008D7108" w:rsidRDefault="00732497" w:rsidP="00732497">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.1523</w:t>
            </w:r>
          </w:p>
        </w:tc>
        <w:tc>
          <w:tcPr>
            <w:tcW w:w="2430" w:type="dxa"/>
          </w:tcPr>
          <w:p w:rsidR="00732497" w:rsidRPr="008D7108" w:rsidRDefault="00732497" w:rsidP="00732497">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.9267</w:t>
            </w:r>
          </w:p>
        </w:tc>
      </w:tr>
      <w:tr w:rsidR="00732497" w:rsidRPr="008D7108" w:rsidTr="00732497">
        <w:tc>
          <w:tcPr>
            <w:tcW w:w="3888" w:type="dxa"/>
          </w:tcPr>
          <w:p w:rsidR="00732497" w:rsidRPr="008D7108" w:rsidRDefault="00732497" w:rsidP="00732497">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LIR</w:t>
            </w:r>
          </w:p>
        </w:tc>
        <w:tc>
          <w:tcPr>
            <w:tcW w:w="2430" w:type="dxa"/>
          </w:tcPr>
          <w:p w:rsidR="00732497" w:rsidRPr="008D7108" w:rsidRDefault="00732497" w:rsidP="00732497">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2.943</w:t>
            </w:r>
          </w:p>
        </w:tc>
        <w:tc>
          <w:tcPr>
            <w:tcW w:w="2430" w:type="dxa"/>
          </w:tcPr>
          <w:p w:rsidR="00732497" w:rsidRPr="008D7108" w:rsidRDefault="00732497" w:rsidP="00732497">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.2295</w:t>
            </w:r>
          </w:p>
        </w:tc>
      </w:tr>
      <w:tr w:rsidR="00732497" w:rsidRPr="008D7108" w:rsidTr="00732497">
        <w:tc>
          <w:tcPr>
            <w:tcW w:w="3888" w:type="dxa"/>
            <w:tcBorders>
              <w:bottom w:val="single" w:sz="4" w:space="0" w:color="auto"/>
            </w:tcBorders>
          </w:tcPr>
          <w:p w:rsidR="00732497" w:rsidRPr="008D7108" w:rsidRDefault="00732497" w:rsidP="00732497">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MS</w:t>
            </w:r>
          </w:p>
          <w:p w:rsidR="00732497" w:rsidRPr="008D7108" w:rsidRDefault="009257ED" w:rsidP="00732497">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PI</w:t>
            </w:r>
          </w:p>
        </w:tc>
        <w:tc>
          <w:tcPr>
            <w:tcW w:w="2430" w:type="dxa"/>
            <w:tcBorders>
              <w:bottom w:val="single" w:sz="4" w:space="0" w:color="auto"/>
            </w:tcBorders>
          </w:tcPr>
          <w:p w:rsidR="00732497" w:rsidRPr="008D7108" w:rsidRDefault="00732497" w:rsidP="00732497">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2.586</w:t>
            </w:r>
          </w:p>
          <w:p w:rsidR="00732497" w:rsidRPr="008D7108" w:rsidRDefault="00732497" w:rsidP="00732497">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1.285</w:t>
            </w:r>
          </w:p>
        </w:tc>
        <w:tc>
          <w:tcPr>
            <w:tcW w:w="2430" w:type="dxa"/>
            <w:tcBorders>
              <w:bottom w:val="single" w:sz="4" w:space="0" w:color="auto"/>
            </w:tcBorders>
          </w:tcPr>
          <w:p w:rsidR="00732497" w:rsidRPr="008D7108" w:rsidRDefault="00732497" w:rsidP="00732497">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 xml:space="preserve">.2745 </w:t>
            </w:r>
          </w:p>
          <w:p w:rsidR="00732497" w:rsidRPr="008D7108" w:rsidRDefault="00732497" w:rsidP="00732497">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.526</w:t>
            </w:r>
          </w:p>
        </w:tc>
      </w:tr>
    </w:tbl>
    <w:p w:rsidR="00732497" w:rsidRPr="008D7108" w:rsidRDefault="00732497" w:rsidP="00732497">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Source: Research Data, 2021</w:t>
      </w:r>
    </w:p>
    <w:p w:rsidR="00732497" w:rsidRPr="008D7108" w:rsidRDefault="002C7D94" w:rsidP="000B359E">
      <w:pPr>
        <w:pStyle w:val="Heading3"/>
        <w:spacing w:after="240"/>
        <w:rPr>
          <w:rFonts w:ascii="Times New Roman" w:hAnsi="Times New Roman" w:cs="Times New Roman"/>
          <w:color w:val="auto"/>
          <w:sz w:val="24"/>
          <w:szCs w:val="24"/>
        </w:rPr>
      </w:pPr>
      <w:bookmarkStart w:id="246" w:name="_Toc104235862"/>
      <w:r>
        <w:rPr>
          <w:rFonts w:ascii="Times New Roman" w:hAnsi="Times New Roman" w:cs="Times New Roman"/>
          <w:color w:val="auto"/>
          <w:sz w:val="24"/>
          <w:szCs w:val="24"/>
        </w:rPr>
        <w:t>4.7</w:t>
      </w:r>
      <w:r w:rsidR="00EC5DAB" w:rsidRPr="008D7108">
        <w:rPr>
          <w:rFonts w:ascii="Times New Roman" w:hAnsi="Times New Roman" w:cs="Times New Roman"/>
          <w:color w:val="auto"/>
          <w:sz w:val="24"/>
          <w:szCs w:val="24"/>
        </w:rPr>
        <w:t>.4</w:t>
      </w:r>
      <w:r w:rsidR="00E52CE5" w:rsidRPr="008D7108">
        <w:rPr>
          <w:rFonts w:ascii="Times New Roman" w:hAnsi="Times New Roman" w:cs="Times New Roman"/>
          <w:color w:val="auto"/>
          <w:sz w:val="24"/>
          <w:szCs w:val="24"/>
        </w:rPr>
        <w:t xml:space="preserve">: </w:t>
      </w:r>
      <w:r w:rsidR="00732497" w:rsidRPr="008D7108">
        <w:rPr>
          <w:rFonts w:ascii="Times New Roman" w:hAnsi="Times New Roman" w:cs="Times New Roman"/>
          <w:color w:val="auto"/>
          <w:sz w:val="24"/>
          <w:szCs w:val="24"/>
        </w:rPr>
        <w:t>Test for Heteroscedasticity Test</w:t>
      </w:r>
      <w:bookmarkEnd w:id="246"/>
    </w:p>
    <w:p w:rsidR="00732497" w:rsidRPr="008D7108" w:rsidRDefault="00732497" w:rsidP="00732497">
      <w:pPr>
        <w:pStyle w:val="NormalWeb"/>
        <w:spacing w:before="0" w:beforeAutospacing="0" w:after="0" w:afterAutospacing="0" w:line="480" w:lineRule="auto"/>
        <w:jc w:val="both"/>
        <w:rPr>
          <w:spacing w:val="4"/>
          <w:sz w:val="30"/>
          <w:szCs w:val="30"/>
          <w:shd w:val="clear" w:color="auto" w:fill="FBFDFA"/>
        </w:rPr>
      </w:pPr>
      <w:r w:rsidRPr="008D7108">
        <w:t>Heteroscedasticity is unequal spread or variance of random error term. If confirmed in the study it violates OLS assumptions and the estimators are no longer BLUE. The null hypothesis is that the residual variances are constant (</w:t>
      </w:r>
      <w:r w:rsidRPr="008D7108">
        <w:rPr>
          <w:spacing w:val="4"/>
          <w:shd w:val="clear" w:color="auto" w:fill="FBFDFA"/>
        </w:rPr>
        <w:t xml:space="preserve">homoscedasticity) </w:t>
      </w:r>
      <w:r w:rsidRPr="008D7108">
        <w:t xml:space="preserve">against the null hypothesis that the residual variances are non-constant as they </w:t>
      </w:r>
      <w:r w:rsidR="00FB117D" w:rsidRPr="008D7108">
        <w:t>are a</w:t>
      </w:r>
      <w:r w:rsidRPr="008D7108">
        <w:rPr>
          <w:spacing w:val="4"/>
          <w:shd w:val="clear" w:color="auto" w:fill="FBFDFA"/>
        </w:rPr>
        <w:t xml:space="preserve"> function of   more variables i.e.</w:t>
      </w:r>
    </w:p>
    <w:p w:rsidR="00732497" w:rsidRPr="008D7108" w:rsidRDefault="00FA48CF" w:rsidP="00732497">
      <w:pPr>
        <w:pStyle w:val="NormalWeb"/>
        <w:spacing w:before="0" w:beforeAutospacing="0" w:after="0" w:afterAutospacing="0" w:line="480" w:lineRule="auto"/>
        <w:jc w:val="both"/>
      </w:pPr>
      <m:oMath>
        <m:sSub>
          <m:sSubPr>
            <m:ctrlPr>
              <w:rPr>
                <w:rFonts w:ascii="Cambria Math" w:hAnsi="Cambria Math"/>
                <w:i/>
              </w:rPr>
            </m:ctrlPr>
          </m:sSubPr>
          <m:e>
            <m:r>
              <w:rPr>
                <w:rFonts w:ascii="Cambria Math" w:hAnsi="Cambria Math"/>
              </w:rPr>
              <m:t>H</m:t>
            </m:r>
          </m:e>
          <m:sub>
            <m:r>
              <w:rPr>
                <w:rFonts w:ascii="Cambria Math" w:hAnsi="Cambria Math"/>
              </w:rPr>
              <m:t>O</m:t>
            </m:r>
          </m:sub>
        </m:sSub>
        <m:sSub>
          <m:sSubPr>
            <m:ctrlPr>
              <w:rPr>
                <w:rFonts w:ascii="Cambria Math" w:hAnsi="Cambria Math"/>
                <w:i/>
              </w:rPr>
            </m:ctrlPr>
          </m:sSubPr>
          <m:e>
            <m:sSup>
              <m:sSupPr>
                <m:ctrlPr>
                  <w:rPr>
                    <w:rFonts w:ascii="Cambria Math" w:hAnsi="Cambria Math"/>
                    <w:i/>
                  </w:rPr>
                </m:ctrlPr>
              </m:sSupPr>
              <m:e>
                <m:r>
                  <w:rPr>
                    <w:rFonts w:ascii="Cambria Math" w:hAnsi="Cambria Math"/>
                  </w:rPr>
                  <m:t>δ</m:t>
                </m:r>
              </m:e>
              <m:sup>
                <m:r>
                  <w:rPr>
                    <w:rFonts w:ascii="Cambria Math" w:hAnsi="Cambria Math"/>
                  </w:rPr>
                  <m:t>2</m:t>
                </m:r>
              </m:sup>
            </m:sSup>
          </m:e>
          <m:sub>
            <m:r>
              <w:rPr>
                <w:rFonts w:ascii="Cambria Math" w:hAnsi="Cambria Math"/>
              </w:rPr>
              <m:t>1</m:t>
            </m:r>
          </m:sub>
        </m:sSub>
        <m:r>
          <w:rPr>
            <w:rFonts w:ascii="Cambria Math" w:hAnsi="Cambria Math"/>
          </w:rPr>
          <m:t>=</m:t>
        </m:r>
        <m:sSub>
          <m:sSubPr>
            <m:ctrlPr>
              <w:rPr>
                <w:rFonts w:ascii="Cambria Math" w:hAnsi="Cambria Math"/>
                <w:i/>
              </w:rPr>
            </m:ctrlPr>
          </m:sSubPr>
          <m:e>
            <m:sSup>
              <m:sSupPr>
                <m:ctrlPr>
                  <w:rPr>
                    <w:rFonts w:ascii="Cambria Math" w:hAnsi="Cambria Math"/>
                    <w:i/>
                  </w:rPr>
                </m:ctrlPr>
              </m:sSupPr>
              <m:e>
                <m:r>
                  <w:rPr>
                    <w:rFonts w:ascii="Cambria Math" w:hAnsi="Cambria Math"/>
                  </w:rPr>
                  <m:t>δ</m:t>
                </m:r>
              </m:e>
              <m:sup>
                <m:r>
                  <w:rPr>
                    <w:rFonts w:ascii="Cambria Math" w:hAnsi="Cambria Math"/>
                  </w:rPr>
                  <m:t>2</m:t>
                </m:r>
              </m:sup>
            </m:sSup>
          </m:e>
          <m:sub>
            <m:r>
              <w:rPr>
                <w:rFonts w:ascii="Cambria Math" w:hAnsi="Cambria Math"/>
              </w:rPr>
              <m:t>2</m:t>
            </m:r>
          </m:sub>
        </m:sSub>
        <m:r>
          <w:rPr>
            <w:rFonts w:ascii="Cambria Math" w:hAnsi="Cambria Math"/>
          </w:rPr>
          <m:t>=</m:t>
        </m:r>
        <m:sSub>
          <m:sSubPr>
            <m:ctrlPr>
              <w:rPr>
                <w:rFonts w:ascii="Cambria Math" w:hAnsi="Cambria Math"/>
                <w:i/>
              </w:rPr>
            </m:ctrlPr>
          </m:sSubPr>
          <m:e>
            <m:sSup>
              <m:sSupPr>
                <m:ctrlPr>
                  <w:rPr>
                    <w:rFonts w:ascii="Cambria Math" w:hAnsi="Cambria Math"/>
                    <w:i/>
                  </w:rPr>
                </m:ctrlPr>
              </m:sSupPr>
              <m:e>
                <m:r>
                  <w:rPr>
                    <w:rFonts w:ascii="Cambria Math" w:hAnsi="Cambria Math"/>
                  </w:rPr>
                  <m:t>δ</m:t>
                </m:r>
              </m:e>
              <m:sup>
                <m:r>
                  <w:rPr>
                    <w:rFonts w:ascii="Cambria Math" w:hAnsi="Cambria Math"/>
                  </w:rPr>
                  <m:t>2</m:t>
                </m:r>
              </m:sup>
            </m:sSup>
          </m:e>
          <m:sub>
            <m:r>
              <w:rPr>
                <w:rFonts w:ascii="Cambria Math" w:hAnsi="Cambria Math"/>
              </w:rPr>
              <m:t>3..</m:t>
            </m:r>
          </m:sub>
        </m:sSub>
      </m:oMath>
      <w:r w:rsidR="00732497" w:rsidRPr="008D7108">
        <w:t>........................................................</w:t>
      </w:r>
      <w:r w:rsidR="00492E1D" w:rsidRPr="008D7108">
        <w:t>....................................</w:t>
      </w:r>
      <w:r w:rsidR="00732497" w:rsidRPr="008D7108">
        <w:t>.........4.</w:t>
      </w:r>
      <w:r w:rsidR="001D5721" w:rsidRPr="008D7108">
        <w:t>4</w:t>
      </w:r>
    </w:p>
    <w:p w:rsidR="00732497" w:rsidRPr="008D7108" w:rsidRDefault="00FA48CF" w:rsidP="001F0B14">
      <w:pPr>
        <w:pStyle w:val="NormalWeb"/>
        <w:spacing w:before="0" w:beforeAutospacing="0" w:after="240" w:afterAutospacing="0" w:line="480" w:lineRule="auto"/>
        <w:jc w:val="both"/>
      </w:pPr>
      <m:oMath>
        <m:sSub>
          <m:sSubPr>
            <m:ctrlPr>
              <w:rPr>
                <w:rFonts w:ascii="Cambria Math" w:hAnsi="Cambria Math"/>
                <w:i/>
              </w:rPr>
            </m:ctrlPr>
          </m:sSubPr>
          <m:e>
            <m:r>
              <w:rPr>
                <w:rFonts w:ascii="Cambria Math" w:hAnsi="Cambria Math"/>
              </w:rPr>
              <m:t>H</m:t>
            </m:r>
          </m:e>
          <m:sub>
            <m:r>
              <w:rPr>
                <w:rFonts w:ascii="Cambria Math" w:hAnsi="Cambria Math"/>
              </w:rPr>
              <m:t>I</m:t>
            </m:r>
          </m:sub>
        </m:sSub>
        <m:sSub>
          <m:sSubPr>
            <m:ctrlPr>
              <w:rPr>
                <w:rFonts w:ascii="Cambria Math" w:hAnsi="Cambria Math"/>
                <w:i/>
              </w:rPr>
            </m:ctrlPr>
          </m:sSubPr>
          <m:e>
            <m:sSup>
              <m:sSupPr>
                <m:ctrlPr>
                  <w:rPr>
                    <w:rFonts w:ascii="Cambria Math" w:hAnsi="Cambria Math"/>
                    <w:i/>
                  </w:rPr>
                </m:ctrlPr>
              </m:sSupPr>
              <m:e>
                <m:r>
                  <w:rPr>
                    <w:rFonts w:ascii="Cambria Math" w:hAnsi="Cambria Math"/>
                  </w:rPr>
                  <m:t>δ</m:t>
                </m:r>
              </m:e>
              <m:sup>
                <m:r>
                  <w:rPr>
                    <w:rFonts w:ascii="Cambria Math" w:hAnsi="Cambria Math"/>
                  </w:rPr>
                  <m:t>2</m:t>
                </m:r>
              </m:sup>
            </m:sSup>
          </m:e>
          <m:sub>
            <m:r>
              <w:rPr>
                <w:rFonts w:ascii="Cambria Math" w:hAnsi="Cambria Math"/>
              </w:rPr>
              <m:t>1</m:t>
            </m:r>
          </m:sub>
        </m:sSub>
        <m:r>
          <w:rPr>
            <w:rFonts w:ascii="Cambria Math" w:hAnsi="Cambria Math"/>
          </w:rPr>
          <m:t>≠</m:t>
        </m:r>
        <m:sSub>
          <m:sSubPr>
            <m:ctrlPr>
              <w:rPr>
                <w:rFonts w:ascii="Cambria Math" w:hAnsi="Cambria Math"/>
                <w:i/>
              </w:rPr>
            </m:ctrlPr>
          </m:sSubPr>
          <m:e>
            <m:sSup>
              <m:sSupPr>
                <m:ctrlPr>
                  <w:rPr>
                    <w:rFonts w:ascii="Cambria Math" w:hAnsi="Cambria Math"/>
                    <w:i/>
                  </w:rPr>
                </m:ctrlPr>
              </m:sSupPr>
              <m:e>
                <m:r>
                  <w:rPr>
                    <w:rFonts w:ascii="Cambria Math" w:hAnsi="Cambria Math"/>
                  </w:rPr>
                  <m:t>δ</m:t>
                </m:r>
              </m:e>
              <m:sup>
                <m:r>
                  <w:rPr>
                    <w:rFonts w:ascii="Cambria Math" w:hAnsi="Cambria Math"/>
                  </w:rPr>
                  <m:t>2</m:t>
                </m:r>
              </m:sup>
            </m:sSup>
          </m:e>
          <m:sub>
            <m:r>
              <w:rPr>
                <w:rFonts w:ascii="Cambria Math" w:hAnsi="Cambria Math"/>
              </w:rPr>
              <m:t>2</m:t>
            </m:r>
          </m:sub>
        </m:sSub>
        <m:r>
          <w:rPr>
            <w:rFonts w:ascii="Cambria Math" w:hAnsi="Cambria Math"/>
          </w:rPr>
          <m:t>≠</m:t>
        </m:r>
        <m:sSub>
          <m:sSubPr>
            <m:ctrlPr>
              <w:rPr>
                <w:rFonts w:ascii="Cambria Math" w:hAnsi="Cambria Math"/>
                <w:i/>
              </w:rPr>
            </m:ctrlPr>
          </m:sSubPr>
          <m:e>
            <m:sSup>
              <m:sSupPr>
                <m:ctrlPr>
                  <w:rPr>
                    <w:rFonts w:ascii="Cambria Math" w:hAnsi="Cambria Math"/>
                    <w:i/>
                  </w:rPr>
                </m:ctrlPr>
              </m:sSupPr>
              <m:e>
                <m:r>
                  <w:rPr>
                    <w:rFonts w:ascii="Cambria Math" w:hAnsi="Cambria Math"/>
                  </w:rPr>
                  <m:t>δ</m:t>
                </m:r>
              </m:e>
              <m:sup>
                <m:r>
                  <w:rPr>
                    <w:rFonts w:ascii="Cambria Math" w:hAnsi="Cambria Math"/>
                  </w:rPr>
                  <m:t>2</m:t>
                </m:r>
              </m:sup>
            </m:sSup>
          </m:e>
          <m:sub>
            <m:r>
              <w:rPr>
                <w:rFonts w:ascii="Cambria Math" w:hAnsi="Cambria Math"/>
              </w:rPr>
              <m:t>3..</m:t>
            </m:r>
          </m:sub>
        </m:sSub>
      </m:oMath>
      <w:r w:rsidR="00732497" w:rsidRPr="008D7108">
        <w:t>...................................................</w:t>
      </w:r>
      <w:r w:rsidR="00492E1D" w:rsidRPr="008D7108">
        <w:t>.....</w:t>
      </w:r>
      <w:r w:rsidR="00E6571D" w:rsidRPr="008D7108">
        <w:t>.....</w:t>
      </w:r>
      <w:r w:rsidR="00492E1D" w:rsidRPr="008D7108">
        <w:t>....................</w:t>
      </w:r>
      <w:r w:rsidR="00732497" w:rsidRPr="008D7108">
        <w:t>.....................</w:t>
      </w:r>
      <w:r w:rsidR="001D5721" w:rsidRPr="008D7108">
        <w:t>4.5</w:t>
      </w:r>
    </w:p>
    <w:p w:rsidR="00732497" w:rsidRPr="008D7108" w:rsidRDefault="005273BD" w:rsidP="001A64C6">
      <w:pPr>
        <w:rPr>
          <w:rFonts w:ascii="Times New Roman" w:hAnsi="Times New Roman" w:cs="Times New Roman"/>
          <w:b/>
          <w:sz w:val="24"/>
          <w:szCs w:val="24"/>
        </w:rPr>
      </w:pPr>
      <w:bookmarkStart w:id="247" w:name="_Toc84698915"/>
      <w:bookmarkStart w:id="248" w:name="_Toc103692474"/>
      <w:proofErr w:type="gramStart"/>
      <w:r w:rsidRPr="008D7108">
        <w:rPr>
          <w:rFonts w:ascii="Times New Roman" w:hAnsi="Times New Roman" w:cs="Times New Roman"/>
          <w:b/>
          <w:sz w:val="24"/>
          <w:szCs w:val="24"/>
        </w:rPr>
        <w:t>Table 4.</w:t>
      </w:r>
      <w:proofErr w:type="gramEnd"/>
      <w:r w:rsidRPr="008D7108">
        <w:rPr>
          <w:rFonts w:ascii="Times New Roman" w:hAnsi="Times New Roman" w:cs="Times New Roman"/>
          <w:b/>
          <w:sz w:val="24"/>
          <w:szCs w:val="24"/>
        </w:rPr>
        <w:t xml:space="preserve"> </w:t>
      </w:r>
      <w:r w:rsidR="0046122F" w:rsidRPr="008D7108">
        <w:rPr>
          <w:rFonts w:ascii="Times New Roman" w:hAnsi="Times New Roman" w:cs="Times New Roman"/>
          <w:b/>
          <w:sz w:val="24"/>
          <w:szCs w:val="24"/>
        </w:rPr>
        <w:fldChar w:fldCharType="begin"/>
      </w:r>
      <w:r w:rsidR="0046122F" w:rsidRPr="008D7108">
        <w:rPr>
          <w:rFonts w:ascii="Times New Roman" w:hAnsi="Times New Roman" w:cs="Times New Roman"/>
          <w:b/>
          <w:sz w:val="24"/>
          <w:szCs w:val="24"/>
        </w:rPr>
        <w:instrText xml:space="preserve"> SEQ Table_4. \* ARABIC </w:instrText>
      </w:r>
      <w:r w:rsidR="0046122F" w:rsidRPr="008D7108">
        <w:rPr>
          <w:rFonts w:ascii="Times New Roman" w:hAnsi="Times New Roman" w:cs="Times New Roman"/>
          <w:b/>
          <w:sz w:val="24"/>
          <w:szCs w:val="24"/>
        </w:rPr>
        <w:fldChar w:fldCharType="separate"/>
      </w:r>
      <w:r w:rsidR="00622835">
        <w:rPr>
          <w:rFonts w:ascii="Times New Roman" w:hAnsi="Times New Roman" w:cs="Times New Roman"/>
          <w:b/>
          <w:noProof/>
          <w:sz w:val="24"/>
          <w:szCs w:val="24"/>
        </w:rPr>
        <w:t>14</w:t>
      </w:r>
      <w:r w:rsidR="0046122F" w:rsidRPr="008D7108">
        <w:rPr>
          <w:rFonts w:ascii="Times New Roman" w:hAnsi="Times New Roman" w:cs="Times New Roman"/>
          <w:b/>
          <w:noProof/>
          <w:sz w:val="24"/>
          <w:szCs w:val="24"/>
        </w:rPr>
        <w:fldChar w:fldCharType="end"/>
      </w:r>
      <w:proofErr w:type="gramStart"/>
      <w:r w:rsidRPr="008D7108">
        <w:rPr>
          <w:rFonts w:ascii="Times New Roman" w:hAnsi="Times New Roman" w:cs="Times New Roman"/>
          <w:b/>
          <w:sz w:val="24"/>
          <w:szCs w:val="24"/>
        </w:rPr>
        <w:t xml:space="preserve"> </w:t>
      </w:r>
      <w:proofErr w:type="gramEnd"/>
      <w:r w:rsidRPr="008D7108">
        <w:rPr>
          <w:rFonts w:ascii="Times New Roman" w:hAnsi="Times New Roman" w:cs="Times New Roman"/>
          <w:b/>
          <w:sz w:val="24"/>
          <w:szCs w:val="24"/>
        </w:rPr>
        <w:t xml:space="preserve"> </w:t>
      </w:r>
      <w:r w:rsidR="00732497" w:rsidRPr="008D7108">
        <w:rPr>
          <w:rFonts w:ascii="Times New Roman" w:hAnsi="Times New Roman" w:cs="Times New Roman"/>
          <w:b/>
          <w:sz w:val="24"/>
          <w:szCs w:val="24"/>
        </w:rPr>
        <w:t xml:space="preserve">: </w:t>
      </w:r>
      <w:proofErr w:type="spellStart"/>
      <w:r w:rsidR="00732497" w:rsidRPr="008D7108">
        <w:rPr>
          <w:rFonts w:ascii="Times New Roman" w:hAnsi="Times New Roman" w:cs="Times New Roman"/>
          <w:b/>
          <w:sz w:val="24"/>
          <w:szCs w:val="24"/>
        </w:rPr>
        <w:t>Breusch</w:t>
      </w:r>
      <w:proofErr w:type="spellEnd"/>
      <w:r w:rsidR="00732497" w:rsidRPr="008D7108">
        <w:rPr>
          <w:rFonts w:ascii="Times New Roman" w:hAnsi="Times New Roman" w:cs="Times New Roman"/>
          <w:b/>
          <w:sz w:val="24"/>
          <w:szCs w:val="24"/>
        </w:rPr>
        <w:t>-Pagan Test for Heteroscedasticity</w:t>
      </w:r>
      <w:bookmarkEnd w:id="247"/>
      <w:bookmarkEnd w:id="248"/>
    </w:p>
    <w:tbl>
      <w:tblPr>
        <w:tblStyle w:val="TableGrid"/>
        <w:tblW w:w="0" w:type="auto"/>
        <w:tblBorders>
          <w:top w:val="single" w:sz="4" w:space="0" w:color="auto"/>
          <w:left w:val="none" w:sz="0" w:space="0" w:color="auto"/>
          <w:bottom w:val="single" w:sz="4" w:space="0" w:color="auto"/>
          <w:right w:val="none" w:sz="0" w:space="0" w:color="auto"/>
          <w:insideH w:val="none" w:sz="0" w:space="0" w:color="auto"/>
          <w:insideV w:val="none" w:sz="0" w:space="0" w:color="auto"/>
        </w:tblBorders>
        <w:tblLook w:val="04A0" w:firstRow="1" w:lastRow="0" w:firstColumn="1" w:lastColumn="0" w:noHBand="0" w:noVBand="1"/>
      </w:tblPr>
      <w:tblGrid>
        <w:gridCol w:w="2629"/>
        <w:gridCol w:w="2122"/>
        <w:gridCol w:w="2031"/>
        <w:gridCol w:w="2074"/>
      </w:tblGrid>
      <w:tr w:rsidR="00732497" w:rsidRPr="008D7108" w:rsidTr="00732497">
        <w:tc>
          <w:tcPr>
            <w:tcW w:w="2810" w:type="dxa"/>
            <w:tcBorders>
              <w:top w:val="single" w:sz="4" w:space="0" w:color="auto"/>
              <w:bottom w:val="single" w:sz="4" w:space="0" w:color="auto"/>
            </w:tcBorders>
          </w:tcPr>
          <w:p w:rsidR="00732497" w:rsidRPr="008D7108" w:rsidRDefault="00732497" w:rsidP="00732497">
            <w:pPr>
              <w:pStyle w:val="NormalWeb"/>
              <w:spacing w:before="0" w:beforeAutospacing="0" w:after="0" w:afterAutospacing="0"/>
            </w:pPr>
          </w:p>
        </w:tc>
        <w:tc>
          <w:tcPr>
            <w:tcW w:w="2209" w:type="dxa"/>
            <w:tcBorders>
              <w:top w:val="single" w:sz="4" w:space="0" w:color="auto"/>
              <w:bottom w:val="single" w:sz="4" w:space="0" w:color="auto"/>
            </w:tcBorders>
          </w:tcPr>
          <w:p w:rsidR="00732497" w:rsidRPr="008D7108" w:rsidRDefault="00732497" w:rsidP="00732497">
            <w:pPr>
              <w:pStyle w:val="NormalWeb"/>
              <w:spacing w:before="0" w:beforeAutospacing="0" w:after="0" w:afterAutospacing="0"/>
              <w:jc w:val="center"/>
            </w:pPr>
            <w:r w:rsidRPr="008D7108">
              <w:t>Chi2(1)</w:t>
            </w:r>
          </w:p>
        </w:tc>
        <w:tc>
          <w:tcPr>
            <w:tcW w:w="2167" w:type="dxa"/>
            <w:tcBorders>
              <w:top w:val="single" w:sz="4" w:space="0" w:color="auto"/>
              <w:bottom w:val="single" w:sz="4" w:space="0" w:color="auto"/>
            </w:tcBorders>
          </w:tcPr>
          <w:p w:rsidR="00732497" w:rsidRPr="008D7108" w:rsidRDefault="00732497" w:rsidP="00732497">
            <w:pPr>
              <w:pStyle w:val="NormalWeb"/>
              <w:spacing w:before="0" w:beforeAutospacing="0" w:after="0" w:afterAutospacing="0"/>
              <w:jc w:val="center"/>
            </w:pPr>
          </w:p>
        </w:tc>
        <w:tc>
          <w:tcPr>
            <w:tcW w:w="2164" w:type="dxa"/>
            <w:tcBorders>
              <w:top w:val="single" w:sz="4" w:space="0" w:color="auto"/>
              <w:bottom w:val="single" w:sz="4" w:space="0" w:color="auto"/>
            </w:tcBorders>
          </w:tcPr>
          <w:p w:rsidR="00732497" w:rsidRPr="008D7108" w:rsidRDefault="00732497" w:rsidP="00732497">
            <w:pPr>
              <w:pStyle w:val="NormalWeb"/>
              <w:spacing w:before="0" w:beforeAutospacing="0" w:after="0" w:afterAutospacing="0"/>
              <w:jc w:val="center"/>
            </w:pPr>
            <w:proofErr w:type="spellStart"/>
            <w:r w:rsidRPr="008D7108">
              <w:t>Prob</w:t>
            </w:r>
            <w:proofErr w:type="spellEnd"/>
            <w:r w:rsidRPr="008D7108">
              <w:t xml:space="preserve"> &gt; chi2</w:t>
            </w:r>
          </w:p>
        </w:tc>
      </w:tr>
      <w:tr w:rsidR="00732497" w:rsidRPr="008D7108" w:rsidTr="00732497">
        <w:tc>
          <w:tcPr>
            <w:tcW w:w="2810" w:type="dxa"/>
            <w:tcBorders>
              <w:top w:val="single" w:sz="4" w:space="0" w:color="auto"/>
            </w:tcBorders>
          </w:tcPr>
          <w:p w:rsidR="00732497" w:rsidRPr="008D7108" w:rsidRDefault="00732497" w:rsidP="00732497">
            <w:pPr>
              <w:pStyle w:val="NormalWeb"/>
              <w:spacing w:before="0" w:beforeAutospacing="0" w:after="0" w:afterAutospacing="0"/>
              <w:jc w:val="both"/>
            </w:pPr>
          </w:p>
        </w:tc>
        <w:tc>
          <w:tcPr>
            <w:tcW w:w="2209" w:type="dxa"/>
            <w:tcBorders>
              <w:top w:val="single" w:sz="4" w:space="0" w:color="auto"/>
            </w:tcBorders>
          </w:tcPr>
          <w:p w:rsidR="00732497" w:rsidRPr="008D7108" w:rsidRDefault="00732497" w:rsidP="00732497">
            <w:pPr>
              <w:pStyle w:val="NormalWeb"/>
              <w:spacing w:before="0" w:beforeAutospacing="0" w:after="0" w:afterAutospacing="0"/>
              <w:jc w:val="center"/>
            </w:pPr>
            <w:r w:rsidRPr="008D7108">
              <w:t>0.18</w:t>
            </w:r>
          </w:p>
        </w:tc>
        <w:tc>
          <w:tcPr>
            <w:tcW w:w="2167" w:type="dxa"/>
            <w:tcBorders>
              <w:top w:val="single" w:sz="4" w:space="0" w:color="auto"/>
            </w:tcBorders>
          </w:tcPr>
          <w:p w:rsidR="00732497" w:rsidRPr="008D7108" w:rsidRDefault="00732497" w:rsidP="00732497">
            <w:pPr>
              <w:pStyle w:val="NormalWeb"/>
              <w:spacing w:before="0" w:beforeAutospacing="0" w:after="0" w:afterAutospacing="0"/>
              <w:jc w:val="center"/>
            </w:pPr>
          </w:p>
        </w:tc>
        <w:tc>
          <w:tcPr>
            <w:tcW w:w="2164" w:type="dxa"/>
            <w:tcBorders>
              <w:top w:val="single" w:sz="4" w:space="0" w:color="auto"/>
            </w:tcBorders>
          </w:tcPr>
          <w:p w:rsidR="00732497" w:rsidRPr="008D7108" w:rsidRDefault="00732497" w:rsidP="00732497">
            <w:pPr>
              <w:pStyle w:val="NormalWeb"/>
              <w:spacing w:before="0" w:beforeAutospacing="0" w:after="0" w:afterAutospacing="0"/>
              <w:jc w:val="center"/>
            </w:pPr>
            <w:r w:rsidRPr="008D7108">
              <w:t>0.6699</w:t>
            </w:r>
          </w:p>
        </w:tc>
      </w:tr>
    </w:tbl>
    <w:p w:rsidR="00732497" w:rsidRPr="008D7108" w:rsidRDefault="00732497" w:rsidP="00732497">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Source: Research Data, 2021</w:t>
      </w:r>
    </w:p>
    <w:p w:rsidR="00732497" w:rsidRPr="008D7108" w:rsidRDefault="00FB117D" w:rsidP="001A64C6">
      <w:pPr>
        <w:rPr>
          <w:rFonts w:ascii="Times New Roman" w:hAnsi="Times New Roman" w:cs="Times New Roman"/>
          <w:b/>
          <w:sz w:val="24"/>
          <w:szCs w:val="24"/>
        </w:rPr>
      </w:pPr>
      <w:bookmarkStart w:id="249" w:name="_Toc84698916"/>
      <w:r w:rsidRPr="008D7108">
        <w:rPr>
          <w:b/>
        </w:rPr>
        <w:t xml:space="preserve"> </w:t>
      </w:r>
      <w:bookmarkStart w:id="250" w:name="_Toc103692475"/>
      <w:proofErr w:type="gramStart"/>
      <w:r w:rsidRPr="008D7108">
        <w:rPr>
          <w:rFonts w:ascii="Times New Roman" w:hAnsi="Times New Roman" w:cs="Times New Roman"/>
          <w:b/>
          <w:sz w:val="24"/>
          <w:szCs w:val="24"/>
        </w:rPr>
        <w:t>Table 4.</w:t>
      </w:r>
      <w:proofErr w:type="gramEnd"/>
      <w:r w:rsidRPr="008D7108">
        <w:rPr>
          <w:rFonts w:ascii="Times New Roman" w:hAnsi="Times New Roman" w:cs="Times New Roman"/>
          <w:b/>
          <w:sz w:val="24"/>
          <w:szCs w:val="24"/>
        </w:rPr>
        <w:t xml:space="preserve"> </w:t>
      </w:r>
      <w:r w:rsidR="0046122F" w:rsidRPr="008D7108">
        <w:rPr>
          <w:rFonts w:ascii="Times New Roman" w:hAnsi="Times New Roman" w:cs="Times New Roman"/>
          <w:b/>
          <w:sz w:val="24"/>
          <w:szCs w:val="24"/>
        </w:rPr>
        <w:fldChar w:fldCharType="begin"/>
      </w:r>
      <w:r w:rsidR="0046122F" w:rsidRPr="008D7108">
        <w:rPr>
          <w:rFonts w:ascii="Times New Roman" w:hAnsi="Times New Roman" w:cs="Times New Roman"/>
          <w:b/>
          <w:sz w:val="24"/>
          <w:szCs w:val="24"/>
        </w:rPr>
        <w:instrText xml:space="preserve"> SEQ Table_4. \* ARABIC </w:instrText>
      </w:r>
      <w:r w:rsidR="0046122F" w:rsidRPr="008D7108">
        <w:rPr>
          <w:rFonts w:ascii="Times New Roman" w:hAnsi="Times New Roman" w:cs="Times New Roman"/>
          <w:b/>
          <w:sz w:val="24"/>
          <w:szCs w:val="24"/>
        </w:rPr>
        <w:fldChar w:fldCharType="separate"/>
      </w:r>
      <w:r w:rsidR="00622835">
        <w:rPr>
          <w:rFonts w:ascii="Times New Roman" w:hAnsi="Times New Roman" w:cs="Times New Roman"/>
          <w:b/>
          <w:noProof/>
          <w:sz w:val="24"/>
          <w:szCs w:val="24"/>
        </w:rPr>
        <w:t>15</w:t>
      </w:r>
      <w:r w:rsidR="0046122F" w:rsidRPr="008D7108">
        <w:rPr>
          <w:rFonts w:ascii="Times New Roman" w:hAnsi="Times New Roman" w:cs="Times New Roman"/>
          <w:b/>
          <w:noProof/>
          <w:sz w:val="24"/>
          <w:szCs w:val="24"/>
        </w:rPr>
        <w:fldChar w:fldCharType="end"/>
      </w:r>
      <w:r w:rsidRPr="008D7108">
        <w:rPr>
          <w:rFonts w:ascii="Times New Roman" w:hAnsi="Times New Roman" w:cs="Times New Roman"/>
          <w:b/>
          <w:sz w:val="24"/>
          <w:szCs w:val="24"/>
        </w:rPr>
        <w:t xml:space="preserve"> </w:t>
      </w:r>
      <w:r w:rsidR="00732497" w:rsidRPr="008D7108">
        <w:rPr>
          <w:rFonts w:ascii="Times New Roman" w:hAnsi="Times New Roman" w:cs="Times New Roman"/>
          <w:b/>
          <w:sz w:val="24"/>
          <w:szCs w:val="24"/>
        </w:rPr>
        <w:t>: White Test for Heteroscedasticity</w:t>
      </w:r>
      <w:bookmarkEnd w:id="249"/>
      <w:bookmarkEnd w:id="250"/>
    </w:p>
    <w:tbl>
      <w:tblPr>
        <w:tblStyle w:val="TableGrid"/>
        <w:tblW w:w="0" w:type="auto"/>
        <w:tblBorders>
          <w:top w:val="single" w:sz="4" w:space="0" w:color="auto"/>
          <w:left w:val="none" w:sz="0" w:space="0" w:color="auto"/>
          <w:bottom w:val="single" w:sz="4" w:space="0" w:color="auto"/>
          <w:right w:val="none" w:sz="0" w:space="0" w:color="auto"/>
          <w:insideH w:val="none" w:sz="0" w:space="0" w:color="auto"/>
          <w:insideV w:val="none" w:sz="0" w:space="0" w:color="auto"/>
        </w:tblBorders>
        <w:tblLook w:val="04A0" w:firstRow="1" w:lastRow="0" w:firstColumn="1" w:lastColumn="0" w:noHBand="0" w:noVBand="1"/>
      </w:tblPr>
      <w:tblGrid>
        <w:gridCol w:w="2732"/>
        <w:gridCol w:w="2079"/>
        <w:gridCol w:w="2004"/>
        <w:gridCol w:w="2041"/>
      </w:tblGrid>
      <w:tr w:rsidR="00732497" w:rsidRPr="008D7108" w:rsidTr="00732497">
        <w:tc>
          <w:tcPr>
            <w:tcW w:w="9350" w:type="dxa"/>
            <w:gridSpan w:val="4"/>
          </w:tcPr>
          <w:p w:rsidR="00732497" w:rsidRPr="008D7108" w:rsidRDefault="00732497" w:rsidP="00732497">
            <w:pPr>
              <w:pStyle w:val="NormalWeb"/>
              <w:spacing w:before="0" w:beforeAutospacing="0" w:after="0" w:afterAutospacing="0"/>
              <w:jc w:val="both"/>
            </w:pPr>
            <w:r w:rsidRPr="008D7108">
              <w:t xml:space="preserve">White test for Ho: </w:t>
            </w:r>
            <w:proofErr w:type="spellStart"/>
            <w:r w:rsidRPr="008D7108">
              <w:t>homoskedasticity</w:t>
            </w:r>
            <w:proofErr w:type="spellEnd"/>
          </w:p>
          <w:p w:rsidR="00732497" w:rsidRPr="008D7108" w:rsidRDefault="00732497" w:rsidP="00732497">
            <w:pPr>
              <w:pStyle w:val="NormalWeb"/>
              <w:spacing w:before="0" w:beforeAutospacing="0" w:after="0" w:afterAutospacing="0"/>
              <w:jc w:val="both"/>
            </w:pPr>
            <w:r w:rsidRPr="008D7108">
              <w:t xml:space="preserve">           against Ha: unrestricted </w:t>
            </w:r>
            <w:proofErr w:type="spellStart"/>
            <w:r w:rsidRPr="008D7108">
              <w:t>heteroskedasticity</w:t>
            </w:r>
            <w:proofErr w:type="spellEnd"/>
          </w:p>
          <w:p w:rsidR="00732497" w:rsidRPr="008D7108" w:rsidRDefault="00732497" w:rsidP="00732497">
            <w:pPr>
              <w:pStyle w:val="NormalWeb"/>
              <w:spacing w:before="0" w:beforeAutospacing="0" w:after="0" w:afterAutospacing="0"/>
              <w:jc w:val="both"/>
            </w:pPr>
            <w:r w:rsidRPr="008D7108">
              <w:t>Cameron &amp; Trivedi's decomposition of IM-test</w:t>
            </w:r>
          </w:p>
        </w:tc>
      </w:tr>
      <w:tr w:rsidR="00732497" w:rsidRPr="008D7108" w:rsidTr="00732497">
        <w:tc>
          <w:tcPr>
            <w:tcW w:w="9350" w:type="dxa"/>
            <w:gridSpan w:val="4"/>
          </w:tcPr>
          <w:p w:rsidR="00732497" w:rsidRPr="008D7108" w:rsidRDefault="00732497" w:rsidP="00732497">
            <w:pPr>
              <w:pStyle w:val="NormalWeb"/>
              <w:spacing w:before="0" w:beforeAutospacing="0" w:after="0" w:afterAutospacing="0"/>
              <w:jc w:val="both"/>
            </w:pPr>
            <w:r w:rsidRPr="008D7108">
              <w:t>chi2(27) = 34.85</w:t>
            </w:r>
          </w:p>
        </w:tc>
      </w:tr>
      <w:tr w:rsidR="00732497" w:rsidRPr="008D7108" w:rsidTr="00732497">
        <w:tc>
          <w:tcPr>
            <w:tcW w:w="9350" w:type="dxa"/>
            <w:gridSpan w:val="4"/>
          </w:tcPr>
          <w:p w:rsidR="00732497" w:rsidRPr="008D7108" w:rsidRDefault="00732497" w:rsidP="00732497">
            <w:pPr>
              <w:pStyle w:val="NormalWeb"/>
              <w:spacing w:before="0" w:beforeAutospacing="0" w:after="0" w:afterAutospacing="0"/>
              <w:jc w:val="both"/>
            </w:pPr>
            <w:proofErr w:type="spellStart"/>
            <w:r w:rsidRPr="008D7108">
              <w:t>Prob</w:t>
            </w:r>
            <w:proofErr w:type="spellEnd"/>
            <w:r w:rsidRPr="008D7108">
              <w:t xml:space="preserve"> &gt; chi2 = 0.1427</w:t>
            </w:r>
          </w:p>
        </w:tc>
      </w:tr>
      <w:tr w:rsidR="00732497" w:rsidRPr="008D7108" w:rsidTr="00732497">
        <w:tc>
          <w:tcPr>
            <w:tcW w:w="9350" w:type="dxa"/>
            <w:gridSpan w:val="4"/>
            <w:tcBorders>
              <w:bottom w:val="single" w:sz="4" w:space="0" w:color="auto"/>
            </w:tcBorders>
          </w:tcPr>
          <w:p w:rsidR="00732497" w:rsidRPr="008D7108" w:rsidRDefault="00732497" w:rsidP="00732497">
            <w:pPr>
              <w:pStyle w:val="NormalWeb"/>
              <w:spacing w:before="0" w:beforeAutospacing="0" w:after="0" w:afterAutospacing="0"/>
              <w:jc w:val="both"/>
            </w:pPr>
            <w:r w:rsidRPr="008D7108">
              <w:t>Cameron &amp; Trivedi's decomposition of IM-test</w:t>
            </w:r>
          </w:p>
        </w:tc>
      </w:tr>
      <w:tr w:rsidR="00732497" w:rsidRPr="008D7108" w:rsidTr="00732497">
        <w:tc>
          <w:tcPr>
            <w:tcW w:w="2810" w:type="dxa"/>
            <w:tcBorders>
              <w:top w:val="single" w:sz="4" w:space="0" w:color="auto"/>
              <w:bottom w:val="single" w:sz="4" w:space="0" w:color="auto"/>
            </w:tcBorders>
          </w:tcPr>
          <w:p w:rsidR="00732497" w:rsidRPr="008D7108" w:rsidRDefault="00732497" w:rsidP="00732497">
            <w:pPr>
              <w:pStyle w:val="NormalWeb"/>
              <w:spacing w:before="0" w:beforeAutospacing="0" w:after="0" w:afterAutospacing="0"/>
            </w:pPr>
            <w:r w:rsidRPr="008D7108">
              <w:t>Source</w:t>
            </w:r>
          </w:p>
        </w:tc>
        <w:tc>
          <w:tcPr>
            <w:tcW w:w="2209" w:type="dxa"/>
            <w:tcBorders>
              <w:top w:val="single" w:sz="4" w:space="0" w:color="auto"/>
              <w:bottom w:val="single" w:sz="4" w:space="0" w:color="auto"/>
            </w:tcBorders>
          </w:tcPr>
          <w:p w:rsidR="00732497" w:rsidRPr="008D7108" w:rsidRDefault="00732497" w:rsidP="00732497">
            <w:pPr>
              <w:pStyle w:val="NormalWeb"/>
              <w:spacing w:before="0" w:beforeAutospacing="0" w:after="0" w:afterAutospacing="0"/>
              <w:jc w:val="center"/>
            </w:pPr>
            <w:r w:rsidRPr="008D7108">
              <w:t>Chi(2)</w:t>
            </w:r>
          </w:p>
        </w:tc>
        <w:tc>
          <w:tcPr>
            <w:tcW w:w="2167" w:type="dxa"/>
            <w:tcBorders>
              <w:top w:val="single" w:sz="4" w:space="0" w:color="auto"/>
              <w:bottom w:val="single" w:sz="4" w:space="0" w:color="auto"/>
            </w:tcBorders>
          </w:tcPr>
          <w:p w:rsidR="00732497" w:rsidRPr="008D7108" w:rsidRDefault="00732497" w:rsidP="00732497">
            <w:pPr>
              <w:pStyle w:val="NormalWeb"/>
              <w:spacing w:before="0" w:beforeAutospacing="0" w:after="0" w:afterAutospacing="0"/>
              <w:jc w:val="center"/>
            </w:pPr>
            <w:proofErr w:type="spellStart"/>
            <w:r w:rsidRPr="008D7108">
              <w:t>df</w:t>
            </w:r>
            <w:proofErr w:type="spellEnd"/>
          </w:p>
        </w:tc>
        <w:tc>
          <w:tcPr>
            <w:tcW w:w="2164" w:type="dxa"/>
            <w:tcBorders>
              <w:top w:val="single" w:sz="4" w:space="0" w:color="auto"/>
              <w:bottom w:val="single" w:sz="4" w:space="0" w:color="auto"/>
            </w:tcBorders>
          </w:tcPr>
          <w:p w:rsidR="00732497" w:rsidRPr="008D7108" w:rsidRDefault="00732497" w:rsidP="00732497">
            <w:pPr>
              <w:pStyle w:val="NormalWeb"/>
              <w:spacing w:before="0" w:beforeAutospacing="0" w:after="0" w:afterAutospacing="0"/>
              <w:jc w:val="center"/>
            </w:pPr>
            <w:r w:rsidRPr="008D7108">
              <w:t>d</w:t>
            </w:r>
          </w:p>
        </w:tc>
      </w:tr>
      <w:tr w:rsidR="00732497" w:rsidRPr="008D7108" w:rsidTr="00732497">
        <w:tc>
          <w:tcPr>
            <w:tcW w:w="2810" w:type="dxa"/>
            <w:tcBorders>
              <w:top w:val="single" w:sz="4" w:space="0" w:color="auto"/>
            </w:tcBorders>
          </w:tcPr>
          <w:p w:rsidR="00732497" w:rsidRPr="008D7108" w:rsidRDefault="00732497" w:rsidP="00732497">
            <w:pPr>
              <w:pStyle w:val="NormalWeb"/>
              <w:spacing w:before="0" w:beforeAutospacing="0" w:after="0" w:afterAutospacing="0"/>
              <w:jc w:val="both"/>
            </w:pPr>
            <w:r w:rsidRPr="008D7108">
              <w:t>Heteroscedasticity</w:t>
            </w:r>
          </w:p>
        </w:tc>
        <w:tc>
          <w:tcPr>
            <w:tcW w:w="2209" w:type="dxa"/>
            <w:tcBorders>
              <w:top w:val="single" w:sz="4" w:space="0" w:color="auto"/>
            </w:tcBorders>
          </w:tcPr>
          <w:p w:rsidR="00732497" w:rsidRPr="008D7108" w:rsidRDefault="00732497" w:rsidP="00732497">
            <w:pPr>
              <w:pStyle w:val="NormalWeb"/>
              <w:spacing w:before="0" w:beforeAutospacing="0" w:after="0" w:afterAutospacing="0"/>
              <w:jc w:val="center"/>
            </w:pPr>
            <w:r w:rsidRPr="008D7108">
              <w:t>34.85</w:t>
            </w:r>
          </w:p>
        </w:tc>
        <w:tc>
          <w:tcPr>
            <w:tcW w:w="2167" w:type="dxa"/>
            <w:tcBorders>
              <w:top w:val="single" w:sz="4" w:space="0" w:color="auto"/>
            </w:tcBorders>
          </w:tcPr>
          <w:p w:rsidR="00732497" w:rsidRPr="008D7108" w:rsidRDefault="00732497" w:rsidP="00732497">
            <w:pPr>
              <w:pStyle w:val="NormalWeb"/>
              <w:spacing w:before="0" w:beforeAutospacing="0" w:after="0" w:afterAutospacing="0"/>
              <w:jc w:val="center"/>
            </w:pPr>
            <w:r w:rsidRPr="008D7108">
              <w:t>27</w:t>
            </w:r>
          </w:p>
        </w:tc>
        <w:tc>
          <w:tcPr>
            <w:tcW w:w="2164" w:type="dxa"/>
            <w:tcBorders>
              <w:top w:val="single" w:sz="4" w:space="0" w:color="auto"/>
            </w:tcBorders>
          </w:tcPr>
          <w:p w:rsidR="00732497" w:rsidRPr="008D7108" w:rsidRDefault="00A23611" w:rsidP="00732497">
            <w:pPr>
              <w:pStyle w:val="NormalWeb"/>
              <w:spacing w:before="0" w:beforeAutospacing="0" w:after="0" w:afterAutospacing="0"/>
              <w:jc w:val="center"/>
            </w:pPr>
            <w:r w:rsidRPr="008D7108">
              <w:t>0.143</w:t>
            </w:r>
            <w:r w:rsidR="00732497" w:rsidRPr="008D7108">
              <w:t>7</w:t>
            </w:r>
          </w:p>
        </w:tc>
      </w:tr>
    </w:tbl>
    <w:p w:rsidR="00732497" w:rsidRPr="008D7108" w:rsidRDefault="00732497" w:rsidP="00732497">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Source: Research Data, 2021</w:t>
      </w:r>
    </w:p>
    <w:p w:rsidR="00E32F4A" w:rsidRPr="008D7108" w:rsidRDefault="00732497" w:rsidP="00732497">
      <w:pPr>
        <w:pStyle w:val="NormalWeb"/>
        <w:spacing w:line="480" w:lineRule="auto"/>
        <w:jc w:val="both"/>
      </w:pPr>
      <w:proofErr w:type="spellStart"/>
      <w:r w:rsidRPr="008D7108">
        <w:lastRenderedPageBreak/>
        <w:t>Breusch</w:t>
      </w:r>
      <w:proofErr w:type="spellEnd"/>
      <w:r w:rsidRPr="008D7108">
        <w:t xml:space="preserve">-Pagan test has a null hypothesis of constant variance. The regression results reveal that the probability value of Chi (2) of </w:t>
      </w:r>
      <m:oMath>
        <m:r>
          <w:rPr>
            <w:rFonts w:ascii="Cambria Math" w:hAnsi="Cambria Math"/>
          </w:rPr>
          <m:t>0.18</m:t>
        </m:r>
      </m:oMath>
      <w:r w:rsidRPr="008D7108">
        <w:t xml:space="preserve"> is </w:t>
      </w:r>
      <m:oMath>
        <m:r>
          <w:rPr>
            <w:rFonts w:ascii="Cambria Math" w:hAnsi="Cambria Math"/>
          </w:rPr>
          <m:t>0.6699 &gt; 0.05</m:t>
        </m:r>
      </m:oMath>
      <w:r w:rsidRPr="008D7108">
        <w:t xml:space="preserve"> p-value therefore the study accepted null hypothesis of constant variance.</w:t>
      </w:r>
      <w:r w:rsidR="00A23611" w:rsidRPr="008D7108">
        <w:t xml:space="preserve"> The results correspond to the white test in table 4.15 above, in which the null hypothesis was accepted with a p-value of 0.4137 at a level of significance of 5%. </w:t>
      </w:r>
      <w:r w:rsidRPr="008D7108">
        <w:t>The results ar</w:t>
      </w:r>
      <w:r w:rsidR="000B359E" w:rsidRPr="008D7108">
        <w:t>e further affirmed by figure 4.4</w:t>
      </w:r>
      <w:r w:rsidRPr="008D7108">
        <w:t xml:space="preserve"> below which </w:t>
      </w:r>
      <w:r w:rsidR="00A23611" w:rsidRPr="008D7108">
        <w:t>indicate</w:t>
      </w:r>
      <w:r w:rsidRPr="008D7108">
        <w:t xml:space="preserve"> that the variance of the random disturbance </w:t>
      </w:r>
      <m:oMath>
        <m:sSub>
          <m:sSubPr>
            <m:ctrlPr>
              <w:rPr>
                <w:rFonts w:ascii="Cambria Math" w:hAnsi="Cambria Math"/>
                <w:i/>
              </w:rPr>
            </m:ctrlPr>
          </m:sSubPr>
          <m:e>
            <m:r>
              <w:rPr>
                <w:rFonts w:ascii="Cambria Math" w:hAnsi="Cambria Math"/>
              </w:rPr>
              <m:t>ε</m:t>
            </m:r>
          </m:e>
          <m:sub>
            <m:r>
              <w:rPr>
                <w:rFonts w:ascii="Cambria Math" w:hAnsi="Cambria Math"/>
              </w:rPr>
              <m:t>i</m:t>
            </m:r>
          </m:sub>
        </m:sSub>
      </m:oMath>
      <w:r w:rsidRPr="008D7108">
        <w:t xml:space="preserve">  from the mean x axis is constant or uniformly spread.</w:t>
      </w:r>
    </w:p>
    <w:p w:rsidR="00732497" w:rsidRPr="008D7108" w:rsidRDefault="00732497" w:rsidP="00732497">
      <w:pPr>
        <w:pStyle w:val="NormalWeb"/>
        <w:spacing w:line="480" w:lineRule="auto"/>
        <w:jc w:val="both"/>
      </w:pPr>
      <w:r w:rsidRPr="008D7108">
        <w:rPr>
          <w:noProof/>
        </w:rPr>
        <w:drawing>
          <wp:inline distT="0" distB="0" distL="0" distR="0" wp14:anchorId="5179B6E5" wp14:editId="456A4236">
            <wp:extent cx="5114925" cy="1476375"/>
            <wp:effectExtent l="0" t="0" r="9525" b="952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5114925" cy="1476375"/>
                    </a:xfrm>
                    <a:prstGeom prst="rect">
                      <a:avLst/>
                    </a:prstGeom>
                    <a:noFill/>
                    <a:ln>
                      <a:noFill/>
                    </a:ln>
                  </pic:spPr>
                </pic:pic>
              </a:graphicData>
            </a:graphic>
          </wp:inline>
        </w:drawing>
      </w:r>
    </w:p>
    <w:p w:rsidR="00732497" w:rsidRPr="008D7108" w:rsidRDefault="00732497" w:rsidP="0071477C">
      <w:pPr>
        <w:rPr>
          <w:rFonts w:ascii="Times New Roman" w:hAnsi="Times New Roman" w:cs="Times New Roman"/>
          <w:sz w:val="24"/>
          <w:szCs w:val="24"/>
        </w:rPr>
      </w:pPr>
      <w:bookmarkStart w:id="251" w:name="_Toc103692606"/>
      <w:proofErr w:type="gramStart"/>
      <w:r w:rsidRPr="008D7108">
        <w:rPr>
          <w:rFonts w:ascii="Times New Roman" w:hAnsi="Times New Roman" w:cs="Times New Roman"/>
          <w:sz w:val="24"/>
          <w:szCs w:val="24"/>
        </w:rPr>
        <w:t>Figure 4.</w:t>
      </w:r>
      <w:proofErr w:type="gramEnd"/>
      <w:r w:rsidRPr="008D7108">
        <w:rPr>
          <w:rFonts w:ascii="Times New Roman" w:hAnsi="Times New Roman" w:cs="Times New Roman"/>
          <w:sz w:val="24"/>
          <w:szCs w:val="24"/>
        </w:rPr>
        <w:t xml:space="preserve">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SEQ Figure_4. \* ARABIC </w:instrText>
      </w:r>
      <w:r w:rsidRPr="008D7108">
        <w:rPr>
          <w:rFonts w:ascii="Times New Roman" w:hAnsi="Times New Roman" w:cs="Times New Roman"/>
          <w:sz w:val="24"/>
          <w:szCs w:val="24"/>
        </w:rPr>
        <w:fldChar w:fldCharType="separate"/>
      </w:r>
      <w:r w:rsidR="00622835">
        <w:rPr>
          <w:rFonts w:ascii="Times New Roman" w:hAnsi="Times New Roman" w:cs="Times New Roman"/>
          <w:noProof/>
          <w:sz w:val="24"/>
          <w:szCs w:val="24"/>
        </w:rPr>
        <w:t>4</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White Test for Heteroscedasticity</w:t>
      </w:r>
      <w:bookmarkEnd w:id="251"/>
    </w:p>
    <w:p w:rsidR="00732497" w:rsidRPr="008D7108" w:rsidRDefault="00732497" w:rsidP="00732497">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Source: Research Data, 2021</w:t>
      </w:r>
    </w:p>
    <w:p w:rsidR="00732497" w:rsidRPr="008D7108" w:rsidRDefault="00EC5DAB" w:rsidP="004F41F6">
      <w:pPr>
        <w:pStyle w:val="Heading2"/>
      </w:pPr>
      <w:bookmarkStart w:id="252" w:name="_Toc104235863"/>
      <w:r w:rsidRPr="008D7108">
        <w:t>4.</w:t>
      </w:r>
      <w:r w:rsidR="002C7D94">
        <w:t>7</w:t>
      </w:r>
      <w:r w:rsidRPr="008D7108">
        <w:t>.5</w:t>
      </w:r>
      <w:r w:rsidR="00E52CE5" w:rsidRPr="008D7108">
        <w:t>:</w:t>
      </w:r>
      <w:r w:rsidR="00732497" w:rsidRPr="008D7108">
        <w:t xml:space="preserve"> Stability Test</w:t>
      </w:r>
      <w:bookmarkEnd w:id="252"/>
    </w:p>
    <w:p w:rsidR="00B86F28" w:rsidRPr="008D7108" w:rsidRDefault="00732497" w:rsidP="00E32F4A">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 AuthorYear="1"&gt;&lt;Author&gt;Bahmani-Oskooee&lt;/Author&gt;&lt;Year&gt;2018&lt;/Year&gt;&lt;RecNum&gt;96&lt;/RecNum&gt;&lt;DisplayText&gt;Bahmani-Oskooee and Nayeri (2018)&lt;/DisplayText&gt;&lt;record&gt;&lt;rec-number&gt;96&lt;/rec-number&gt;&lt;foreign-keys&gt;&lt;key app="EN" db-id="ex20dx5xoxez5qevwpbp2ff65dsw05xrvaav"&gt;96&lt;/key&gt;&lt;/foreign-keys&gt;&lt;ref-type name="Journal Article"&gt;17&lt;/ref-type&gt;&lt;contributors&gt;&lt;authors&gt;&lt;author&gt;Bahmani-Oskooee, Mohsen&lt;/author&gt;&lt;author&gt;Nayeri, Majid Maki&lt;/author&gt;&lt;/authors&gt;&lt;/contributors&gt;&lt;titles&gt;&lt;title&gt;Policy uncertainty and the demand for money in Korea: an asymmetry analysis&lt;/title&gt;&lt;secondary-title&gt;International Economic Journal&lt;/secondary-title&gt;&lt;/titles&gt;&lt;periodical&gt;&lt;full-title&gt;International Economic Journal&lt;/full-title&gt;&lt;/periodical&gt;&lt;pages&gt;219-234&lt;/pages&gt;&lt;volume&gt;32&lt;/volume&gt;&lt;number&gt;2&lt;/number&gt;&lt;dates&gt;&lt;year&gt;2018&lt;/year&gt;&lt;/dates&gt;&lt;isbn&gt;1016-8737&lt;/isbn&gt;&lt;urls&gt;&lt;/urls&gt;&lt;/record&gt;&lt;/Cite&gt;&lt;/EndNote&gt;</w:instrText>
      </w:r>
      <w:r w:rsidRPr="008D7108">
        <w:rPr>
          <w:rFonts w:ascii="Times New Roman" w:hAnsi="Times New Roman" w:cs="Times New Roman"/>
          <w:sz w:val="24"/>
          <w:szCs w:val="24"/>
        </w:rPr>
        <w:fldChar w:fldCharType="separate"/>
      </w:r>
      <w:hyperlink w:anchor="_ENREF_17" w:tooltip="Bahmani-Oskooee, 2018 #96" w:history="1">
        <w:r w:rsidR="00DF3BB4">
          <w:rPr>
            <w:rFonts w:ascii="Times New Roman" w:hAnsi="Times New Roman" w:cs="Times New Roman"/>
            <w:noProof/>
            <w:sz w:val="24"/>
            <w:szCs w:val="24"/>
          </w:rPr>
          <w:t>Bahmani-Oskooee and Nayeri (2018</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have stated that the co-integration does not indicate model stability. Therefore, the model produced after co-integration has to be checked for stationarity. </w:t>
      </w:r>
    </w:p>
    <w:p w:rsidR="00B86F28" w:rsidRPr="008D7108" w:rsidRDefault="00B23D2A" w:rsidP="004F41F6">
      <w:pPr>
        <w:pStyle w:val="Heading2"/>
      </w:pPr>
      <w:bookmarkStart w:id="253" w:name="_Toc104235864"/>
      <w:r w:rsidRPr="008D7108">
        <w:t>4.</w:t>
      </w:r>
      <w:r w:rsidR="002C7D94">
        <w:t>7</w:t>
      </w:r>
      <w:r w:rsidRPr="008D7108">
        <w:t>.5</w:t>
      </w:r>
      <w:r w:rsidR="00B86F28" w:rsidRPr="008D7108">
        <w:t>. 1: CUSUM and CUSUMQ Test</w:t>
      </w:r>
      <w:bookmarkEnd w:id="253"/>
    </w:p>
    <w:p w:rsidR="00732497" w:rsidRPr="008D7108" w:rsidRDefault="00732497" w:rsidP="00E32F4A">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CUSUM and CUSUMQ stability test for structural changes in a model. Unstable models produce forecast estimates that highly differ with stable models </w:t>
      </w: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&lt;EndNote&gt;&lt;Cite&gt;&lt;Author&gt;Lütkepohl&lt;/Author&gt;&lt;Year&gt;2006&lt;/Year&gt;&lt;RecNum&gt;70&lt;/RecNum&gt;&lt;DisplayText&gt;(Lütkepohl&lt;style face="italic"&gt; et al.&lt;/style&gt;, 2006)&lt;/DisplayText&gt;&lt;record&gt;&lt;rec-number&gt;70&lt;/rec-number&gt;&lt;foreign-keys&gt;&lt;key app="EN" db-id="ex20dx5xoxez5qevwpbp2ff65dsw05xrvaav"&gt;70&lt;/key&gt;&lt;/foreign-keys&gt;&lt;ref-type name="Journal Article"&gt;17&lt;/ref-type&gt;&lt;contributors&gt;&lt;authors&gt;&lt;author&gt;Lütkepohl, Helmut&lt;/author&gt;&lt;author&gt;Krätzig, Markus&lt;/author&gt;&lt;author&gt;Boreiko, Dmitri&lt;/author&gt;&lt;/authors&gt;&lt;/contributors&gt;&lt;titles&gt;&lt;title&gt;VAR analysis in JMulTi&lt;/title&gt;&lt;secondary-title&gt;Handbook of Economic Forecasting&lt;/secondary-title&gt;&lt;/titles&gt;&lt;periodical&gt;&lt;full-title&gt;Handbook of Economic Forecasting&lt;/full-title&gt;&lt;/periodical&gt;&lt;dates&gt;&lt;year&gt;2006&lt;/year&gt;&lt;/dates&gt;&lt;urls&gt;&lt;/urls&gt;&lt;/record&gt;&lt;/Cite&gt;&lt;/EndNote&gt;</w:instrText>
      </w:r>
      <w:r w:rsidRPr="008D7108">
        <w:rPr>
          <w:rFonts w:ascii="Times New Roman" w:hAnsi="Times New Roman" w:cs="Times New Roman"/>
          <w:sz w:val="24"/>
          <w:szCs w:val="24"/>
        </w:rPr>
        <w:fldChar w:fldCharType="separate"/>
      </w:r>
      <w:r w:rsidR="00D06102" w:rsidRPr="008D7108">
        <w:rPr>
          <w:rFonts w:ascii="Times New Roman" w:hAnsi="Times New Roman" w:cs="Times New Roman"/>
          <w:noProof/>
          <w:sz w:val="24"/>
          <w:szCs w:val="24"/>
        </w:rPr>
        <w:t>(</w:t>
      </w:r>
      <w:hyperlink w:anchor="_ENREF_158" w:tooltip="Lütkepohl, 2006 #71" w:history="1">
        <w:r w:rsidR="00DF3BB4" w:rsidRPr="008D7108">
          <w:rPr>
            <w:rFonts w:ascii="Times New Roman" w:hAnsi="Times New Roman" w:cs="Times New Roman"/>
            <w:noProof/>
            <w:sz w:val="24"/>
            <w:szCs w:val="24"/>
          </w:rPr>
          <w:t>Lütkepohl</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2006</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.The study employed CUSUMQ test to determine the stability.  The test graphs the </w:t>
      </w:r>
      <w:r w:rsidRPr="008D7108">
        <w:rPr>
          <w:rFonts w:ascii="Times New Roman" w:hAnsi="Times New Roman" w:cs="Times New Roman"/>
          <w:sz w:val="24"/>
          <w:szCs w:val="24"/>
        </w:rPr>
        <w:lastRenderedPageBreak/>
        <w:t xml:space="preserve">residuals produced from the model and tests it for stationarity against structural breaks. If the residual plots around the central line without closing the two parallel lines at 5% level of significance, then the model is pronounced stable and can be used for projection or forecasting purposes. The residual experiences mean reverting characteristic, a sign of stability of the model. The </w:t>
      </w:r>
      <w:r w:rsidR="000B359E" w:rsidRPr="008D7108">
        <w:rPr>
          <w:rFonts w:ascii="Times New Roman" w:hAnsi="Times New Roman" w:cs="Times New Roman"/>
          <w:sz w:val="24"/>
          <w:szCs w:val="24"/>
        </w:rPr>
        <w:t>regression results in figure 4.5</w:t>
      </w:r>
      <w:r w:rsidRPr="008D7108">
        <w:rPr>
          <w:rFonts w:ascii="Times New Roman" w:hAnsi="Times New Roman" w:cs="Times New Roman"/>
          <w:sz w:val="24"/>
          <w:szCs w:val="24"/>
        </w:rPr>
        <w:t xml:space="preserve"> Shows that there were no structural breaks in the modeled variables hence stable model.</w:t>
      </w:r>
    </w:p>
    <w:p w:rsidR="00732497" w:rsidRPr="008D7108" w:rsidRDefault="00732497" w:rsidP="0071477C">
      <w:r w:rsidRPr="008D7108">
        <w:rPr>
          <w:noProof/>
        </w:rPr>
        <w:drawing>
          <wp:inline distT="0" distB="0" distL="0" distR="0" wp14:anchorId="187AF559" wp14:editId="4023281B">
            <wp:extent cx="5819775" cy="1876425"/>
            <wp:effectExtent l="0" t="0" r="9525" b="952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5819775" cy="1876425"/>
                    </a:xfrm>
                    <a:prstGeom prst="rect">
                      <a:avLst/>
                    </a:prstGeom>
                    <a:noFill/>
                    <a:ln>
                      <a:noFill/>
                    </a:ln>
                  </pic:spPr>
                </pic:pic>
              </a:graphicData>
            </a:graphic>
          </wp:inline>
        </w:drawing>
      </w:r>
    </w:p>
    <w:p w:rsidR="00732497" w:rsidRPr="008D7108" w:rsidRDefault="00732497" w:rsidP="0071477C">
      <w:pPr>
        <w:rPr>
          <w:rFonts w:ascii="Times New Roman" w:hAnsi="Times New Roman" w:cs="Times New Roman"/>
          <w:sz w:val="24"/>
          <w:szCs w:val="24"/>
        </w:rPr>
      </w:pPr>
      <w:bookmarkStart w:id="254" w:name="_Toc103692607"/>
      <w:proofErr w:type="gramStart"/>
      <w:r w:rsidRPr="008D7108">
        <w:rPr>
          <w:rFonts w:ascii="Times New Roman" w:hAnsi="Times New Roman" w:cs="Times New Roman"/>
          <w:sz w:val="24"/>
          <w:szCs w:val="24"/>
        </w:rPr>
        <w:t>Figure 4.</w:t>
      </w:r>
      <w:proofErr w:type="gramEnd"/>
      <w:r w:rsidRPr="008D7108">
        <w:rPr>
          <w:rFonts w:ascii="Times New Roman" w:hAnsi="Times New Roman" w:cs="Times New Roman"/>
          <w:sz w:val="24"/>
          <w:szCs w:val="24"/>
        </w:rPr>
        <w:t xml:space="preserve">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SEQ Figure_4. \* ARABIC </w:instrText>
      </w:r>
      <w:r w:rsidRPr="008D7108">
        <w:rPr>
          <w:rFonts w:ascii="Times New Roman" w:hAnsi="Times New Roman" w:cs="Times New Roman"/>
          <w:sz w:val="24"/>
          <w:szCs w:val="24"/>
        </w:rPr>
        <w:fldChar w:fldCharType="separate"/>
      </w:r>
      <w:r w:rsidR="00622835">
        <w:rPr>
          <w:rFonts w:ascii="Times New Roman" w:hAnsi="Times New Roman" w:cs="Times New Roman"/>
          <w:noProof/>
          <w:sz w:val="24"/>
          <w:szCs w:val="24"/>
        </w:rPr>
        <w:t>5</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CUSUMQ Stability Test</w:t>
      </w:r>
      <w:bookmarkEnd w:id="254"/>
    </w:p>
    <w:p w:rsidR="00732497" w:rsidRPr="008D7108" w:rsidRDefault="002C7D94" w:rsidP="004F41F6">
      <w:pPr>
        <w:pStyle w:val="Heading2"/>
      </w:pPr>
      <w:bookmarkStart w:id="255" w:name="_Toc104235865"/>
      <w:r>
        <w:t>4.7</w:t>
      </w:r>
      <w:r w:rsidR="00B23D2A" w:rsidRPr="008D7108">
        <w:t>.5</w:t>
      </w:r>
      <w:r w:rsidR="00FA07CB" w:rsidRPr="008D7108">
        <w:t xml:space="preserve">. </w:t>
      </w:r>
      <w:r w:rsidR="00300A8D" w:rsidRPr="008D7108">
        <w:t>2</w:t>
      </w:r>
      <w:r w:rsidR="00B86F28" w:rsidRPr="008D7108">
        <w:t>: A</w:t>
      </w:r>
      <w:r w:rsidR="00732497" w:rsidRPr="008D7108">
        <w:t>RIMA Unit Circle</w:t>
      </w:r>
      <w:r w:rsidR="00B86F28" w:rsidRPr="008D7108">
        <w:t xml:space="preserve"> Test</w:t>
      </w:r>
      <w:bookmarkEnd w:id="255"/>
    </w:p>
    <w:p w:rsidR="00732497" w:rsidRPr="008D7108" w:rsidRDefault="00732497" w:rsidP="008C7AE8">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Stability is an important subject in the perspective of the </w:t>
      </w:r>
      <w:proofErr w:type="spellStart"/>
      <w:r w:rsidRPr="008D7108">
        <w:rPr>
          <w:rFonts w:ascii="Times New Roman" w:hAnsi="Times New Roman" w:cs="Times New Roman"/>
          <w:sz w:val="24"/>
          <w:szCs w:val="24"/>
        </w:rPr>
        <w:t>Pesaran</w:t>
      </w:r>
      <w:proofErr w:type="spellEnd"/>
      <w:r w:rsidRPr="008D7108">
        <w:rPr>
          <w:rFonts w:ascii="Times New Roman" w:hAnsi="Times New Roman" w:cs="Times New Roman"/>
          <w:sz w:val="24"/>
          <w:szCs w:val="24"/>
        </w:rPr>
        <w:t xml:space="preserve"> Shin (1998) ARDL model. They make the assumption that the ARDL model under consideration is indeed stable. In this regard, stability should be a concern if the study is looking to estimate an ARDL model to see if the estimates are valid. Fortunately, it  is easily verified by determining whether the characteristic equation's root lies outside the unit circle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&lt;EndNote&gt;&lt;Cite&gt;&lt;Author&gt;Lawal&lt;/Author&gt;&lt;Year&gt;2015&lt;/Year&gt;&lt;RecNum&gt;98&lt;/RecNum&gt;&lt;DisplayText&gt;(Lawal &amp;amp; Aweda, 2015)&lt;/DisplayText&gt;&lt;record&gt;&lt;rec-number&gt;98&lt;/rec-number&gt;&lt;foreign-keys&gt;&lt;key app="EN" db-id="ex20dx5xoxez5qevwpbp2ff65dsw05xrvaav"&gt;98&lt;/key&gt;&lt;/foreign-keys&gt;&lt;ref-type name="Journal Article"&gt;17&lt;/ref-type&gt;&lt;contributors&gt;&lt;authors&gt;&lt;author&gt;Lawal, Ganiyu Omoniyi&lt;/author&gt;&lt;author&gt;Aweda, Nurudeen Olawale&lt;/author&gt;&lt;/authors&gt;&lt;/contributors&gt;&lt;titles&gt;&lt;title&gt;An application of ARDL bounds testing procedure to the estimation of level relationship between exchange rate, crude oil price and inflation rate in Nigeria&lt;/title&gt;&lt;secondary-title&gt;International Journal of Statistics and Applications&lt;/secondary-title&gt;&lt;/titles&gt;&lt;periodical&gt;&lt;full-title&gt;International Journal of Statistics and Applications&lt;/full-title&gt;&lt;/periodical&gt;&lt;pages&gt;81-90&lt;/pages&gt;&lt;volume&gt;5&lt;/volume&gt;&lt;number&gt;2&lt;/number&gt;&lt;dates&gt;&lt;year&gt;2015&lt;/year&gt;&lt;/dates&gt;&lt;urls&gt;&lt;/urls&gt;&lt;/record&gt;&lt;/Cite&gt;&lt;/EndNote&gt;</w:instrText>
      </w:r>
      <w:r w:rsidRPr="008D7108">
        <w:rPr>
          <w:rFonts w:ascii="Times New Roman" w:hAnsi="Times New Roman" w:cs="Times New Roman"/>
          <w:sz w:val="24"/>
          <w:szCs w:val="24"/>
        </w:rPr>
        <w:fldChar w:fldCharType="separate"/>
      </w:r>
      <w:r w:rsidR="00E6275A">
        <w:rPr>
          <w:rFonts w:ascii="Times New Roman" w:hAnsi="Times New Roman" w:cs="Times New Roman"/>
          <w:noProof/>
          <w:sz w:val="24"/>
          <w:szCs w:val="24"/>
        </w:rPr>
        <w:t>(</w:t>
      </w:r>
      <w:hyperlink w:anchor="_ENREF_148" w:tooltip="Lawal, 2015 #98" w:history="1">
        <w:r w:rsidR="00DF3BB4">
          <w:rPr>
            <w:rFonts w:ascii="Times New Roman" w:hAnsi="Times New Roman" w:cs="Times New Roman"/>
            <w:noProof/>
            <w:sz w:val="24"/>
            <w:szCs w:val="24"/>
          </w:rPr>
          <w:t>Lawal &amp; Aweda, 2015</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Figure 4:</w:t>
      </w:r>
      <w:r w:rsidR="000B359E" w:rsidRPr="008D7108">
        <w:rPr>
          <w:rFonts w:ascii="Times New Roman" w:hAnsi="Times New Roman" w:cs="Times New Roman"/>
          <w:sz w:val="24"/>
          <w:szCs w:val="24"/>
        </w:rPr>
        <w:t>6</w:t>
      </w:r>
      <w:r w:rsidRPr="008D7108">
        <w:rPr>
          <w:rFonts w:ascii="Times New Roman" w:hAnsi="Times New Roman" w:cs="Times New Roman"/>
          <w:sz w:val="24"/>
          <w:szCs w:val="24"/>
        </w:rPr>
        <w:t xml:space="preserve"> below shows that the inverse roots for the model are inside the unit circle or </w:t>
      </w:r>
      <w:proofErr w:type="spellStart"/>
      <w:r w:rsidRPr="008D7108">
        <w:rPr>
          <w:rFonts w:ascii="Times New Roman" w:hAnsi="Times New Roman" w:cs="Times New Roman"/>
          <w:sz w:val="24"/>
          <w:szCs w:val="24"/>
        </w:rPr>
        <w:t>or</w:t>
      </w:r>
      <w:proofErr w:type="spellEnd"/>
      <w:r w:rsidRPr="008D7108">
        <w:rPr>
          <w:rFonts w:ascii="Times New Roman" w:hAnsi="Times New Roman" w:cs="Times New Roman"/>
          <w:sz w:val="24"/>
          <w:szCs w:val="24"/>
        </w:rPr>
        <w:t xml:space="preserve"> the roots have modulus less than a unit and lie inside the unit circle indicating the estimated model  is stable .</w:t>
      </w:r>
    </w:p>
    <w:p w:rsidR="00732497" w:rsidRPr="008D7108" w:rsidRDefault="00732497" w:rsidP="00E32F4A">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object w:dxaOrig="4771" w:dyaOrig="5026">
          <v:shape id="_x0000_i1036" type="#_x0000_t75" style="width:198.7pt;height:140.25pt" o:ole="">
            <v:imagedata r:id="rId66" o:title=""/>
          </v:shape>
          <o:OLEObject Type="Embed" ProgID="EViews.Workfile.2" ShapeID="_x0000_i1036" DrawAspect="Content" ObjectID="_1715798753" r:id="rId67"/>
        </w:object>
      </w:r>
    </w:p>
    <w:p w:rsidR="00732497" w:rsidRPr="008D7108" w:rsidRDefault="00732497" w:rsidP="00E32F4A">
      <w:pPr>
        <w:spacing w:before="240" w:line="480" w:lineRule="auto"/>
        <w:jc w:val="both"/>
        <w:rPr>
          <w:rFonts w:ascii="Times New Roman" w:hAnsi="Times New Roman" w:cs="Times New Roman"/>
          <w:sz w:val="24"/>
          <w:szCs w:val="24"/>
        </w:rPr>
      </w:pPr>
      <w:bookmarkStart w:id="256" w:name="_Toc103692608"/>
      <w:proofErr w:type="gramStart"/>
      <w:r w:rsidRPr="008D7108">
        <w:rPr>
          <w:rFonts w:ascii="Times New Roman" w:hAnsi="Times New Roman" w:cs="Times New Roman"/>
          <w:sz w:val="24"/>
          <w:szCs w:val="24"/>
        </w:rPr>
        <w:t>Figure 4.</w:t>
      </w:r>
      <w:proofErr w:type="gramEnd"/>
      <w:r w:rsidRPr="008D7108">
        <w:rPr>
          <w:rFonts w:ascii="Times New Roman" w:hAnsi="Times New Roman" w:cs="Times New Roman"/>
          <w:sz w:val="24"/>
          <w:szCs w:val="24"/>
        </w:rPr>
        <w:t xml:space="preserve">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SEQ Figure_4. \* ARABIC </w:instrText>
      </w:r>
      <w:r w:rsidRPr="008D7108">
        <w:rPr>
          <w:rFonts w:ascii="Times New Roman" w:hAnsi="Times New Roman" w:cs="Times New Roman"/>
          <w:sz w:val="24"/>
          <w:szCs w:val="24"/>
        </w:rPr>
        <w:fldChar w:fldCharType="separate"/>
      </w:r>
      <w:r w:rsidR="00622835">
        <w:rPr>
          <w:rFonts w:ascii="Times New Roman" w:hAnsi="Times New Roman" w:cs="Times New Roman"/>
          <w:noProof/>
          <w:sz w:val="24"/>
          <w:szCs w:val="24"/>
        </w:rPr>
        <w:t>6</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ARIMA Unit Circle</w:t>
      </w:r>
      <w:bookmarkEnd w:id="256"/>
    </w:p>
    <w:p w:rsidR="00873EFA" w:rsidRPr="008D7108" w:rsidRDefault="00873EFA" w:rsidP="004F41F6">
      <w:pPr>
        <w:pStyle w:val="Heading2"/>
      </w:pPr>
      <w:bookmarkStart w:id="257" w:name="_Toc104235866"/>
      <w:r w:rsidRPr="008D7108">
        <w:t>Granger Causality Test</w:t>
      </w:r>
      <w:bookmarkEnd w:id="257"/>
    </w:p>
    <w:p w:rsidR="00873EFA" w:rsidRPr="008D7108" w:rsidRDefault="00873EFA" w:rsidP="00873EFA">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Granger causality checks whether lagged variables of a variable have got an incremental effect forecasting power in a univar</w:t>
      </w:r>
      <w:r w:rsidR="008D39A8" w:rsidRPr="008D7108">
        <w:rPr>
          <w:rFonts w:ascii="Times New Roman" w:hAnsi="Times New Roman" w:cs="Times New Roman"/>
          <w:sz w:val="24"/>
          <w:szCs w:val="24"/>
        </w:rPr>
        <w:t xml:space="preserve">iate regression model. It is </w:t>
      </w:r>
      <w:proofErr w:type="gramStart"/>
      <w:r w:rsidR="008D39A8" w:rsidRPr="008D7108">
        <w:rPr>
          <w:rFonts w:ascii="Times New Roman" w:hAnsi="Times New Roman" w:cs="Times New Roman"/>
          <w:sz w:val="24"/>
          <w:szCs w:val="24"/>
        </w:rPr>
        <w:t>an</w:t>
      </w:r>
      <w:proofErr w:type="gramEnd"/>
      <w:r w:rsidR="008D39A8" w:rsidRPr="008D7108">
        <w:rPr>
          <w:rFonts w:ascii="Times New Roman" w:hAnsi="Times New Roman" w:cs="Times New Roman"/>
          <w:sz w:val="24"/>
          <w:szCs w:val="24"/>
        </w:rPr>
        <w:t xml:space="preserve"> </w:t>
      </w:r>
      <m:oMath>
        <m:r>
          <w:rPr>
            <w:rFonts w:ascii="Cambria Math" w:hAnsi="Cambria Math" w:cs="Times New Roman"/>
            <w:sz w:val="24"/>
            <w:szCs w:val="24"/>
          </w:rPr>
          <m:t>F</m:t>
        </m:r>
      </m:oMath>
      <w:r w:rsidRPr="008D7108">
        <w:rPr>
          <w:rFonts w:ascii="Times New Roman" w:hAnsi="Times New Roman" w:cs="Times New Roman"/>
          <w:sz w:val="24"/>
          <w:szCs w:val="24"/>
        </w:rPr>
        <w:t xml:space="preserve"> test of joint significance of other variables in a model with lagged values of the dependent variable. The null hypothesis is that a variable </w:t>
      </w:r>
      <m:oMath>
        <m:r>
          <w:rPr>
            <w:rFonts w:ascii="Cambria Math" w:hAnsi="Cambria Math" w:cs="Times New Roman"/>
            <w:sz w:val="24"/>
            <w:szCs w:val="24"/>
          </w:rPr>
          <m:t xml:space="preserve">X </m:t>
        </m:r>
      </m:oMath>
      <w:r w:rsidRPr="008D7108">
        <w:rPr>
          <w:rFonts w:ascii="Times New Roman" w:hAnsi="Times New Roman" w:cs="Times New Roman"/>
          <w:sz w:val="24"/>
          <w:szCs w:val="24"/>
        </w:rPr>
        <w:t>does not granger cause</w:t>
      </w:r>
      <m:oMath>
        <m:r>
          <w:rPr>
            <w:rFonts w:ascii="Cambria Math" w:hAnsi="Cambria Math" w:cs="Times New Roman"/>
            <w:sz w:val="24"/>
            <w:szCs w:val="24"/>
          </w:rPr>
          <m:t xml:space="preserve"> Y</m:t>
        </m:r>
      </m:oMath>
      <w:r w:rsidRPr="008D7108">
        <w:rPr>
          <w:rFonts w:ascii="Times New Roman" w:hAnsi="Times New Roman" w:cs="Times New Roman"/>
          <w:sz w:val="24"/>
          <w:szCs w:val="24"/>
        </w:rPr>
        <w:t xml:space="preserve">. Using Wald test the coefficients of </w:t>
      </w:r>
      <m:oMath>
        <m:r>
          <w:rPr>
            <w:rFonts w:ascii="Cambria Math" w:hAnsi="Cambria Math" w:cs="Times New Roman"/>
            <w:sz w:val="24"/>
            <w:szCs w:val="24"/>
          </w:rPr>
          <m:t>X</m:t>
        </m:r>
      </m:oMath>
      <w:r w:rsidRPr="008D7108">
        <w:rPr>
          <w:rFonts w:ascii="Times New Roman" w:hAnsi="Times New Roman" w:cs="Times New Roman"/>
          <w:sz w:val="24"/>
          <w:szCs w:val="24"/>
        </w:rPr>
        <w:t xml:space="preserve"> will be zero in equation for </w:t>
      </w:r>
      <m:oMath>
        <m:r>
          <w:rPr>
            <w:rFonts w:ascii="Cambria Math" w:hAnsi="Cambria Math" w:cs="Times New Roman"/>
            <w:sz w:val="24"/>
            <w:szCs w:val="24"/>
          </w:rPr>
          <m:t>Y</m:t>
        </m:r>
      </m:oMath>
      <w:r w:rsidRPr="008D7108">
        <w:rPr>
          <w:rFonts w:ascii="Times New Roman" w:hAnsi="Times New Roman" w:cs="Times New Roman"/>
          <w:sz w:val="24"/>
          <w:szCs w:val="24"/>
        </w:rPr>
        <w:t xml:space="preserve"> i.e. the lags of the variable in the excluded column are zero in model for the equation column.  </w:t>
      </w:r>
    </w:p>
    <w:p w:rsidR="00873EFA" w:rsidRPr="008D7108" w:rsidRDefault="00873EFA" w:rsidP="00873EFA">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The mod</w:t>
      </w:r>
      <w:r w:rsidR="00595009" w:rsidRPr="008D7108">
        <w:rPr>
          <w:rFonts w:ascii="Times New Roman" w:hAnsi="Times New Roman" w:cs="Times New Roman"/>
          <w:sz w:val="24"/>
          <w:szCs w:val="24"/>
        </w:rPr>
        <w:t>el re</w:t>
      </w:r>
      <w:r w:rsidR="00413C4E" w:rsidRPr="008D7108">
        <w:rPr>
          <w:rFonts w:ascii="Times New Roman" w:hAnsi="Times New Roman" w:cs="Times New Roman"/>
          <w:sz w:val="24"/>
          <w:szCs w:val="24"/>
        </w:rPr>
        <w:t xml:space="preserve">gression </w:t>
      </w:r>
      <w:r w:rsidR="008F116E" w:rsidRPr="008D7108">
        <w:rPr>
          <w:rFonts w:ascii="Times New Roman" w:hAnsi="Times New Roman" w:cs="Times New Roman"/>
          <w:sz w:val="24"/>
          <w:szCs w:val="24"/>
        </w:rPr>
        <w:t>results in table 4.16 indicate</w:t>
      </w:r>
      <w:r w:rsidRPr="008D7108">
        <w:rPr>
          <w:rFonts w:ascii="Times New Roman" w:hAnsi="Times New Roman" w:cs="Times New Roman"/>
          <w:sz w:val="24"/>
          <w:szCs w:val="24"/>
        </w:rPr>
        <w:t xml:space="preserve"> that economic growth and exchange have got significant bidirectional granger causality rate granger ca</w:t>
      </w:r>
      <w:r w:rsidR="0077080D" w:rsidRPr="008D7108">
        <w:rPr>
          <w:rFonts w:ascii="Times New Roman" w:hAnsi="Times New Roman" w:cs="Times New Roman"/>
          <w:sz w:val="24"/>
          <w:szCs w:val="24"/>
        </w:rPr>
        <w:t>uses at 95% level of confidence</w:t>
      </w:r>
      <w:r w:rsidRPr="008D7108">
        <w:rPr>
          <w:rFonts w:ascii="Times New Roman" w:hAnsi="Times New Roman" w:cs="Times New Roman"/>
          <w:sz w:val="24"/>
          <w:szCs w:val="24"/>
        </w:rPr>
        <w:t xml:space="preserve">. GDP granger causes exchange rate </w:t>
      </w:r>
      <m:oMath>
        <m:r>
          <w:rPr>
            <w:rFonts w:ascii="Cambria Math" w:hAnsi="Cambria Math" w:cs="Times New Roman"/>
            <w:sz w:val="24"/>
            <w:szCs w:val="24"/>
          </w:rPr>
          <m:t>(p-value 0.002&lt; 0.05)</m:t>
        </m:r>
      </m:oMath>
      <w:r w:rsidRPr="008D7108">
        <w:rPr>
          <w:rFonts w:ascii="Times New Roman" w:hAnsi="Times New Roman" w:cs="Times New Roman"/>
          <w:sz w:val="24"/>
          <w:szCs w:val="24"/>
        </w:rPr>
        <w:t xml:space="preserve"> and exchange rate granger causes causes </w:t>
      </w:r>
      <w:proofErr w:type="gramStart"/>
      <w:r w:rsidRPr="008D7108">
        <w:rPr>
          <w:rFonts w:ascii="Times New Roman" w:hAnsi="Times New Roman" w:cs="Times New Roman"/>
          <w:sz w:val="24"/>
          <w:szCs w:val="24"/>
        </w:rPr>
        <w:t xml:space="preserve">GDP  </w:t>
      </w:r>
      <w:proofErr w:type="gramEnd"/>
      <m:oMath>
        <m:r>
          <w:rPr>
            <w:rFonts w:ascii="Cambria Math" w:hAnsi="Cambria Math" w:cs="Times New Roman"/>
            <w:sz w:val="24"/>
            <w:szCs w:val="24"/>
          </w:rPr>
          <m:t>(p-value 0.008&lt; 0.05)</m:t>
        </m:r>
      </m:oMath>
      <w:r w:rsidRPr="008D7108">
        <w:rPr>
          <w:rFonts w:ascii="Times New Roman" w:hAnsi="Times New Roman" w:cs="Times New Roman"/>
          <w:sz w:val="24"/>
          <w:szCs w:val="24"/>
        </w:rPr>
        <w:t xml:space="preserve">. Lending interest rates granger causes </w:t>
      </w:r>
      <w:proofErr w:type="gramStart"/>
      <w:r w:rsidRPr="008D7108">
        <w:rPr>
          <w:rFonts w:ascii="Times New Roman" w:hAnsi="Times New Roman" w:cs="Times New Roman"/>
          <w:sz w:val="24"/>
          <w:szCs w:val="24"/>
        </w:rPr>
        <w:t xml:space="preserve">GDP </w:t>
      </w:r>
      <w:proofErr w:type="gramEnd"/>
      <m:oMath>
        <m:r>
          <w:rPr>
            <w:rFonts w:ascii="Cambria Math" w:hAnsi="Cambria Math" w:cs="Times New Roman"/>
            <w:sz w:val="24"/>
            <w:szCs w:val="24"/>
          </w:rPr>
          <m:t xml:space="preserve">(p-value </m:t>
        </m:r>
        <m:r>
          <m:rPr>
            <m:sty m:val="p"/>
          </m:rPr>
          <w:rPr>
            <w:rFonts w:ascii="Cambria Math" w:hAnsi="Cambria Math" w:cs="Times New Roman"/>
            <w:sz w:val="24"/>
            <w:szCs w:val="24"/>
          </w:rPr>
          <m:t>0.045</m:t>
        </m:r>
        <m:r>
          <w:rPr>
            <w:rFonts w:ascii="Cambria Math" w:hAnsi="Cambria Math" w:cs="Times New Roman"/>
            <w:sz w:val="24"/>
            <w:szCs w:val="24"/>
          </w:rPr>
          <m:t>&lt; 0.05)</m:t>
        </m:r>
      </m:oMath>
      <w:r w:rsidRPr="008D7108">
        <w:rPr>
          <w:rFonts w:ascii="Times New Roman" w:hAnsi="Times New Roman" w:cs="Times New Roman"/>
          <w:sz w:val="24"/>
          <w:szCs w:val="24"/>
        </w:rPr>
        <w:t>. There is a unidirectional causality between fiscal deficit and lending interest rates</w:t>
      </w:r>
      <m:oMath>
        <m:r>
          <w:rPr>
            <w:rFonts w:ascii="Cambria Math" w:hAnsi="Cambria Math" w:cs="Times New Roman"/>
            <w:sz w:val="24"/>
            <w:szCs w:val="24"/>
          </w:rPr>
          <m:t xml:space="preserve"> (p-value </m:t>
        </m:r>
        <m:r>
          <m:rPr>
            <m:sty m:val="p"/>
          </m:rPr>
          <w:rPr>
            <w:rFonts w:ascii="Cambria Math" w:hAnsi="Cambria Math" w:cs="Times New Roman"/>
            <w:sz w:val="24"/>
            <w:szCs w:val="24"/>
          </w:rPr>
          <m:t>0.042</m:t>
        </m:r>
        <m:r>
          <w:rPr>
            <w:rFonts w:ascii="Cambria Math" w:hAnsi="Cambria Math" w:cs="Times New Roman"/>
            <w:sz w:val="24"/>
            <w:szCs w:val="24"/>
          </w:rPr>
          <m:t>&lt; 0.05)</m:t>
        </m:r>
      </m:oMath>
      <w:r w:rsidRPr="008D7108">
        <w:rPr>
          <w:rFonts w:ascii="Times New Roman" w:hAnsi="Times New Roman" w:cs="Times New Roman"/>
          <w:sz w:val="24"/>
          <w:szCs w:val="24"/>
        </w:rPr>
        <w:t>, fiscal deficit and ICT</w:t>
      </w:r>
      <m:oMath>
        <m:r>
          <w:rPr>
            <w:rFonts w:ascii="Cambria Math" w:hAnsi="Cambria Math" w:cs="Times New Roman"/>
            <w:sz w:val="24"/>
            <w:szCs w:val="24"/>
          </w:rPr>
          <m:t xml:space="preserve"> (p-value </m:t>
        </m:r>
        <m:r>
          <m:rPr>
            <m:sty m:val="p"/>
          </m:rPr>
          <w:rPr>
            <w:rFonts w:ascii="Cambria Math" w:hAnsi="Cambria Math" w:cs="Times New Roman"/>
            <w:sz w:val="24"/>
            <w:szCs w:val="24"/>
          </w:rPr>
          <m:t>0.021</m:t>
        </m:r>
        <m:r>
          <w:rPr>
            <w:rFonts w:ascii="Cambria Math" w:hAnsi="Cambria Math" w:cs="Times New Roman"/>
            <w:sz w:val="24"/>
            <w:szCs w:val="24"/>
          </w:rPr>
          <m:t>&lt; 0.05)</m:t>
        </m:r>
      </m:oMath>
      <w:r w:rsidRPr="008D7108">
        <w:rPr>
          <w:rFonts w:ascii="Times New Roman" w:hAnsi="Times New Roman" w:cs="Times New Roman"/>
          <w:sz w:val="24"/>
          <w:szCs w:val="24"/>
        </w:rPr>
        <w:t>. Similarly, exchange rates granger causes ICT</w:t>
      </w:r>
      <m:oMath>
        <m:r>
          <w:rPr>
            <w:rFonts w:ascii="Cambria Math" w:hAnsi="Cambria Math" w:cs="Times New Roman"/>
            <w:sz w:val="24"/>
            <w:szCs w:val="24"/>
          </w:rPr>
          <m:t xml:space="preserve"> (p-</m:t>
        </m:r>
        <m:r>
          <w:rPr>
            <w:rFonts w:ascii="Cambria Math" w:hAnsi="Cambria Math" w:cs="Times New Roman"/>
            <w:sz w:val="24"/>
            <w:szCs w:val="24"/>
          </w:rPr>
          <w:lastRenderedPageBreak/>
          <m:t xml:space="preserve">value </m:t>
        </m:r>
        <m:r>
          <m:rPr>
            <m:sty m:val="p"/>
          </m:rPr>
          <w:rPr>
            <w:rFonts w:ascii="Cambria Math" w:hAnsi="Cambria Math" w:cs="Times New Roman"/>
            <w:sz w:val="24"/>
            <w:szCs w:val="24"/>
          </w:rPr>
          <m:t>0.015</m:t>
        </m:r>
        <m:r>
          <w:rPr>
            <w:rFonts w:ascii="Cambria Math" w:hAnsi="Cambria Math" w:cs="Times New Roman"/>
            <w:sz w:val="24"/>
            <w:szCs w:val="24"/>
          </w:rPr>
          <m:t>&lt; 0.05)</m:t>
        </m:r>
      </m:oMath>
      <w:r w:rsidRPr="008D7108">
        <w:rPr>
          <w:rFonts w:ascii="Times New Roman" w:hAnsi="Times New Roman" w:cs="Times New Roman"/>
          <w:sz w:val="24"/>
          <w:szCs w:val="24"/>
        </w:rPr>
        <w:t>. Money suppl</w:t>
      </w:r>
      <w:r w:rsidR="00AB2B3E" w:rsidRPr="008D7108">
        <w:rPr>
          <w:rFonts w:ascii="Times New Roman" w:hAnsi="Times New Roman" w:cs="Times New Roman"/>
          <w:sz w:val="24"/>
          <w:szCs w:val="24"/>
        </w:rPr>
        <w:t>y granger causes exchange rates</w:t>
      </w:r>
      <w:r w:rsidRPr="008D7108">
        <w:rPr>
          <w:rFonts w:ascii="Times New Roman" w:hAnsi="Times New Roman" w:cs="Times New Roman"/>
          <w:sz w:val="24"/>
          <w:szCs w:val="24"/>
        </w:rPr>
        <w:t xml:space="preserve"> at </w:t>
      </w:r>
      <m:oMath>
        <m:r>
          <w:rPr>
            <w:rFonts w:ascii="Cambria Math" w:hAnsi="Cambria Math" w:cs="Times New Roman"/>
            <w:sz w:val="24"/>
            <w:szCs w:val="24"/>
          </w:rPr>
          <m:t>0.006 and 0.000&lt;0.05</m:t>
        </m:r>
      </m:oMath>
      <w:r w:rsidRPr="008D7108">
        <w:rPr>
          <w:rFonts w:ascii="Times New Roman" w:hAnsi="Times New Roman" w:cs="Times New Roman"/>
          <w:sz w:val="24"/>
          <w:szCs w:val="24"/>
        </w:rPr>
        <w:t xml:space="preserve"> respectively at 5% level of significance.</w:t>
      </w:r>
    </w:p>
    <w:p w:rsidR="00873EFA" w:rsidRPr="008D7108" w:rsidRDefault="00873EFA" w:rsidP="00873EFA">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Theoretically, causality is not initiated by granger causality. It might also be misleading if the regression process </w:t>
      </w:r>
      <w:r w:rsidR="00AB2B3E" w:rsidRPr="008D7108">
        <w:rPr>
          <w:rFonts w:ascii="Times New Roman" w:hAnsi="Times New Roman" w:cs="Times New Roman"/>
          <w:sz w:val="24"/>
          <w:szCs w:val="24"/>
        </w:rPr>
        <w:t xml:space="preserve">is </w:t>
      </w:r>
      <w:r w:rsidRPr="008D7108">
        <w:rPr>
          <w:rFonts w:ascii="Times New Roman" w:hAnsi="Times New Roman" w:cs="Times New Roman"/>
          <w:sz w:val="24"/>
          <w:szCs w:val="24"/>
        </w:rPr>
        <w:t xml:space="preserve">to determine the </w:t>
      </w:r>
      <w:proofErr w:type="gramStart"/>
      <w:r w:rsidRPr="008D7108">
        <w:rPr>
          <w:rFonts w:ascii="Times New Roman" w:hAnsi="Times New Roman" w:cs="Times New Roman"/>
          <w:sz w:val="24"/>
          <w:szCs w:val="24"/>
        </w:rPr>
        <w:t>variables of interest involves</w:t>
      </w:r>
      <w:proofErr w:type="gramEnd"/>
      <w:r w:rsidRPr="008D7108">
        <w:rPr>
          <w:rFonts w:ascii="Times New Roman" w:hAnsi="Times New Roman" w:cs="Times New Roman"/>
          <w:sz w:val="24"/>
          <w:szCs w:val="24"/>
        </w:rPr>
        <w:t xml:space="preserve"> expectations</w:t>
      </w:r>
      <w:r w:rsidR="00517B2E" w:rsidRPr="008D7108">
        <w:rPr>
          <w:rFonts w:ascii="Times New Roman" w:hAnsi="Times New Roman" w:cs="Times New Roman"/>
          <w:sz w:val="24"/>
          <w:szCs w:val="24"/>
        </w:rPr>
        <w:t xml:space="preserve"> or forecasting</w:t>
      </w:r>
      <w:r w:rsidRPr="008D7108">
        <w:rPr>
          <w:rFonts w:ascii="Times New Roman" w:hAnsi="Times New Roman" w:cs="Times New Roman"/>
          <w:sz w:val="24"/>
          <w:szCs w:val="24"/>
        </w:rPr>
        <w:t xml:space="preserve">. Lastly, the test does not check for strict </w:t>
      </w:r>
      <w:proofErr w:type="spellStart"/>
      <w:r w:rsidRPr="008D7108">
        <w:rPr>
          <w:rFonts w:ascii="Times New Roman" w:hAnsi="Times New Roman" w:cs="Times New Roman"/>
          <w:sz w:val="24"/>
          <w:szCs w:val="24"/>
        </w:rPr>
        <w:t>exogeneity</w:t>
      </w:r>
      <w:proofErr w:type="spellEnd"/>
      <w:r w:rsidRPr="008D7108">
        <w:rPr>
          <w:rFonts w:ascii="Times New Roman" w:hAnsi="Times New Roman" w:cs="Times New Roman"/>
          <w:sz w:val="24"/>
          <w:szCs w:val="24"/>
        </w:rPr>
        <w:t xml:space="preserve">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&lt;EndNote&gt;&lt;Cite&gt;&lt;Author&gt;Enders&lt;/Author&gt;&lt;Year&gt;2004&lt;/Year&gt;&lt;RecNum&gt;151&lt;/RecNum&gt;&lt;DisplayText&gt;(Enders, 2004)&lt;/DisplayText&gt;&lt;record&gt;&lt;rec-number&gt;151&lt;/rec-number&gt;&lt;foreign-keys&gt;&lt;key app="EN" db-id="ex20dx5xoxez5qevwpbp2ff65dsw05xrvaav"&gt;151&lt;/key&gt;&lt;/foreign-keys&gt;&lt;ref-type name="Journal Article"&gt;17&lt;/ref-type&gt;&lt;contributors&gt;&lt;authors&gt;&lt;author&gt;Enders, W&lt;/author&gt;&lt;/authors&gt;&lt;/contributors&gt;&lt;titles&gt;&lt;title&gt;Applied Econometrics Time Series. New York: John Wiley&lt;/title&gt;&lt;/titles&gt;&lt;dates&gt;&lt;year&gt;2004&lt;/year&gt;&lt;/dates&gt;&lt;urls&gt;&lt;/urls&gt;&lt;/record&gt;&lt;/Cite&gt;&lt;/EndNote&gt;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65" w:tooltip="Enders, 2004 #151" w:history="1">
        <w:r w:rsidR="00DF3BB4" w:rsidRPr="008D7108">
          <w:rPr>
            <w:rFonts w:ascii="Times New Roman" w:hAnsi="Times New Roman" w:cs="Times New Roman"/>
            <w:noProof/>
            <w:sz w:val="24"/>
            <w:szCs w:val="24"/>
          </w:rPr>
          <w:t>Enders, 2004</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873EFA" w:rsidRPr="008D7108" w:rsidRDefault="00873EFA" w:rsidP="00873EFA">
      <w:pPr>
        <w:spacing w:line="480" w:lineRule="auto"/>
        <w:jc w:val="both"/>
        <w:rPr>
          <w:rFonts w:ascii="Times New Roman" w:hAnsi="Times New Roman" w:cs="Times New Roman"/>
          <w:sz w:val="24"/>
          <w:szCs w:val="24"/>
        </w:rPr>
      </w:pPr>
    </w:p>
    <w:p w:rsidR="00873EFA" w:rsidRPr="008D7108" w:rsidRDefault="00873EFA" w:rsidP="00873EFA">
      <w:pPr>
        <w:spacing w:line="480" w:lineRule="auto"/>
        <w:jc w:val="both"/>
        <w:rPr>
          <w:rFonts w:ascii="Times New Roman" w:hAnsi="Times New Roman" w:cs="Times New Roman"/>
          <w:sz w:val="24"/>
          <w:szCs w:val="24"/>
        </w:rPr>
      </w:pPr>
    </w:p>
    <w:p w:rsidR="003E05F4" w:rsidRDefault="003E05F4" w:rsidP="00873EFA">
      <w:pPr>
        <w:spacing w:line="480" w:lineRule="auto"/>
        <w:jc w:val="both"/>
        <w:rPr>
          <w:rFonts w:ascii="Times New Roman" w:hAnsi="Times New Roman" w:cs="Times New Roman"/>
          <w:sz w:val="24"/>
          <w:szCs w:val="24"/>
        </w:rPr>
      </w:pPr>
    </w:p>
    <w:p w:rsidR="0054634B" w:rsidRDefault="0054634B" w:rsidP="00873EFA">
      <w:pPr>
        <w:spacing w:line="480" w:lineRule="auto"/>
        <w:jc w:val="both"/>
        <w:rPr>
          <w:rFonts w:ascii="Times New Roman" w:hAnsi="Times New Roman" w:cs="Times New Roman"/>
          <w:sz w:val="24"/>
          <w:szCs w:val="24"/>
        </w:rPr>
      </w:pPr>
    </w:p>
    <w:p w:rsidR="0054634B" w:rsidRDefault="0054634B" w:rsidP="00873EFA">
      <w:pPr>
        <w:spacing w:line="480" w:lineRule="auto"/>
        <w:jc w:val="both"/>
        <w:rPr>
          <w:rFonts w:ascii="Times New Roman" w:hAnsi="Times New Roman" w:cs="Times New Roman"/>
          <w:sz w:val="24"/>
          <w:szCs w:val="24"/>
        </w:rPr>
      </w:pPr>
    </w:p>
    <w:p w:rsidR="0054634B" w:rsidRDefault="0054634B" w:rsidP="00873EFA">
      <w:pPr>
        <w:spacing w:line="480" w:lineRule="auto"/>
        <w:jc w:val="both"/>
        <w:rPr>
          <w:rFonts w:ascii="Times New Roman" w:hAnsi="Times New Roman" w:cs="Times New Roman"/>
          <w:sz w:val="24"/>
          <w:szCs w:val="24"/>
        </w:rPr>
      </w:pPr>
    </w:p>
    <w:p w:rsidR="0054634B" w:rsidRDefault="0054634B" w:rsidP="00873EFA">
      <w:pPr>
        <w:spacing w:line="480" w:lineRule="auto"/>
        <w:jc w:val="both"/>
        <w:rPr>
          <w:rFonts w:ascii="Times New Roman" w:hAnsi="Times New Roman" w:cs="Times New Roman"/>
          <w:sz w:val="24"/>
          <w:szCs w:val="24"/>
        </w:rPr>
      </w:pPr>
    </w:p>
    <w:p w:rsidR="0054634B" w:rsidRDefault="0054634B" w:rsidP="00873EFA">
      <w:pPr>
        <w:spacing w:line="480" w:lineRule="auto"/>
        <w:jc w:val="both"/>
        <w:rPr>
          <w:rFonts w:ascii="Times New Roman" w:hAnsi="Times New Roman" w:cs="Times New Roman"/>
          <w:sz w:val="24"/>
          <w:szCs w:val="24"/>
        </w:rPr>
      </w:pPr>
    </w:p>
    <w:p w:rsidR="0054634B" w:rsidRDefault="0054634B" w:rsidP="00873EFA">
      <w:pPr>
        <w:spacing w:line="480" w:lineRule="auto"/>
        <w:jc w:val="both"/>
        <w:rPr>
          <w:rFonts w:ascii="Times New Roman" w:hAnsi="Times New Roman" w:cs="Times New Roman"/>
          <w:sz w:val="24"/>
          <w:szCs w:val="24"/>
        </w:rPr>
      </w:pPr>
    </w:p>
    <w:p w:rsidR="0054634B" w:rsidRDefault="0054634B" w:rsidP="00873EFA">
      <w:pPr>
        <w:spacing w:line="480" w:lineRule="auto"/>
        <w:jc w:val="both"/>
        <w:rPr>
          <w:rFonts w:ascii="Times New Roman" w:hAnsi="Times New Roman" w:cs="Times New Roman"/>
          <w:sz w:val="24"/>
          <w:szCs w:val="24"/>
        </w:rPr>
      </w:pPr>
    </w:p>
    <w:p w:rsidR="0054634B" w:rsidRDefault="0054634B" w:rsidP="00873EFA">
      <w:pPr>
        <w:spacing w:line="480" w:lineRule="auto"/>
        <w:jc w:val="both"/>
        <w:rPr>
          <w:rFonts w:ascii="Times New Roman" w:hAnsi="Times New Roman" w:cs="Times New Roman"/>
          <w:sz w:val="24"/>
          <w:szCs w:val="24"/>
        </w:rPr>
      </w:pPr>
    </w:p>
    <w:p w:rsidR="0054634B" w:rsidRDefault="0054634B" w:rsidP="00873EFA">
      <w:pPr>
        <w:spacing w:line="480" w:lineRule="auto"/>
        <w:jc w:val="both"/>
        <w:rPr>
          <w:rFonts w:ascii="Times New Roman" w:hAnsi="Times New Roman" w:cs="Times New Roman"/>
          <w:sz w:val="24"/>
          <w:szCs w:val="24"/>
        </w:rPr>
      </w:pPr>
    </w:p>
    <w:p w:rsidR="0054634B" w:rsidRDefault="0054634B" w:rsidP="00873EFA">
      <w:pPr>
        <w:spacing w:line="480" w:lineRule="auto"/>
        <w:jc w:val="both"/>
        <w:rPr>
          <w:rFonts w:ascii="Times New Roman" w:hAnsi="Times New Roman" w:cs="Times New Roman"/>
          <w:sz w:val="24"/>
          <w:szCs w:val="24"/>
        </w:rPr>
      </w:pPr>
    </w:p>
    <w:p w:rsidR="0054634B" w:rsidRPr="008D7108" w:rsidRDefault="0054634B" w:rsidP="00873EFA">
      <w:pPr>
        <w:spacing w:line="480" w:lineRule="auto"/>
        <w:jc w:val="both"/>
        <w:rPr>
          <w:rFonts w:ascii="Times New Roman" w:hAnsi="Times New Roman" w:cs="Times New Roman"/>
          <w:sz w:val="24"/>
          <w:szCs w:val="24"/>
        </w:rPr>
      </w:pPr>
    </w:p>
    <w:p w:rsidR="00873EFA" w:rsidRPr="008D7108" w:rsidRDefault="00FB117D" w:rsidP="001A64C6">
      <w:pPr>
        <w:rPr>
          <w:rFonts w:ascii="Times New Roman" w:hAnsi="Times New Roman" w:cs="Times New Roman"/>
          <w:b/>
          <w:sz w:val="24"/>
          <w:szCs w:val="24"/>
        </w:rPr>
      </w:pPr>
      <w:bookmarkStart w:id="258" w:name="_Toc84698917"/>
      <w:bookmarkStart w:id="259" w:name="_Toc103692476"/>
      <w:proofErr w:type="gramStart"/>
      <w:r w:rsidRPr="008D7108">
        <w:rPr>
          <w:rFonts w:ascii="Times New Roman" w:hAnsi="Times New Roman" w:cs="Times New Roman"/>
          <w:b/>
          <w:sz w:val="24"/>
          <w:szCs w:val="24"/>
        </w:rPr>
        <w:lastRenderedPageBreak/>
        <w:t>Table 4.</w:t>
      </w:r>
      <w:proofErr w:type="gramEnd"/>
      <w:r w:rsidRPr="008D7108">
        <w:rPr>
          <w:rFonts w:ascii="Times New Roman" w:hAnsi="Times New Roman" w:cs="Times New Roman"/>
          <w:b/>
          <w:sz w:val="24"/>
          <w:szCs w:val="24"/>
        </w:rPr>
        <w:t xml:space="preserve"> </w:t>
      </w:r>
      <w:r w:rsidR="0046122F" w:rsidRPr="008D7108">
        <w:rPr>
          <w:rFonts w:ascii="Times New Roman" w:hAnsi="Times New Roman" w:cs="Times New Roman"/>
          <w:b/>
          <w:sz w:val="24"/>
          <w:szCs w:val="24"/>
        </w:rPr>
        <w:fldChar w:fldCharType="begin"/>
      </w:r>
      <w:r w:rsidR="0046122F" w:rsidRPr="008D7108">
        <w:rPr>
          <w:rFonts w:ascii="Times New Roman" w:hAnsi="Times New Roman" w:cs="Times New Roman"/>
          <w:b/>
          <w:sz w:val="24"/>
          <w:szCs w:val="24"/>
        </w:rPr>
        <w:instrText xml:space="preserve"> SEQ Table_4. \* ARABIC </w:instrText>
      </w:r>
      <w:r w:rsidR="0046122F" w:rsidRPr="008D7108">
        <w:rPr>
          <w:rFonts w:ascii="Times New Roman" w:hAnsi="Times New Roman" w:cs="Times New Roman"/>
          <w:b/>
          <w:sz w:val="24"/>
          <w:szCs w:val="24"/>
        </w:rPr>
        <w:fldChar w:fldCharType="separate"/>
      </w:r>
      <w:r w:rsidR="00622835">
        <w:rPr>
          <w:rFonts w:ascii="Times New Roman" w:hAnsi="Times New Roman" w:cs="Times New Roman"/>
          <w:b/>
          <w:noProof/>
          <w:sz w:val="24"/>
          <w:szCs w:val="24"/>
        </w:rPr>
        <w:t>16</w:t>
      </w:r>
      <w:r w:rsidR="0046122F" w:rsidRPr="008D7108">
        <w:rPr>
          <w:rFonts w:ascii="Times New Roman" w:hAnsi="Times New Roman" w:cs="Times New Roman"/>
          <w:b/>
          <w:noProof/>
          <w:sz w:val="24"/>
          <w:szCs w:val="24"/>
        </w:rPr>
        <w:fldChar w:fldCharType="end"/>
      </w:r>
      <w:r w:rsidRPr="008D7108">
        <w:rPr>
          <w:rFonts w:ascii="Times New Roman" w:hAnsi="Times New Roman" w:cs="Times New Roman"/>
          <w:b/>
          <w:sz w:val="24"/>
          <w:szCs w:val="24"/>
        </w:rPr>
        <w:t xml:space="preserve"> </w:t>
      </w:r>
      <w:r w:rsidR="00595009" w:rsidRPr="008D7108">
        <w:rPr>
          <w:rFonts w:ascii="Times New Roman" w:hAnsi="Times New Roman" w:cs="Times New Roman"/>
          <w:b/>
          <w:sz w:val="24"/>
          <w:szCs w:val="24"/>
        </w:rPr>
        <w:t xml:space="preserve">: </w:t>
      </w:r>
      <w:r w:rsidR="00873EFA" w:rsidRPr="008D7108">
        <w:rPr>
          <w:rFonts w:ascii="Times New Roman" w:hAnsi="Times New Roman" w:cs="Times New Roman"/>
          <w:b/>
          <w:sz w:val="24"/>
          <w:szCs w:val="24"/>
        </w:rPr>
        <w:t>Wald Test Granger Causality</w:t>
      </w:r>
      <w:bookmarkEnd w:id="258"/>
      <w:bookmarkEnd w:id="259"/>
    </w:p>
    <w:tbl>
      <w:tblPr>
        <w:tblW w:w="8635" w:type="dxa"/>
        <w:jc w:val="center"/>
        <w:tblBorders>
          <w:top w:val="single" w:sz="4" w:space="0" w:color="auto"/>
          <w:bottom w:val="single" w:sz="4" w:space="0" w:color="auto"/>
        </w:tblBorders>
        <w:tblLayout w:type="fixed"/>
        <w:tblLook w:val="04A0" w:firstRow="1" w:lastRow="0" w:firstColumn="1" w:lastColumn="0" w:noHBand="0" w:noVBand="1"/>
      </w:tblPr>
      <w:tblGrid>
        <w:gridCol w:w="4498"/>
        <w:gridCol w:w="1347"/>
        <w:gridCol w:w="1080"/>
        <w:gridCol w:w="630"/>
        <w:gridCol w:w="1080"/>
      </w:tblGrid>
      <w:tr w:rsidR="00873EFA" w:rsidRPr="008D7108" w:rsidTr="00873EFA">
        <w:trPr>
          <w:jc w:val="center"/>
        </w:trPr>
        <w:tc>
          <w:tcPr>
            <w:tcW w:w="4498" w:type="dxa"/>
            <w:tcBorders>
              <w:top w:val="single" w:sz="4" w:space="0" w:color="auto"/>
              <w:left w:val="nil"/>
              <w:bottom w:val="single" w:sz="4" w:space="0" w:color="auto"/>
            </w:tcBorders>
          </w:tcPr>
          <w:p w:rsidR="00873EFA" w:rsidRPr="008D7108" w:rsidRDefault="00873EFA" w:rsidP="003E05F4">
            <w:pPr>
              <w:autoSpaceDE w:val="0"/>
              <w:autoSpaceDN w:val="0"/>
              <w:adjustRightInd w:val="0"/>
              <w:spacing w:after="0" w:line="240" w:lineRule="auto"/>
              <w:rPr>
                <w:rFonts w:ascii="Times New Roman" w:hAnsi="Times New Roman" w:cs="Times New Roman"/>
                <w:b/>
                <w:bCs/>
                <w:sz w:val="20"/>
                <w:szCs w:val="20"/>
              </w:rPr>
            </w:pPr>
            <w:r w:rsidRPr="008D7108">
              <w:rPr>
                <w:rFonts w:ascii="Times New Roman" w:hAnsi="Times New Roman" w:cs="Times New Roman"/>
                <w:b/>
                <w:bCs/>
                <w:sz w:val="20"/>
                <w:szCs w:val="20"/>
              </w:rPr>
              <w:t>Equation</w:t>
            </w:r>
          </w:p>
        </w:tc>
        <w:tc>
          <w:tcPr>
            <w:tcW w:w="1347" w:type="dxa"/>
            <w:tcBorders>
              <w:top w:val="single" w:sz="4" w:space="0" w:color="auto"/>
              <w:bottom w:val="single" w:sz="4" w:space="0" w:color="auto"/>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b/>
                <w:bCs/>
                <w:sz w:val="20"/>
                <w:szCs w:val="20"/>
              </w:rPr>
            </w:pPr>
            <w:r w:rsidRPr="008D7108">
              <w:rPr>
                <w:rFonts w:ascii="Times New Roman" w:hAnsi="Times New Roman" w:cs="Times New Roman"/>
                <w:b/>
                <w:bCs/>
                <w:sz w:val="20"/>
                <w:szCs w:val="20"/>
              </w:rPr>
              <w:t>Excluded</w:t>
            </w:r>
          </w:p>
        </w:tc>
        <w:tc>
          <w:tcPr>
            <w:tcW w:w="1080" w:type="dxa"/>
            <w:tcBorders>
              <w:top w:val="single" w:sz="4" w:space="0" w:color="auto"/>
              <w:bottom w:val="single" w:sz="4" w:space="0" w:color="auto"/>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b/>
                <w:bCs/>
                <w:sz w:val="20"/>
                <w:szCs w:val="20"/>
              </w:rPr>
            </w:pPr>
            <w:r w:rsidRPr="008D7108">
              <w:rPr>
                <w:rFonts w:ascii="Times New Roman" w:hAnsi="Times New Roman" w:cs="Times New Roman"/>
                <w:b/>
                <w:bCs/>
                <w:sz w:val="20"/>
                <w:szCs w:val="20"/>
              </w:rPr>
              <w:t>Chi2</w:t>
            </w:r>
          </w:p>
        </w:tc>
        <w:tc>
          <w:tcPr>
            <w:tcW w:w="630" w:type="dxa"/>
            <w:tcBorders>
              <w:top w:val="single" w:sz="4" w:space="0" w:color="auto"/>
              <w:bottom w:val="single" w:sz="4" w:space="0" w:color="auto"/>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b/>
                <w:bCs/>
                <w:sz w:val="20"/>
                <w:szCs w:val="20"/>
              </w:rPr>
            </w:pPr>
            <w:proofErr w:type="spellStart"/>
            <w:r w:rsidRPr="008D7108">
              <w:rPr>
                <w:rFonts w:ascii="Times New Roman" w:hAnsi="Times New Roman" w:cs="Times New Roman"/>
                <w:b/>
                <w:bCs/>
                <w:sz w:val="20"/>
                <w:szCs w:val="20"/>
              </w:rPr>
              <w:t>Df</w:t>
            </w:r>
            <w:proofErr w:type="spellEnd"/>
          </w:p>
        </w:tc>
        <w:tc>
          <w:tcPr>
            <w:tcW w:w="1080" w:type="dxa"/>
            <w:tcBorders>
              <w:top w:val="single" w:sz="4" w:space="0" w:color="auto"/>
              <w:bottom w:val="single" w:sz="4" w:space="0" w:color="auto"/>
              <w:right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b/>
                <w:bCs/>
                <w:sz w:val="20"/>
                <w:szCs w:val="20"/>
              </w:rPr>
            </w:pPr>
            <w:proofErr w:type="spellStart"/>
            <w:r w:rsidRPr="008D7108">
              <w:rPr>
                <w:rFonts w:ascii="Times New Roman" w:hAnsi="Times New Roman" w:cs="Times New Roman"/>
                <w:b/>
                <w:bCs/>
                <w:sz w:val="20"/>
                <w:szCs w:val="20"/>
              </w:rPr>
              <w:t>Prob</w:t>
            </w:r>
            <w:proofErr w:type="spellEnd"/>
            <w:r w:rsidRPr="008D7108">
              <w:rPr>
                <w:rFonts w:ascii="Times New Roman" w:hAnsi="Times New Roman" w:cs="Times New Roman"/>
                <w:b/>
                <w:bCs/>
                <w:sz w:val="20"/>
                <w:szCs w:val="20"/>
              </w:rPr>
              <w:t xml:space="preserve"> &gt; chi2</w:t>
            </w:r>
          </w:p>
        </w:tc>
      </w:tr>
      <w:tr w:rsidR="00873EFA" w:rsidRPr="008D7108" w:rsidTr="00873EFA">
        <w:trPr>
          <w:jc w:val="center"/>
        </w:trPr>
        <w:tc>
          <w:tcPr>
            <w:tcW w:w="4498" w:type="dxa"/>
            <w:tcBorders>
              <w:top w:val="single" w:sz="4" w:space="0" w:color="auto"/>
              <w:left w:val="nil"/>
              <w:bottom w:val="nil"/>
            </w:tcBorders>
          </w:tcPr>
          <w:p w:rsidR="00873EFA" w:rsidRPr="008D7108" w:rsidRDefault="00873EFA" w:rsidP="003E05F4">
            <w:pPr>
              <w:spacing w:line="240" w:lineRule="auto"/>
              <w:rPr>
                <w:rFonts w:ascii="Times New Roman" w:hAnsi="Times New Roman" w:cs="Times New Roman"/>
              </w:rPr>
            </w:pPr>
            <w:r w:rsidRPr="008D7108">
              <w:rPr>
                <w:rFonts w:ascii="Times New Roman" w:hAnsi="Times New Roman" w:cs="Times New Roman"/>
              </w:rPr>
              <w:t>GDP</w:t>
            </w:r>
          </w:p>
        </w:tc>
        <w:tc>
          <w:tcPr>
            <w:tcW w:w="1347" w:type="dxa"/>
            <w:tcBorders>
              <w:top w:val="single" w:sz="4" w:space="0" w:color="auto"/>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FD</w:t>
            </w:r>
          </w:p>
        </w:tc>
        <w:tc>
          <w:tcPr>
            <w:tcW w:w="1080" w:type="dxa"/>
            <w:tcBorders>
              <w:top w:val="single" w:sz="4" w:space="0" w:color="auto"/>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.00652</w:t>
            </w:r>
          </w:p>
        </w:tc>
        <w:tc>
          <w:tcPr>
            <w:tcW w:w="630" w:type="dxa"/>
            <w:tcBorders>
              <w:top w:val="single" w:sz="4" w:space="0" w:color="auto"/>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w:t>
            </w:r>
          </w:p>
        </w:tc>
        <w:tc>
          <w:tcPr>
            <w:tcW w:w="1080" w:type="dxa"/>
            <w:tcBorders>
              <w:top w:val="single" w:sz="4" w:space="0" w:color="auto"/>
              <w:bottom w:val="nil"/>
              <w:right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0.936</w:t>
            </w:r>
          </w:p>
        </w:tc>
      </w:tr>
      <w:tr w:rsidR="00873EFA" w:rsidRPr="008D7108" w:rsidTr="00873EFA">
        <w:trPr>
          <w:jc w:val="center"/>
        </w:trPr>
        <w:tc>
          <w:tcPr>
            <w:tcW w:w="4498" w:type="dxa"/>
            <w:tcBorders>
              <w:top w:val="nil"/>
              <w:left w:val="nil"/>
              <w:bottom w:val="nil"/>
            </w:tcBorders>
          </w:tcPr>
          <w:p w:rsidR="00873EFA" w:rsidRPr="008D7108" w:rsidRDefault="00873EFA" w:rsidP="003E05F4">
            <w:pPr>
              <w:autoSpaceDE w:val="0"/>
              <w:autoSpaceDN w:val="0"/>
              <w:adjustRightInd w:val="0"/>
              <w:spacing w:after="0" w:line="240" w:lineRule="auto"/>
              <w:rPr>
                <w:rFonts w:ascii="Times New Roman" w:hAnsi="Times New Roman" w:cs="Times New Roman"/>
                <w:sz w:val="20"/>
                <w:szCs w:val="20"/>
              </w:rPr>
            </w:pPr>
            <w:r w:rsidRPr="008D7108">
              <w:rPr>
                <w:rFonts w:ascii="Times New Roman" w:hAnsi="Times New Roman" w:cs="Times New Roman"/>
                <w:sz w:val="20"/>
                <w:szCs w:val="20"/>
              </w:rPr>
              <w:t>GDP</w:t>
            </w:r>
          </w:p>
        </w:tc>
        <w:tc>
          <w:tcPr>
            <w:tcW w:w="1347"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ER</w:t>
            </w:r>
          </w:p>
        </w:tc>
        <w:tc>
          <w:tcPr>
            <w:tcW w:w="1080"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9.5414</w:t>
            </w:r>
          </w:p>
        </w:tc>
        <w:tc>
          <w:tcPr>
            <w:tcW w:w="630"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w:t>
            </w:r>
          </w:p>
        </w:tc>
        <w:tc>
          <w:tcPr>
            <w:tcW w:w="1080" w:type="dxa"/>
            <w:tcBorders>
              <w:top w:val="nil"/>
              <w:bottom w:val="nil"/>
              <w:right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0.002</w:t>
            </w:r>
          </w:p>
        </w:tc>
      </w:tr>
      <w:tr w:rsidR="00873EFA" w:rsidRPr="008D7108" w:rsidTr="00873EFA">
        <w:trPr>
          <w:jc w:val="center"/>
        </w:trPr>
        <w:tc>
          <w:tcPr>
            <w:tcW w:w="4498" w:type="dxa"/>
            <w:tcBorders>
              <w:top w:val="nil"/>
              <w:left w:val="nil"/>
              <w:bottom w:val="nil"/>
            </w:tcBorders>
          </w:tcPr>
          <w:p w:rsidR="00873EFA" w:rsidRPr="008D7108" w:rsidRDefault="00873EFA" w:rsidP="003E05F4">
            <w:pPr>
              <w:autoSpaceDE w:val="0"/>
              <w:autoSpaceDN w:val="0"/>
              <w:adjustRightInd w:val="0"/>
              <w:spacing w:after="0" w:line="240" w:lineRule="auto"/>
              <w:rPr>
                <w:rFonts w:ascii="Times New Roman" w:hAnsi="Times New Roman" w:cs="Times New Roman"/>
                <w:sz w:val="20"/>
                <w:szCs w:val="20"/>
              </w:rPr>
            </w:pPr>
            <w:r w:rsidRPr="008D7108">
              <w:rPr>
                <w:rFonts w:ascii="Times New Roman" w:hAnsi="Times New Roman" w:cs="Times New Roman"/>
                <w:sz w:val="20"/>
                <w:szCs w:val="20"/>
              </w:rPr>
              <w:t>GDP</w:t>
            </w:r>
          </w:p>
        </w:tc>
        <w:tc>
          <w:tcPr>
            <w:tcW w:w="1347"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INF</w:t>
            </w:r>
          </w:p>
        </w:tc>
        <w:tc>
          <w:tcPr>
            <w:tcW w:w="1080"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.23601</w:t>
            </w:r>
          </w:p>
        </w:tc>
        <w:tc>
          <w:tcPr>
            <w:tcW w:w="630"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w:t>
            </w:r>
          </w:p>
        </w:tc>
        <w:tc>
          <w:tcPr>
            <w:tcW w:w="1080" w:type="dxa"/>
            <w:tcBorders>
              <w:top w:val="nil"/>
              <w:bottom w:val="nil"/>
              <w:right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0.627</w:t>
            </w:r>
          </w:p>
        </w:tc>
      </w:tr>
      <w:tr w:rsidR="00873EFA" w:rsidRPr="008D7108" w:rsidTr="00873EFA">
        <w:trPr>
          <w:jc w:val="center"/>
        </w:trPr>
        <w:tc>
          <w:tcPr>
            <w:tcW w:w="4498" w:type="dxa"/>
            <w:tcBorders>
              <w:top w:val="nil"/>
              <w:left w:val="nil"/>
              <w:bottom w:val="nil"/>
            </w:tcBorders>
          </w:tcPr>
          <w:p w:rsidR="00873EFA" w:rsidRPr="008D7108" w:rsidRDefault="00873EFA" w:rsidP="003E05F4">
            <w:pPr>
              <w:autoSpaceDE w:val="0"/>
              <w:autoSpaceDN w:val="0"/>
              <w:adjustRightInd w:val="0"/>
              <w:spacing w:after="0" w:line="240" w:lineRule="auto"/>
              <w:rPr>
                <w:rFonts w:ascii="Times New Roman" w:hAnsi="Times New Roman" w:cs="Times New Roman"/>
                <w:sz w:val="20"/>
                <w:szCs w:val="20"/>
              </w:rPr>
            </w:pPr>
            <w:r w:rsidRPr="008D7108">
              <w:rPr>
                <w:rFonts w:ascii="Times New Roman" w:hAnsi="Times New Roman" w:cs="Times New Roman"/>
                <w:sz w:val="20"/>
                <w:szCs w:val="20"/>
              </w:rPr>
              <w:t>GDP</w:t>
            </w:r>
          </w:p>
        </w:tc>
        <w:tc>
          <w:tcPr>
            <w:tcW w:w="1347"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MS</w:t>
            </w:r>
          </w:p>
        </w:tc>
        <w:tc>
          <w:tcPr>
            <w:tcW w:w="1080"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2.0356</w:t>
            </w:r>
          </w:p>
        </w:tc>
        <w:tc>
          <w:tcPr>
            <w:tcW w:w="630"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w:t>
            </w:r>
          </w:p>
        </w:tc>
        <w:tc>
          <w:tcPr>
            <w:tcW w:w="1080" w:type="dxa"/>
            <w:tcBorders>
              <w:top w:val="nil"/>
              <w:bottom w:val="nil"/>
              <w:right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0.154</w:t>
            </w:r>
          </w:p>
        </w:tc>
      </w:tr>
      <w:tr w:rsidR="00873EFA" w:rsidRPr="008D7108" w:rsidTr="00873EFA">
        <w:trPr>
          <w:jc w:val="center"/>
        </w:trPr>
        <w:tc>
          <w:tcPr>
            <w:tcW w:w="4498" w:type="dxa"/>
            <w:tcBorders>
              <w:top w:val="nil"/>
              <w:left w:val="nil"/>
              <w:bottom w:val="nil"/>
            </w:tcBorders>
          </w:tcPr>
          <w:p w:rsidR="00873EFA" w:rsidRPr="008D7108" w:rsidRDefault="00873EFA" w:rsidP="003E05F4">
            <w:pPr>
              <w:autoSpaceDE w:val="0"/>
              <w:autoSpaceDN w:val="0"/>
              <w:adjustRightInd w:val="0"/>
              <w:spacing w:after="0" w:line="240" w:lineRule="auto"/>
              <w:rPr>
                <w:rFonts w:ascii="Times New Roman" w:hAnsi="Times New Roman" w:cs="Times New Roman"/>
                <w:sz w:val="20"/>
                <w:szCs w:val="20"/>
              </w:rPr>
            </w:pPr>
            <w:r w:rsidRPr="008D7108">
              <w:rPr>
                <w:rFonts w:ascii="Times New Roman" w:hAnsi="Times New Roman" w:cs="Times New Roman"/>
                <w:sz w:val="20"/>
                <w:szCs w:val="20"/>
              </w:rPr>
              <w:t>GDP</w:t>
            </w:r>
          </w:p>
        </w:tc>
        <w:tc>
          <w:tcPr>
            <w:tcW w:w="1347"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LIR</w:t>
            </w:r>
          </w:p>
        </w:tc>
        <w:tc>
          <w:tcPr>
            <w:tcW w:w="1080"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.55494</w:t>
            </w:r>
          </w:p>
        </w:tc>
        <w:tc>
          <w:tcPr>
            <w:tcW w:w="630"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w:t>
            </w:r>
          </w:p>
        </w:tc>
        <w:tc>
          <w:tcPr>
            <w:tcW w:w="1080" w:type="dxa"/>
            <w:tcBorders>
              <w:top w:val="nil"/>
              <w:bottom w:val="nil"/>
              <w:right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0.456</w:t>
            </w:r>
          </w:p>
        </w:tc>
      </w:tr>
      <w:tr w:rsidR="00873EFA" w:rsidRPr="008D7108" w:rsidTr="00873EFA">
        <w:trPr>
          <w:jc w:val="center"/>
        </w:trPr>
        <w:tc>
          <w:tcPr>
            <w:tcW w:w="4498" w:type="dxa"/>
            <w:tcBorders>
              <w:top w:val="nil"/>
              <w:left w:val="nil"/>
              <w:bottom w:val="nil"/>
            </w:tcBorders>
          </w:tcPr>
          <w:p w:rsidR="00873EFA" w:rsidRPr="008D7108" w:rsidRDefault="00873EFA" w:rsidP="003E05F4">
            <w:pPr>
              <w:autoSpaceDE w:val="0"/>
              <w:autoSpaceDN w:val="0"/>
              <w:adjustRightInd w:val="0"/>
              <w:spacing w:after="0" w:line="240" w:lineRule="auto"/>
              <w:rPr>
                <w:rFonts w:ascii="Times New Roman" w:hAnsi="Times New Roman" w:cs="Times New Roman"/>
                <w:sz w:val="20"/>
                <w:szCs w:val="20"/>
              </w:rPr>
            </w:pPr>
            <w:r w:rsidRPr="008D7108">
              <w:rPr>
                <w:rFonts w:ascii="Times New Roman" w:hAnsi="Times New Roman" w:cs="Times New Roman"/>
                <w:sz w:val="20"/>
                <w:szCs w:val="20"/>
              </w:rPr>
              <w:t>GDP</w:t>
            </w:r>
          </w:p>
        </w:tc>
        <w:tc>
          <w:tcPr>
            <w:tcW w:w="1347"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ICT</w:t>
            </w:r>
          </w:p>
        </w:tc>
        <w:tc>
          <w:tcPr>
            <w:tcW w:w="1080"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1.8233</w:t>
            </w:r>
          </w:p>
        </w:tc>
        <w:tc>
          <w:tcPr>
            <w:tcW w:w="630"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w:t>
            </w:r>
          </w:p>
        </w:tc>
        <w:tc>
          <w:tcPr>
            <w:tcW w:w="1080" w:type="dxa"/>
            <w:tcBorders>
              <w:top w:val="nil"/>
              <w:bottom w:val="nil"/>
              <w:right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0.177</w:t>
            </w:r>
          </w:p>
        </w:tc>
      </w:tr>
      <w:tr w:rsidR="00873EFA" w:rsidRPr="008D7108" w:rsidTr="00873EFA">
        <w:trPr>
          <w:trHeight w:val="70"/>
          <w:jc w:val="center"/>
        </w:trPr>
        <w:tc>
          <w:tcPr>
            <w:tcW w:w="4498" w:type="dxa"/>
            <w:tcBorders>
              <w:top w:val="nil"/>
              <w:left w:val="nil"/>
              <w:bottom w:val="single" w:sz="4" w:space="0" w:color="auto"/>
            </w:tcBorders>
          </w:tcPr>
          <w:p w:rsidR="00873EFA" w:rsidRPr="008D7108" w:rsidRDefault="00873EFA" w:rsidP="003E05F4">
            <w:pPr>
              <w:autoSpaceDE w:val="0"/>
              <w:autoSpaceDN w:val="0"/>
              <w:adjustRightInd w:val="0"/>
              <w:spacing w:after="0" w:line="240" w:lineRule="auto"/>
              <w:rPr>
                <w:rFonts w:ascii="Times New Roman" w:hAnsi="Times New Roman" w:cs="Times New Roman"/>
                <w:sz w:val="20"/>
                <w:szCs w:val="20"/>
              </w:rPr>
            </w:pPr>
            <w:r w:rsidRPr="008D7108">
              <w:rPr>
                <w:rFonts w:ascii="Times New Roman" w:hAnsi="Times New Roman" w:cs="Times New Roman"/>
                <w:sz w:val="20"/>
                <w:szCs w:val="20"/>
              </w:rPr>
              <w:t>GDP</w:t>
            </w:r>
          </w:p>
        </w:tc>
        <w:tc>
          <w:tcPr>
            <w:tcW w:w="1347" w:type="dxa"/>
            <w:tcBorders>
              <w:top w:val="nil"/>
              <w:bottom w:val="single" w:sz="4" w:space="0" w:color="auto"/>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ALL</w:t>
            </w:r>
          </w:p>
        </w:tc>
        <w:tc>
          <w:tcPr>
            <w:tcW w:w="1080" w:type="dxa"/>
            <w:tcBorders>
              <w:top w:val="nil"/>
              <w:bottom w:val="single" w:sz="4" w:space="0" w:color="auto"/>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12.207</w:t>
            </w:r>
          </w:p>
        </w:tc>
        <w:tc>
          <w:tcPr>
            <w:tcW w:w="630" w:type="dxa"/>
            <w:tcBorders>
              <w:top w:val="nil"/>
              <w:bottom w:val="single" w:sz="4" w:space="0" w:color="auto"/>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6</w:t>
            </w:r>
          </w:p>
        </w:tc>
        <w:tc>
          <w:tcPr>
            <w:tcW w:w="1080" w:type="dxa"/>
            <w:tcBorders>
              <w:top w:val="nil"/>
              <w:bottom w:val="single" w:sz="4" w:space="0" w:color="auto"/>
              <w:right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0.058</w:t>
            </w:r>
          </w:p>
        </w:tc>
      </w:tr>
      <w:tr w:rsidR="00873EFA" w:rsidRPr="008D7108" w:rsidTr="00873EFA">
        <w:trPr>
          <w:trHeight w:val="70"/>
          <w:jc w:val="center"/>
        </w:trPr>
        <w:tc>
          <w:tcPr>
            <w:tcW w:w="4498" w:type="dxa"/>
            <w:tcBorders>
              <w:top w:val="single" w:sz="4" w:space="0" w:color="auto"/>
              <w:left w:val="nil"/>
              <w:bottom w:val="nil"/>
            </w:tcBorders>
          </w:tcPr>
          <w:p w:rsidR="00873EFA" w:rsidRPr="008D7108" w:rsidRDefault="00873EFA" w:rsidP="003E05F4">
            <w:pPr>
              <w:autoSpaceDE w:val="0"/>
              <w:autoSpaceDN w:val="0"/>
              <w:adjustRightInd w:val="0"/>
              <w:spacing w:after="0" w:line="240" w:lineRule="auto"/>
              <w:rPr>
                <w:rFonts w:ascii="Times New Roman" w:hAnsi="Times New Roman" w:cs="Times New Roman"/>
                <w:sz w:val="20"/>
                <w:szCs w:val="20"/>
                <w:highlight w:val="yellow"/>
              </w:rPr>
            </w:pPr>
            <w:r w:rsidRPr="008D7108">
              <w:rPr>
                <w:rFonts w:ascii="Times New Roman" w:hAnsi="Times New Roman" w:cs="Times New Roman"/>
                <w:sz w:val="20"/>
                <w:szCs w:val="20"/>
              </w:rPr>
              <w:t>FD</w:t>
            </w:r>
          </w:p>
        </w:tc>
        <w:tc>
          <w:tcPr>
            <w:tcW w:w="1347" w:type="dxa"/>
            <w:tcBorders>
              <w:top w:val="single" w:sz="4" w:space="0" w:color="auto"/>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GDP</w:t>
            </w:r>
          </w:p>
        </w:tc>
        <w:tc>
          <w:tcPr>
            <w:tcW w:w="1080" w:type="dxa"/>
            <w:tcBorders>
              <w:top w:val="single" w:sz="4" w:space="0" w:color="auto"/>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.0442</w:t>
            </w:r>
          </w:p>
        </w:tc>
        <w:tc>
          <w:tcPr>
            <w:tcW w:w="630" w:type="dxa"/>
            <w:tcBorders>
              <w:top w:val="single" w:sz="4" w:space="0" w:color="auto"/>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w:t>
            </w:r>
          </w:p>
        </w:tc>
        <w:tc>
          <w:tcPr>
            <w:tcW w:w="1080" w:type="dxa"/>
            <w:tcBorders>
              <w:top w:val="single" w:sz="4" w:space="0" w:color="auto"/>
              <w:bottom w:val="nil"/>
              <w:right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0.833</w:t>
            </w:r>
          </w:p>
        </w:tc>
      </w:tr>
      <w:tr w:rsidR="00873EFA" w:rsidRPr="008D7108" w:rsidTr="00873EFA">
        <w:trPr>
          <w:trHeight w:val="70"/>
          <w:jc w:val="center"/>
        </w:trPr>
        <w:tc>
          <w:tcPr>
            <w:tcW w:w="4498" w:type="dxa"/>
            <w:tcBorders>
              <w:top w:val="nil"/>
              <w:left w:val="nil"/>
              <w:bottom w:val="nil"/>
            </w:tcBorders>
          </w:tcPr>
          <w:p w:rsidR="00873EFA" w:rsidRPr="008D7108" w:rsidRDefault="00873EFA" w:rsidP="003E05F4">
            <w:pPr>
              <w:autoSpaceDE w:val="0"/>
              <w:autoSpaceDN w:val="0"/>
              <w:adjustRightInd w:val="0"/>
              <w:spacing w:after="0" w:line="240" w:lineRule="auto"/>
              <w:rPr>
                <w:rFonts w:ascii="Times New Roman" w:hAnsi="Times New Roman" w:cs="Times New Roman"/>
                <w:sz w:val="20"/>
                <w:szCs w:val="20"/>
                <w:highlight w:val="yellow"/>
              </w:rPr>
            </w:pPr>
            <w:r w:rsidRPr="008D7108">
              <w:rPr>
                <w:rFonts w:ascii="Times New Roman" w:hAnsi="Times New Roman" w:cs="Times New Roman"/>
                <w:sz w:val="20"/>
                <w:szCs w:val="20"/>
              </w:rPr>
              <w:t>FD</w:t>
            </w:r>
          </w:p>
        </w:tc>
        <w:tc>
          <w:tcPr>
            <w:tcW w:w="1347"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ER</w:t>
            </w:r>
          </w:p>
        </w:tc>
        <w:tc>
          <w:tcPr>
            <w:tcW w:w="1080"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3.0672</w:t>
            </w:r>
          </w:p>
        </w:tc>
        <w:tc>
          <w:tcPr>
            <w:tcW w:w="630"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w:t>
            </w:r>
          </w:p>
        </w:tc>
        <w:tc>
          <w:tcPr>
            <w:tcW w:w="1080" w:type="dxa"/>
            <w:tcBorders>
              <w:top w:val="nil"/>
              <w:bottom w:val="nil"/>
              <w:right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0.080</w:t>
            </w:r>
          </w:p>
        </w:tc>
      </w:tr>
      <w:tr w:rsidR="00873EFA" w:rsidRPr="008D7108" w:rsidTr="00873EFA">
        <w:trPr>
          <w:trHeight w:val="70"/>
          <w:jc w:val="center"/>
        </w:trPr>
        <w:tc>
          <w:tcPr>
            <w:tcW w:w="4498" w:type="dxa"/>
            <w:tcBorders>
              <w:top w:val="nil"/>
              <w:left w:val="nil"/>
              <w:bottom w:val="nil"/>
            </w:tcBorders>
          </w:tcPr>
          <w:p w:rsidR="00873EFA" w:rsidRPr="008D7108" w:rsidRDefault="00873EFA" w:rsidP="003E05F4">
            <w:pPr>
              <w:autoSpaceDE w:val="0"/>
              <w:autoSpaceDN w:val="0"/>
              <w:adjustRightInd w:val="0"/>
              <w:spacing w:after="0" w:line="240" w:lineRule="auto"/>
              <w:rPr>
                <w:rFonts w:ascii="Times New Roman" w:hAnsi="Times New Roman" w:cs="Times New Roman"/>
                <w:sz w:val="20"/>
                <w:szCs w:val="20"/>
                <w:highlight w:val="yellow"/>
              </w:rPr>
            </w:pPr>
            <w:r w:rsidRPr="008D7108">
              <w:rPr>
                <w:rFonts w:ascii="Times New Roman" w:hAnsi="Times New Roman" w:cs="Times New Roman"/>
                <w:sz w:val="20"/>
                <w:szCs w:val="20"/>
              </w:rPr>
              <w:t>FD</w:t>
            </w:r>
          </w:p>
        </w:tc>
        <w:tc>
          <w:tcPr>
            <w:tcW w:w="1347"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INF</w:t>
            </w:r>
          </w:p>
        </w:tc>
        <w:tc>
          <w:tcPr>
            <w:tcW w:w="1080"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.09088</w:t>
            </w:r>
          </w:p>
        </w:tc>
        <w:tc>
          <w:tcPr>
            <w:tcW w:w="630"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w:t>
            </w:r>
          </w:p>
        </w:tc>
        <w:tc>
          <w:tcPr>
            <w:tcW w:w="1080" w:type="dxa"/>
            <w:tcBorders>
              <w:top w:val="nil"/>
              <w:bottom w:val="nil"/>
              <w:right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0.763</w:t>
            </w:r>
          </w:p>
        </w:tc>
      </w:tr>
      <w:tr w:rsidR="00873EFA" w:rsidRPr="008D7108" w:rsidTr="00873EFA">
        <w:trPr>
          <w:trHeight w:val="70"/>
          <w:jc w:val="center"/>
        </w:trPr>
        <w:tc>
          <w:tcPr>
            <w:tcW w:w="4498" w:type="dxa"/>
            <w:tcBorders>
              <w:top w:val="nil"/>
              <w:left w:val="nil"/>
              <w:bottom w:val="nil"/>
            </w:tcBorders>
          </w:tcPr>
          <w:p w:rsidR="00873EFA" w:rsidRPr="008D7108" w:rsidRDefault="00873EFA" w:rsidP="003E05F4">
            <w:pPr>
              <w:autoSpaceDE w:val="0"/>
              <w:autoSpaceDN w:val="0"/>
              <w:adjustRightInd w:val="0"/>
              <w:spacing w:after="0" w:line="240" w:lineRule="auto"/>
              <w:rPr>
                <w:rFonts w:ascii="Times New Roman" w:hAnsi="Times New Roman" w:cs="Times New Roman"/>
                <w:sz w:val="20"/>
                <w:szCs w:val="20"/>
                <w:highlight w:val="yellow"/>
              </w:rPr>
            </w:pPr>
            <w:r w:rsidRPr="008D7108">
              <w:rPr>
                <w:rFonts w:ascii="Times New Roman" w:hAnsi="Times New Roman" w:cs="Times New Roman"/>
                <w:sz w:val="20"/>
                <w:szCs w:val="20"/>
              </w:rPr>
              <w:t>FD</w:t>
            </w:r>
          </w:p>
        </w:tc>
        <w:tc>
          <w:tcPr>
            <w:tcW w:w="1347"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BMS</w:t>
            </w:r>
          </w:p>
        </w:tc>
        <w:tc>
          <w:tcPr>
            <w:tcW w:w="1080"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.272</w:t>
            </w:r>
          </w:p>
        </w:tc>
        <w:tc>
          <w:tcPr>
            <w:tcW w:w="630"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w:t>
            </w:r>
          </w:p>
        </w:tc>
        <w:tc>
          <w:tcPr>
            <w:tcW w:w="1080" w:type="dxa"/>
            <w:tcBorders>
              <w:top w:val="nil"/>
              <w:bottom w:val="nil"/>
              <w:right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0.602</w:t>
            </w:r>
          </w:p>
        </w:tc>
      </w:tr>
      <w:tr w:rsidR="00873EFA" w:rsidRPr="008D7108" w:rsidTr="00873EFA">
        <w:trPr>
          <w:trHeight w:val="70"/>
          <w:jc w:val="center"/>
        </w:trPr>
        <w:tc>
          <w:tcPr>
            <w:tcW w:w="4498" w:type="dxa"/>
            <w:tcBorders>
              <w:top w:val="nil"/>
              <w:left w:val="nil"/>
              <w:bottom w:val="nil"/>
            </w:tcBorders>
          </w:tcPr>
          <w:p w:rsidR="00873EFA" w:rsidRPr="008D7108" w:rsidRDefault="00873EFA" w:rsidP="003E05F4">
            <w:pPr>
              <w:autoSpaceDE w:val="0"/>
              <w:autoSpaceDN w:val="0"/>
              <w:adjustRightInd w:val="0"/>
              <w:spacing w:after="0" w:line="240" w:lineRule="auto"/>
              <w:rPr>
                <w:rFonts w:ascii="Times New Roman" w:hAnsi="Times New Roman" w:cs="Times New Roman"/>
                <w:sz w:val="20"/>
                <w:szCs w:val="20"/>
                <w:highlight w:val="yellow"/>
              </w:rPr>
            </w:pPr>
            <w:r w:rsidRPr="008D7108">
              <w:rPr>
                <w:rFonts w:ascii="Times New Roman" w:hAnsi="Times New Roman" w:cs="Times New Roman"/>
                <w:sz w:val="20"/>
                <w:szCs w:val="20"/>
              </w:rPr>
              <w:t>FD</w:t>
            </w:r>
          </w:p>
        </w:tc>
        <w:tc>
          <w:tcPr>
            <w:tcW w:w="1347"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LR</w:t>
            </w:r>
          </w:p>
        </w:tc>
        <w:tc>
          <w:tcPr>
            <w:tcW w:w="1080"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4.1227</w:t>
            </w:r>
          </w:p>
        </w:tc>
        <w:tc>
          <w:tcPr>
            <w:tcW w:w="630"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w:t>
            </w:r>
          </w:p>
        </w:tc>
        <w:tc>
          <w:tcPr>
            <w:tcW w:w="1080" w:type="dxa"/>
            <w:tcBorders>
              <w:top w:val="nil"/>
              <w:bottom w:val="nil"/>
              <w:right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0.042</w:t>
            </w:r>
          </w:p>
        </w:tc>
      </w:tr>
      <w:tr w:rsidR="00873EFA" w:rsidRPr="008D7108" w:rsidTr="00873EFA">
        <w:trPr>
          <w:trHeight w:val="70"/>
          <w:jc w:val="center"/>
        </w:trPr>
        <w:tc>
          <w:tcPr>
            <w:tcW w:w="4498" w:type="dxa"/>
            <w:tcBorders>
              <w:top w:val="nil"/>
              <w:left w:val="nil"/>
              <w:bottom w:val="nil"/>
            </w:tcBorders>
          </w:tcPr>
          <w:p w:rsidR="00873EFA" w:rsidRPr="008D7108" w:rsidRDefault="00873EFA" w:rsidP="003E05F4">
            <w:pPr>
              <w:autoSpaceDE w:val="0"/>
              <w:autoSpaceDN w:val="0"/>
              <w:adjustRightInd w:val="0"/>
              <w:spacing w:after="0" w:line="240" w:lineRule="auto"/>
              <w:rPr>
                <w:rFonts w:ascii="Times New Roman" w:hAnsi="Times New Roman" w:cs="Times New Roman"/>
                <w:sz w:val="20"/>
                <w:szCs w:val="20"/>
                <w:highlight w:val="yellow"/>
              </w:rPr>
            </w:pPr>
            <w:r w:rsidRPr="008D7108">
              <w:rPr>
                <w:rFonts w:ascii="Times New Roman" w:hAnsi="Times New Roman" w:cs="Times New Roman"/>
                <w:sz w:val="20"/>
                <w:szCs w:val="20"/>
              </w:rPr>
              <w:t>FD</w:t>
            </w:r>
          </w:p>
        </w:tc>
        <w:tc>
          <w:tcPr>
            <w:tcW w:w="1347"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ICT</w:t>
            </w:r>
          </w:p>
        </w:tc>
        <w:tc>
          <w:tcPr>
            <w:tcW w:w="1080"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5.36</w:t>
            </w:r>
          </w:p>
        </w:tc>
        <w:tc>
          <w:tcPr>
            <w:tcW w:w="630"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w:t>
            </w:r>
          </w:p>
        </w:tc>
        <w:tc>
          <w:tcPr>
            <w:tcW w:w="1080" w:type="dxa"/>
            <w:tcBorders>
              <w:top w:val="nil"/>
              <w:bottom w:val="nil"/>
              <w:right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0.021</w:t>
            </w:r>
          </w:p>
        </w:tc>
      </w:tr>
      <w:tr w:rsidR="00873EFA" w:rsidRPr="008D7108" w:rsidTr="00873EFA">
        <w:trPr>
          <w:trHeight w:val="288"/>
          <w:jc w:val="center"/>
        </w:trPr>
        <w:tc>
          <w:tcPr>
            <w:tcW w:w="4498" w:type="dxa"/>
            <w:tcBorders>
              <w:top w:val="nil"/>
              <w:left w:val="nil"/>
              <w:bottom w:val="single" w:sz="4" w:space="0" w:color="auto"/>
            </w:tcBorders>
          </w:tcPr>
          <w:p w:rsidR="00873EFA" w:rsidRPr="008D7108" w:rsidRDefault="00873EFA" w:rsidP="003E05F4">
            <w:pPr>
              <w:autoSpaceDE w:val="0"/>
              <w:autoSpaceDN w:val="0"/>
              <w:adjustRightInd w:val="0"/>
              <w:spacing w:after="0" w:line="240" w:lineRule="auto"/>
              <w:rPr>
                <w:rFonts w:ascii="Times New Roman" w:hAnsi="Times New Roman" w:cs="Times New Roman"/>
                <w:sz w:val="20"/>
                <w:szCs w:val="20"/>
                <w:highlight w:val="yellow"/>
              </w:rPr>
            </w:pPr>
            <w:r w:rsidRPr="008D7108">
              <w:rPr>
                <w:rFonts w:ascii="Times New Roman" w:hAnsi="Times New Roman" w:cs="Times New Roman"/>
                <w:sz w:val="20"/>
                <w:szCs w:val="20"/>
              </w:rPr>
              <w:t>FD</w:t>
            </w:r>
          </w:p>
        </w:tc>
        <w:tc>
          <w:tcPr>
            <w:tcW w:w="1347" w:type="dxa"/>
            <w:tcBorders>
              <w:top w:val="nil"/>
              <w:bottom w:val="single" w:sz="4" w:space="0" w:color="auto"/>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ALL</w:t>
            </w:r>
          </w:p>
        </w:tc>
        <w:tc>
          <w:tcPr>
            <w:tcW w:w="1080" w:type="dxa"/>
            <w:tcBorders>
              <w:top w:val="nil"/>
              <w:bottom w:val="single" w:sz="4" w:space="0" w:color="auto"/>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7.7981</w:t>
            </w:r>
          </w:p>
        </w:tc>
        <w:tc>
          <w:tcPr>
            <w:tcW w:w="630" w:type="dxa"/>
            <w:tcBorders>
              <w:top w:val="nil"/>
              <w:bottom w:val="single" w:sz="4" w:space="0" w:color="auto"/>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6</w:t>
            </w:r>
          </w:p>
        </w:tc>
        <w:tc>
          <w:tcPr>
            <w:tcW w:w="1080" w:type="dxa"/>
            <w:tcBorders>
              <w:top w:val="nil"/>
              <w:bottom w:val="single" w:sz="4" w:space="0" w:color="auto"/>
              <w:right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0.253</w:t>
            </w:r>
          </w:p>
        </w:tc>
      </w:tr>
      <w:tr w:rsidR="00873EFA" w:rsidRPr="008D7108" w:rsidTr="00873EFA">
        <w:trPr>
          <w:trHeight w:val="70"/>
          <w:jc w:val="center"/>
        </w:trPr>
        <w:tc>
          <w:tcPr>
            <w:tcW w:w="4498" w:type="dxa"/>
            <w:tcBorders>
              <w:top w:val="single" w:sz="4" w:space="0" w:color="auto"/>
              <w:left w:val="nil"/>
              <w:bottom w:val="nil"/>
            </w:tcBorders>
          </w:tcPr>
          <w:p w:rsidR="00873EFA" w:rsidRPr="008D7108" w:rsidRDefault="00873EFA" w:rsidP="003E05F4">
            <w:pPr>
              <w:autoSpaceDE w:val="0"/>
              <w:autoSpaceDN w:val="0"/>
              <w:adjustRightInd w:val="0"/>
              <w:spacing w:after="0" w:line="240" w:lineRule="auto"/>
              <w:rPr>
                <w:rFonts w:ascii="Times New Roman" w:hAnsi="Times New Roman" w:cs="Times New Roman"/>
                <w:sz w:val="20"/>
                <w:szCs w:val="20"/>
              </w:rPr>
            </w:pPr>
            <w:r w:rsidRPr="008D7108">
              <w:rPr>
                <w:rFonts w:ascii="Times New Roman" w:hAnsi="Times New Roman" w:cs="Times New Roman"/>
                <w:sz w:val="20"/>
                <w:szCs w:val="20"/>
              </w:rPr>
              <w:t>ER</w:t>
            </w:r>
          </w:p>
        </w:tc>
        <w:tc>
          <w:tcPr>
            <w:tcW w:w="1347" w:type="dxa"/>
            <w:tcBorders>
              <w:top w:val="single" w:sz="4" w:space="0" w:color="auto"/>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GDP</w:t>
            </w:r>
          </w:p>
        </w:tc>
        <w:tc>
          <w:tcPr>
            <w:tcW w:w="1080" w:type="dxa"/>
            <w:tcBorders>
              <w:top w:val="single" w:sz="4" w:space="0" w:color="auto"/>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7.1227</w:t>
            </w:r>
          </w:p>
        </w:tc>
        <w:tc>
          <w:tcPr>
            <w:tcW w:w="630" w:type="dxa"/>
            <w:tcBorders>
              <w:top w:val="single" w:sz="4" w:space="0" w:color="auto"/>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w:t>
            </w:r>
          </w:p>
        </w:tc>
        <w:tc>
          <w:tcPr>
            <w:tcW w:w="1080" w:type="dxa"/>
            <w:tcBorders>
              <w:top w:val="single" w:sz="4" w:space="0" w:color="auto"/>
              <w:bottom w:val="nil"/>
              <w:right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0.008</w:t>
            </w:r>
          </w:p>
        </w:tc>
      </w:tr>
      <w:tr w:rsidR="00873EFA" w:rsidRPr="008D7108" w:rsidTr="00873EFA">
        <w:trPr>
          <w:trHeight w:val="70"/>
          <w:jc w:val="center"/>
        </w:trPr>
        <w:tc>
          <w:tcPr>
            <w:tcW w:w="4498" w:type="dxa"/>
            <w:tcBorders>
              <w:top w:val="nil"/>
              <w:left w:val="nil"/>
              <w:bottom w:val="nil"/>
            </w:tcBorders>
          </w:tcPr>
          <w:p w:rsidR="00873EFA" w:rsidRPr="008D7108" w:rsidRDefault="00873EFA" w:rsidP="003E05F4">
            <w:pPr>
              <w:autoSpaceDE w:val="0"/>
              <w:autoSpaceDN w:val="0"/>
              <w:adjustRightInd w:val="0"/>
              <w:spacing w:after="0" w:line="240" w:lineRule="auto"/>
              <w:rPr>
                <w:rFonts w:ascii="Times New Roman" w:hAnsi="Times New Roman" w:cs="Times New Roman"/>
                <w:sz w:val="20"/>
                <w:szCs w:val="20"/>
              </w:rPr>
            </w:pPr>
            <w:r w:rsidRPr="008D7108">
              <w:rPr>
                <w:rFonts w:ascii="Times New Roman" w:hAnsi="Times New Roman" w:cs="Times New Roman"/>
                <w:sz w:val="20"/>
                <w:szCs w:val="20"/>
              </w:rPr>
              <w:t>ER</w:t>
            </w:r>
          </w:p>
        </w:tc>
        <w:tc>
          <w:tcPr>
            <w:tcW w:w="1347"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FD</w:t>
            </w:r>
          </w:p>
        </w:tc>
        <w:tc>
          <w:tcPr>
            <w:tcW w:w="1080"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.16638</w:t>
            </w:r>
          </w:p>
        </w:tc>
        <w:tc>
          <w:tcPr>
            <w:tcW w:w="630"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w:t>
            </w:r>
          </w:p>
        </w:tc>
        <w:tc>
          <w:tcPr>
            <w:tcW w:w="1080" w:type="dxa"/>
            <w:tcBorders>
              <w:top w:val="nil"/>
              <w:bottom w:val="nil"/>
              <w:right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0.683.</w:t>
            </w:r>
          </w:p>
        </w:tc>
      </w:tr>
      <w:tr w:rsidR="00873EFA" w:rsidRPr="008D7108" w:rsidTr="00873EFA">
        <w:trPr>
          <w:trHeight w:val="70"/>
          <w:jc w:val="center"/>
        </w:trPr>
        <w:tc>
          <w:tcPr>
            <w:tcW w:w="4498" w:type="dxa"/>
            <w:tcBorders>
              <w:top w:val="nil"/>
              <w:left w:val="nil"/>
              <w:bottom w:val="nil"/>
            </w:tcBorders>
          </w:tcPr>
          <w:p w:rsidR="00873EFA" w:rsidRPr="008D7108" w:rsidRDefault="00873EFA" w:rsidP="003E05F4">
            <w:pPr>
              <w:autoSpaceDE w:val="0"/>
              <w:autoSpaceDN w:val="0"/>
              <w:adjustRightInd w:val="0"/>
              <w:spacing w:after="0" w:line="240" w:lineRule="auto"/>
              <w:rPr>
                <w:rFonts w:ascii="Times New Roman" w:hAnsi="Times New Roman" w:cs="Times New Roman"/>
                <w:sz w:val="20"/>
                <w:szCs w:val="20"/>
              </w:rPr>
            </w:pPr>
            <w:r w:rsidRPr="008D7108">
              <w:rPr>
                <w:rFonts w:ascii="Times New Roman" w:hAnsi="Times New Roman" w:cs="Times New Roman"/>
                <w:sz w:val="20"/>
                <w:szCs w:val="20"/>
              </w:rPr>
              <w:t>ER</w:t>
            </w:r>
          </w:p>
        </w:tc>
        <w:tc>
          <w:tcPr>
            <w:tcW w:w="1347"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INF</w:t>
            </w:r>
          </w:p>
        </w:tc>
        <w:tc>
          <w:tcPr>
            <w:tcW w:w="1080"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6.6862</w:t>
            </w:r>
          </w:p>
        </w:tc>
        <w:tc>
          <w:tcPr>
            <w:tcW w:w="630"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w:t>
            </w:r>
          </w:p>
        </w:tc>
        <w:tc>
          <w:tcPr>
            <w:tcW w:w="1080" w:type="dxa"/>
            <w:tcBorders>
              <w:top w:val="nil"/>
              <w:bottom w:val="nil"/>
              <w:right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0.010</w:t>
            </w:r>
          </w:p>
        </w:tc>
      </w:tr>
      <w:tr w:rsidR="00873EFA" w:rsidRPr="008D7108" w:rsidTr="00873EFA">
        <w:trPr>
          <w:trHeight w:val="70"/>
          <w:jc w:val="center"/>
        </w:trPr>
        <w:tc>
          <w:tcPr>
            <w:tcW w:w="4498" w:type="dxa"/>
            <w:tcBorders>
              <w:top w:val="nil"/>
              <w:left w:val="nil"/>
              <w:bottom w:val="nil"/>
            </w:tcBorders>
          </w:tcPr>
          <w:p w:rsidR="00873EFA" w:rsidRPr="008D7108" w:rsidRDefault="00873EFA" w:rsidP="003E05F4">
            <w:pPr>
              <w:autoSpaceDE w:val="0"/>
              <w:autoSpaceDN w:val="0"/>
              <w:adjustRightInd w:val="0"/>
              <w:spacing w:after="0" w:line="240" w:lineRule="auto"/>
              <w:rPr>
                <w:rFonts w:ascii="Times New Roman" w:hAnsi="Times New Roman" w:cs="Times New Roman"/>
                <w:sz w:val="20"/>
                <w:szCs w:val="20"/>
              </w:rPr>
            </w:pPr>
            <w:r w:rsidRPr="008D7108">
              <w:rPr>
                <w:rFonts w:ascii="Times New Roman" w:hAnsi="Times New Roman" w:cs="Times New Roman"/>
                <w:sz w:val="20"/>
                <w:szCs w:val="20"/>
              </w:rPr>
              <w:t>ER</w:t>
            </w:r>
          </w:p>
        </w:tc>
        <w:tc>
          <w:tcPr>
            <w:tcW w:w="1347"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BMS</w:t>
            </w:r>
          </w:p>
        </w:tc>
        <w:tc>
          <w:tcPr>
            <w:tcW w:w="1080"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3.1868</w:t>
            </w:r>
          </w:p>
        </w:tc>
        <w:tc>
          <w:tcPr>
            <w:tcW w:w="630"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w:t>
            </w:r>
          </w:p>
        </w:tc>
        <w:tc>
          <w:tcPr>
            <w:tcW w:w="1080" w:type="dxa"/>
            <w:tcBorders>
              <w:top w:val="nil"/>
              <w:bottom w:val="nil"/>
              <w:right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0.074</w:t>
            </w:r>
          </w:p>
        </w:tc>
      </w:tr>
      <w:tr w:rsidR="00873EFA" w:rsidRPr="008D7108" w:rsidTr="00873EFA">
        <w:trPr>
          <w:trHeight w:val="70"/>
          <w:jc w:val="center"/>
        </w:trPr>
        <w:tc>
          <w:tcPr>
            <w:tcW w:w="4498" w:type="dxa"/>
            <w:tcBorders>
              <w:top w:val="nil"/>
              <w:left w:val="nil"/>
              <w:bottom w:val="nil"/>
            </w:tcBorders>
          </w:tcPr>
          <w:p w:rsidR="00873EFA" w:rsidRPr="008D7108" w:rsidRDefault="00873EFA" w:rsidP="003E05F4">
            <w:pPr>
              <w:autoSpaceDE w:val="0"/>
              <w:autoSpaceDN w:val="0"/>
              <w:adjustRightInd w:val="0"/>
              <w:spacing w:after="0" w:line="240" w:lineRule="auto"/>
              <w:rPr>
                <w:rFonts w:ascii="Times New Roman" w:hAnsi="Times New Roman" w:cs="Times New Roman"/>
                <w:sz w:val="20"/>
                <w:szCs w:val="20"/>
              </w:rPr>
            </w:pPr>
            <w:r w:rsidRPr="008D7108">
              <w:rPr>
                <w:rFonts w:ascii="Times New Roman" w:hAnsi="Times New Roman" w:cs="Times New Roman"/>
                <w:sz w:val="20"/>
                <w:szCs w:val="20"/>
              </w:rPr>
              <w:t>ER</w:t>
            </w:r>
          </w:p>
        </w:tc>
        <w:tc>
          <w:tcPr>
            <w:tcW w:w="1347"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LR</w:t>
            </w:r>
          </w:p>
        </w:tc>
        <w:tc>
          <w:tcPr>
            <w:tcW w:w="1080"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1.0004</w:t>
            </w:r>
          </w:p>
        </w:tc>
        <w:tc>
          <w:tcPr>
            <w:tcW w:w="630"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w:t>
            </w:r>
          </w:p>
        </w:tc>
        <w:tc>
          <w:tcPr>
            <w:tcW w:w="1080" w:type="dxa"/>
            <w:tcBorders>
              <w:top w:val="nil"/>
              <w:bottom w:val="nil"/>
              <w:right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0.317</w:t>
            </w:r>
          </w:p>
        </w:tc>
      </w:tr>
      <w:tr w:rsidR="00873EFA" w:rsidRPr="008D7108" w:rsidTr="00873EFA">
        <w:trPr>
          <w:trHeight w:val="70"/>
          <w:jc w:val="center"/>
        </w:trPr>
        <w:tc>
          <w:tcPr>
            <w:tcW w:w="4498" w:type="dxa"/>
            <w:tcBorders>
              <w:top w:val="nil"/>
              <w:left w:val="nil"/>
              <w:bottom w:val="nil"/>
            </w:tcBorders>
          </w:tcPr>
          <w:p w:rsidR="00873EFA" w:rsidRPr="008D7108" w:rsidRDefault="00873EFA" w:rsidP="003E05F4">
            <w:pPr>
              <w:autoSpaceDE w:val="0"/>
              <w:autoSpaceDN w:val="0"/>
              <w:adjustRightInd w:val="0"/>
              <w:spacing w:after="0" w:line="240" w:lineRule="auto"/>
              <w:rPr>
                <w:rFonts w:ascii="Times New Roman" w:hAnsi="Times New Roman" w:cs="Times New Roman"/>
                <w:sz w:val="20"/>
                <w:szCs w:val="20"/>
              </w:rPr>
            </w:pPr>
            <w:r w:rsidRPr="008D7108">
              <w:rPr>
                <w:rFonts w:ascii="Times New Roman" w:hAnsi="Times New Roman" w:cs="Times New Roman"/>
                <w:sz w:val="20"/>
                <w:szCs w:val="20"/>
              </w:rPr>
              <w:t>ER</w:t>
            </w:r>
          </w:p>
        </w:tc>
        <w:tc>
          <w:tcPr>
            <w:tcW w:w="1347"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ICT</w:t>
            </w:r>
          </w:p>
        </w:tc>
        <w:tc>
          <w:tcPr>
            <w:tcW w:w="1080"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5.9526</w:t>
            </w:r>
          </w:p>
        </w:tc>
        <w:tc>
          <w:tcPr>
            <w:tcW w:w="630"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w:t>
            </w:r>
          </w:p>
        </w:tc>
        <w:tc>
          <w:tcPr>
            <w:tcW w:w="1080" w:type="dxa"/>
            <w:tcBorders>
              <w:top w:val="nil"/>
              <w:bottom w:val="nil"/>
              <w:right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0.015</w:t>
            </w:r>
          </w:p>
        </w:tc>
      </w:tr>
      <w:tr w:rsidR="00873EFA" w:rsidRPr="008D7108" w:rsidTr="00873EFA">
        <w:trPr>
          <w:trHeight w:val="70"/>
          <w:jc w:val="center"/>
        </w:trPr>
        <w:tc>
          <w:tcPr>
            <w:tcW w:w="4498" w:type="dxa"/>
            <w:tcBorders>
              <w:top w:val="nil"/>
              <w:left w:val="nil"/>
              <w:bottom w:val="nil"/>
            </w:tcBorders>
          </w:tcPr>
          <w:p w:rsidR="00873EFA" w:rsidRPr="008D7108" w:rsidRDefault="00873EFA" w:rsidP="003E05F4">
            <w:pPr>
              <w:autoSpaceDE w:val="0"/>
              <w:autoSpaceDN w:val="0"/>
              <w:adjustRightInd w:val="0"/>
              <w:spacing w:after="0" w:line="240" w:lineRule="auto"/>
              <w:rPr>
                <w:rFonts w:ascii="Times New Roman" w:hAnsi="Times New Roman" w:cs="Times New Roman"/>
                <w:sz w:val="20"/>
                <w:szCs w:val="20"/>
              </w:rPr>
            </w:pPr>
            <w:r w:rsidRPr="008D7108">
              <w:rPr>
                <w:rFonts w:ascii="Times New Roman" w:hAnsi="Times New Roman" w:cs="Times New Roman"/>
                <w:sz w:val="20"/>
                <w:szCs w:val="20"/>
              </w:rPr>
              <w:t>ER</w:t>
            </w:r>
          </w:p>
        </w:tc>
        <w:tc>
          <w:tcPr>
            <w:tcW w:w="1347"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ALL</w:t>
            </w:r>
          </w:p>
        </w:tc>
        <w:tc>
          <w:tcPr>
            <w:tcW w:w="1080"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18.441</w:t>
            </w:r>
          </w:p>
        </w:tc>
        <w:tc>
          <w:tcPr>
            <w:tcW w:w="630"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6</w:t>
            </w:r>
          </w:p>
        </w:tc>
        <w:tc>
          <w:tcPr>
            <w:tcW w:w="1080" w:type="dxa"/>
            <w:tcBorders>
              <w:top w:val="nil"/>
              <w:bottom w:val="nil"/>
              <w:right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0.005</w:t>
            </w:r>
          </w:p>
        </w:tc>
      </w:tr>
      <w:tr w:rsidR="00873EFA" w:rsidRPr="008D7108" w:rsidTr="00873EFA">
        <w:trPr>
          <w:trHeight w:val="70"/>
          <w:jc w:val="center"/>
        </w:trPr>
        <w:tc>
          <w:tcPr>
            <w:tcW w:w="4498" w:type="dxa"/>
            <w:tcBorders>
              <w:top w:val="single" w:sz="4" w:space="0" w:color="auto"/>
              <w:left w:val="nil"/>
              <w:bottom w:val="nil"/>
            </w:tcBorders>
          </w:tcPr>
          <w:p w:rsidR="00873EFA" w:rsidRPr="008D7108" w:rsidRDefault="00873EFA" w:rsidP="003E05F4">
            <w:pPr>
              <w:autoSpaceDE w:val="0"/>
              <w:autoSpaceDN w:val="0"/>
              <w:adjustRightInd w:val="0"/>
              <w:spacing w:after="0" w:line="240" w:lineRule="auto"/>
              <w:rPr>
                <w:rFonts w:ascii="Times New Roman" w:hAnsi="Times New Roman" w:cs="Times New Roman"/>
                <w:sz w:val="20"/>
                <w:szCs w:val="20"/>
              </w:rPr>
            </w:pPr>
            <w:r w:rsidRPr="008D7108">
              <w:rPr>
                <w:rFonts w:ascii="Times New Roman" w:hAnsi="Times New Roman" w:cs="Times New Roman"/>
                <w:sz w:val="20"/>
                <w:szCs w:val="20"/>
              </w:rPr>
              <w:t>INF</w:t>
            </w:r>
          </w:p>
        </w:tc>
        <w:tc>
          <w:tcPr>
            <w:tcW w:w="1347" w:type="dxa"/>
            <w:tcBorders>
              <w:top w:val="single" w:sz="4" w:space="0" w:color="auto"/>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GDP</w:t>
            </w:r>
          </w:p>
        </w:tc>
        <w:tc>
          <w:tcPr>
            <w:tcW w:w="1080" w:type="dxa"/>
            <w:tcBorders>
              <w:top w:val="single" w:sz="4" w:space="0" w:color="auto"/>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.96089</w:t>
            </w:r>
          </w:p>
        </w:tc>
        <w:tc>
          <w:tcPr>
            <w:tcW w:w="630" w:type="dxa"/>
            <w:tcBorders>
              <w:top w:val="single" w:sz="4" w:space="0" w:color="auto"/>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w:t>
            </w:r>
          </w:p>
        </w:tc>
        <w:tc>
          <w:tcPr>
            <w:tcW w:w="1080" w:type="dxa"/>
            <w:tcBorders>
              <w:top w:val="single" w:sz="4" w:space="0" w:color="auto"/>
              <w:bottom w:val="nil"/>
              <w:right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0.327</w:t>
            </w:r>
          </w:p>
        </w:tc>
      </w:tr>
      <w:tr w:rsidR="00873EFA" w:rsidRPr="008D7108" w:rsidTr="00873EFA">
        <w:trPr>
          <w:trHeight w:val="70"/>
          <w:jc w:val="center"/>
        </w:trPr>
        <w:tc>
          <w:tcPr>
            <w:tcW w:w="4498" w:type="dxa"/>
            <w:tcBorders>
              <w:top w:val="nil"/>
              <w:left w:val="nil"/>
              <w:bottom w:val="nil"/>
            </w:tcBorders>
          </w:tcPr>
          <w:p w:rsidR="00873EFA" w:rsidRPr="008D7108" w:rsidRDefault="00873EFA" w:rsidP="003E05F4">
            <w:pPr>
              <w:autoSpaceDE w:val="0"/>
              <w:autoSpaceDN w:val="0"/>
              <w:adjustRightInd w:val="0"/>
              <w:spacing w:after="0" w:line="240" w:lineRule="auto"/>
              <w:rPr>
                <w:rFonts w:ascii="Times New Roman" w:hAnsi="Times New Roman" w:cs="Times New Roman"/>
                <w:sz w:val="20"/>
                <w:szCs w:val="20"/>
              </w:rPr>
            </w:pPr>
            <w:r w:rsidRPr="008D7108">
              <w:rPr>
                <w:rFonts w:ascii="Times New Roman" w:hAnsi="Times New Roman" w:cs="Times New Roman"/>
                <w:sz w:val="20"/>
                <w:szCs w:val="20"/>
              </w:rPr>
              <w:t>INF</w:t>
            </w:r>
          </w:p>
        </w:tc>
        <w:tc>
          <w:tcPr>
            <w:tcW w:w="1347"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FD</w:t>
            </w:r>
          </w:p>
        </w:tc>
        <w:tc>
          <w:tcPr>
            <w:tcW w:w="1080"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.00225</w:t>
            </w:r>
          </w:p>
        </w:tc>
        <w:tc>
          <w:tcPr>
            <w:tcW w:w="630"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w:t>
            </w:r>
          </w:p>
        </w:tc>
        <w:tc>
          <w:tcPr>
            <w:tcW w:w="1080" w:type="dxa"/>
            <w:tcBorders>
              <w:top w:val="nil"/>
              <w:bottom w:val="nil"/>
              <w:right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0.962</w:t>
            </w:r>
          </w:p>
        </w:tc>
      </w:tr>
      <w:tr w:rsidR="00873EFA" w:rsidRPr="008D7108" w:rsidTr="00873EFA">
        <w:trPr>
          <w:trHeight w:val="70"/>
          <w:jc w:val="center"/>
        </w:trPr>
        <w:tc>
          <w:tcPr>
            <w:tcW w:w="4498" w:type="dxa"/>
            <w:tcBorders>
              <w:top w:val="nil"/>
              <w:left w:val="nil"/>
              <w:bottom w:val="nil"/>
            </w:tcBorders>
          </w:tcPr>
          <w:p w:rsidR="00873EFA" w:rsidRPr="008D7108" w:rsidRDefault="00873EFA" w:rsidP="003E05F4">
            <w:pPr>
              <w:autoSpaceDE w:val="0"/>
              <w:autoSpaceDN w:val="0"/>
              <w:adjustRightInd w:val="0"/>
              <w:spacing w:after="0" w:line="240" w:lineRule="auto"/>
              <w:rPr>
                <w:rFonts w:ascii="Times New Roman" w:hAnsi="Times New Roman" w:cs="Times New Roman"/>
                <w:sz w:val="20"/>
                <w:szCs w:val="20"/>
              </w:rPr>
            </w:pPr>
            <w:r w:rsidRPr="008D7108">
              <w:rPr>
                <w:rFonts w:ascii="Times New Roman" w:hAnsi="Times New Roman" w:cs="Times New Roman"/>
                <w:sz w:val="20"/>
                <w:szCs w:val="20"/>
              </w:rPr>
              <w:t>INF</w:t>
            </w:r>
          </w:p>
        </w:tc>
        <w:tc>
          <w:tcPr>
            <w:tcW w:w="1347"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ER</w:t>
            </w:r>
          </w:p>
        </w:tc>
        <w:tc>
          <w:tcPr>
            <w:tcW w:w="1080"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5.8359</w:t>
            </w:r>
          </w:p>
        </w:tc>
        <w:tc>
          <w:tcPr>
            <w:tcW w:w="630"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w:t>
            </w:r>
          </w:p>
        </w:tc>
        <w:tc>
          <w:tcPr>
            <w:tcW w:w="1080" w:type="dxa"/>
            <w:tcBorders>
              <w:top w:val="nil"/>
              <w:bottom w:val="nil"/>
              <w:right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0.016</w:t>
            </w:r>
          </w:p>
        </w:tc>
      </w:tr>
      <w:tr w:rsidR="00873EFA" w:rsidRPr="008D7108" w:rsidTr="00873EFA">
        <w:trPr>
          <w:trHeight w:val="70"/>
          <w:jc w:val="center"/>
        </w:trPr>
        <w:tc>
          <w:tcPr>
            <w:tcW w:w="4498" w:type="dxa"/>
            <w:tcBorders>
              <w:top w:val="nil"/>
              <w:left w:val="nil"/>
              <w:bottom w:val="nil"/>
            </w:tcBorders>
          </w:tcPr>
          <w:p w:rsidR="00873EFA" w:rsidRPr="008D7108" w:rsidRDefault="00873EFA" w:rsidP="003E05F4">
            <w:pPr>
              <w:autoSpaceDE w:val="0"/>
              <w:autoSpaceDN w:val="0"/>
              <w:adjustRightInd w:val="0"/>
              <w:spacing w:after="0" w:line="240" w:lineRule="auto"/>
              <w:rPr>
                <w:rFonts w:ascii="Times New Roman" w:hAnsi="Times New Roman" w:cs="Times New Roman"/>
                <w:sz w:val="20"/>
                <w:szCs w:val="20"/>
              </w:rPr>
            </w:pPr>
            <w:r w:rsidRPr="008D7108">
              <w:rPr>
                <w:rFonts w:ascii="Times New Roman" w:hAnsi="Times New Roman" w:cs="Times New Roman"/>
                <w:sz w:val="20"/>
                <w:szCs w:val="20"/>
              </w:rPr>
              <w:t>INF</w:t>
            </w:r>
          </w:p>
        </w:tc>
        <w:tc>
          <w:tcPr>
            <w:tcW w:w="1347"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BMS</w:t>
            </w:r>
          </w:p>
        </w:tc>
        <w:tc>
          <w:tcPr>
            <w:tcW w:w="1080"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7.1627</w:t>
            </w:r>
          </w:p>
        </w:tc>
        <w:tc>
          <w:tcPr>
            <w:tcW w:w="630"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w:t>
            </w:r>
          </w:p>
        </w:tc>
        <w:tc>
          <w:tcPr>
            <w:tcW w:w="1080" w:type="dxa"/>
            <w:tcBorders>
              <w:top w:val="nil"/>
              <w:bottom w:val="nil"/>
              <w:right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0.007</w:t>
            </w:r>
          </w:p>
        </w:tc>
      </w:tr>
      <w:tr w:rsidR="00873EFA" w:rsidRPr="008D7108" w:rsidTr="00873EFA">
        <w:trPr>
          <w:trHeight w:val="70"/>
          <w:jc w:val="center"/>
        </w:trPr>
        <w:tc>
          <w:tcPr>
            <w:tcW w:w="4498" w:type="dxa"/>
            <w:tcBorders>
              <w:top w:val="nil"/>
              <w:left w:val="nil"/>
              <w:bottom w:val="nil"/>
            </w:tcBorders>
          </w:tcPr>
          <w:p w:rsidR="00873EFA" w:rsidRPr="008D7108" w:rsidRDefault="00873EFA" w:rsidP="003E05F4">
            <w:pPr>
              <w:autoSpaceDE w:val="0"/>
              <w:autoSpaceDN w:val="0"/>
              <w:adjustRightInd w:val="0"/>
              <w:spacing w:after="0" w:line="240" w:lineRule="auto"/>
              <w:rPr>
                <w:rFonts w:ascii="Times New Roman" w:hAnsi="Times New Roman" w:cs="Times New Roman"/>
                <w:sz w:val="20"/>
                <w:szCs w:val="20"/>
              </w:rPr>
            </w:pPr>
            <w:r w:rsidRPr="008D7108">
              <w:rPr>
                <w:rFonts w:ascii="Times New Roman" w:hAnsi="Times New Roman" w:cs="Times New Roman"/>
                <w:sz w:val="20"/>
                <w:szCs w:val="20"/>
              </w:rPr>
              <w:t>INF</w:t>
            </w:r>
          </w:p>
        </w:tc>
        <w:tc>
          <w:tcPr>
            <w:tcW w:w="1347"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LR</w:t>
            </w:r>
          </w:p>
        </w:tc>
        <w:tc>
          <w:tcPr>
            <w:tcW w:w="1080"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12.341</w:t>
            </w:r>
          </w:p>
        </w:tc>
        <w:tc>
          <w:tcPr>
            <w:tcW w:w="630"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w:t>
            </w:r>
          </w:p>
        </w:tc>
        <w:tc>
          <w:tcPr>
            <w:tcW w:w="1080" w:type="dxa"/>
            <w:tcBorders>
              <w:top w:val="nil"/>
              <w:bottom w:val="nil"/>
              <w:right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0.000</w:t>
            </w:r>
          </w:p>
        </w:tc>
      </w:tr>
      <w:tr w:rsidR="00873EFA" w:rsidRPr="008D7108" w:rsidTr="00873EFA">
        <w:trPr>
          <w:trHeight w:val="70"/>
          <w:jc w:val="center"/>
        </w:trPr>
        <w:tc>
          <w:tcPr>
            <w:tcW w:w="4498" w:type="dxa"/>
            <w:tcBorders>
              <w:top w:val="nil"/>
              <w:left w:val="nil"/>
              <w:bottom w:val="nil"/>
            </w:tcBorders>
          </w:tcPr>
          <w:p w:rsidR="00873EFA" w:rsidRPr="008D7108" w:rsidRDefault="00873EFA" w:rsidP="003E05F4">
            <w:pPr>
              <w:autoSpaceDE w:val="0"/>
              <w:autoSpaceDN w:val="0"/>
              <w:adjustRightInd w:val="0"/>
              <w:spacing w:after="0" w:line="240" w:lineRule="auto"/>
              <w:rPr>
                <w:rFonts w:ascii="Times New Roman" w:hAnsi="Times New Roman" w:cs="Times New Roman"/>
                <w:sz w:val="20"/>
                <w:szCs w:val="20"/>
              </w:rPr>
            </w:pPr>
            <w:r w:rsidRPr="008D7108">
              <w:rPr>
                <w:rFonts w:ascii="Times New Roman" w:hAnsi="Times New Roman" w:cs="Times New Roman"/>
                <w:sz w:val="20"/>
                <w:szCs w:val="20"/>
              </w:rPr>
              <w:t>INF</w:t>
            </w:r>
          </w:p>
        </w:tc>
        <w:tc>
          <w:tcPr>
            <w:tcW w:w="1347"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ICT</w:t>
            </w:r>
          </w:p>
        </w:tc>
        <w:tc>
          <w:tcPr>
            <w:tcW w:w="1080"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.15767</w:t>
            </w:r>
          </w:p>
        </w:tc>
        <w:tc>
          <w:tcPr>
            <w:tcW w:w="630"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w:t>
            </w:r>
          </w:p>
        </w:tc>
        <w:tc>
          <w:tcPr>
            <w:tcW w:w="1080" w:type="dxa"/>
            <w:tcBorders>
              <w:top w:val="nil"/>
              <w:bottom w:val="nil"/>
              <w:right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0.691</w:t>
            </w:r>
          </w:p>
        </w:tc>
      </w:tr>
      <w:tr w:rsidR="00873EFA" w:rsidRPr="008D7108" w:rsidTr="00873EFA">
        <w:trPr>
          <w:trHeight w:val="70"/>
          <w:jc w:val="center"/>
        </w:trPr>
        <w:tc>
          <w:tcPr>
            <w:tcW w:w="4498" w:type="dxa"/>
            <w:tcBorders>
              <w:top w:val="nil"/>
              <w:left w:val="nil"/>
              <w:bottom w:val="single" w:sz="4" w:space="0" w:color="auto"/>
            </w:tcBorders>
          </w:tcPr>
          <w:p w:rsidR="00873EFA" w:rsidRPr="008D7108" w:rsidRDefault="00873EFA" w:rsidP="003E05F4">
            <w:pPr>
              <w:autoSpaceDE w:val="0"/>
              <w:autoSpaceDN w:val="0"/>
              <w:adjustRightInd w:val="0"/>
              <w:spacing w:after="0" w:line="240" w:lineRule="auto"/>
              <w:rPr>
                <w:rFonts w:ascii="Times New Roman" w:hAnsi="Times New Roman" w:cs="Times New Roman"/>
                <w:sz w:val="20"/>
                <w:szCs w:val="20"/>
              </w:rPr>
            </w:pPr>
            <w:r w:rsidRPr="008D7108">
              <w:rPr>
                <w:rFonts w:ascii="Times New Roman" w:hAnsi="Times New Roman" w:cs="Times New Roman"/>
                <w:sz w:val="20"/>
                <w:szCs w:val="20"/>
              </w:rPr>
              <w:t>INF</w:t>
            </w:r>
          </w:p>
        </w:tc>
        <w:tc>
          <w:tcPr>
            <w:tcW w:w="1347" w:type="dxa"/>
            <w:tcBorders>
              <w:top w:val="nil"/>
              <w:bottom w:val="single" w:sz="4" w:space="0" w:color="auto"/>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ALL</w:t>
            </w:r>
          </w:p>
        </w:tc>
        <w:tc>
          <w:tcPr>
            <w:tcW w:w="1080" w:type="dxa"/>
            <w:tcBorders>
              <w:top w:val="nil"/>
              <w:bottom w:val="single" w:sz="4" w:space="0" w:color="auto"/>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36.695</w:t>
            </w:r>
          </w:p>
        </w:tc>
        <w:tc>
          <w:tcPr>
            <w:tcW w:w="630" w:type="dxa"/>
            <w:tcBorders>
              <w:top w:val="nil"/>
              <w:bottom w:val="single" w:sz="4" w:space="0" w:color="auto"/>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6</w:t>
            </w:r>
          </w:p>
        </w:tc>
        <w:tc>
          <w:tcPr>
            <w:tcW w:w="1080" w:type="dxa"/>
            <w:tcBorders>
              <w:top w:val="nil"/>
              <w:bottom w:val="single" w:sz="4" w:space="0" w:color="auto"/>
              <w:right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0.000</w:t>
            </w:r>
          </w:p>
        </w:tc>
      </w:tr>
      <w:tr w:rsidR="00873EFA" w:rsidRPr="008D7108" w:rsidTr="00873EFA">
        <w:trPr>
          <w:trHeight w:val="70"/>
          <w:jc w:val="center"/>
        </w:trPr>
        <w:tc>
          <w:tcPr>
            <w:tcW w:w="4498" w:type="dxa"/>
            <w:tcBorders>
              <w:top w:val="single" w:sz="4" w:space="0" w:color="auto"/>
              <w:left w:val="nil"/>
            </w:tcBorders>
          </w:tcPr>
          <w:p w:rsidR="00873EFA" w:rsidRPr="008D7108" w:rsidRDefault="00873EFA" w:rsidP="003E05F4">
            <w:pPr>
              <w:autoSpaceDE w:val="0"/>
              <w:autoSpaceDN w:val="0"/>
              <w:adjustRightInd w:val="0"/>
              <w:spacing w:after="0" w:line="240" w:lineRule="auto"/>
              <w:rPr>
                <w:rFonts w:ascii="Times New Roman" w:hAnsi="Times New Roman" w:cs="Times New Roman"/>
                <w:sz w:val="20"/>
                <w:szCs w:val="20"/>
              </w:rPr>
            </w:pPr>
            <w:r w:rsidRPr="008D7108">
              <w:rPr>
                <w:rFonts w:ascii="Times New Roman" w:hAnsi="Times New Roman" w:cs="Times New Roman"/>
                <w:sz w:val="20"/>
                <w:szCs w:val="20"/>
              </w:rPr>
              <w:t>BMS</w:t>
            </w:r>
          </w:p>
        </w:tc>
        <w:tc>
          <w:tcPr>
            <w:tcW w:w="1347" w:type="dxa"/>
            <w:tcBorders>
              <w:top w:val="single" w:sz="4" w:space="0" w:color="auto"/>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GDP</w:t>
            </w:r>
          </w:p>
        </w:tc>
        <w:tc>
          <w:tcPr>
            <w:tcW w:w="1080" w:type="dxa"/>
            <w:tcBorders>
              <w:top w:val="single" w:sz="4" w:space="0" w:color="auto"/>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.90152</w:t>
            </w:r>
          </w:p>
        </w:tc>
        <w:tc>
          <w:tcPr>
            <w:tcW w:w="630" w:type="dxa"/>
            <w:tcBorders>
              <w:top w:val="single" w:sz="4" w:space="0" w:color="auto"/>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w:t>
            </w:r>
          </w:p>
        </w:tc>
        <w:tc>
          <w:tcPr>
            <w:tcW w:w="1080" w:type="dxa"/>
            <w:tcBorders>
              <w:top w:val="single" w:sz="4" w:space="0" w:color="auto"/>
              <w:right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0.342</w:t>
            </w:r>
          </w:p>
        </w:tc>
      </w:tr>
      <w:tr w:rsidR="00873EFA" w:rsidRPr="008D7108" w:rsidTr="00873EFA">
        <w:trPr>
          <w:trHeight w:val="70"/>
          <w:jc w:val="center"/>
        </w:trPr>
        <w:tc>
          <w:tcPr>
            <w:tcW w:w="4498" w:type="dxa"/>
            <w:tcBorders>
              <w:left w:val="nil"/>
            </w:tcBorders>
          </w:tcPr>
          <w:p w:rsidR="00873EFA" w:rsidRPr="008D7108" w:rsidRDefault="00873EFA" w:rsidP="003E05F4">
            <w:pPr>
              <w:autoSpaceDE w:val="0"/>
              <w:autoSpaceDN w:val="0"/>
              <w:adjustRightInd w:val="0"/>
              <w:spacing w:after="0" w:line="240" w:lineRule="auto"/>
              <w:rPr>
                <w:rFonts w:ascii="Times New Roman" w:hAnsi="Times New Roman" w:cs="Times New Roman"/>
                <w:sz w:val="20"/>
                <w:szCs w:val="20"/>
              </w:rPr>
            </w:pPr>
            <w:r w:rsidRPr="008D7108">
              <w:rPr>
                <w:rFonts w:ascii="Times New Roman" w:hAnsi="Times New Roman" w:cs="Times New Roman"/>
                <w:sz w:val="20"/>
                <w:szCs w:val="20"/>
              </w:rPr>
              <w:t>BMS</w:t>
            </w:r>
          </w:p>
        </w:tc>
        <w:tc>
          <w:tcPr>
            <w:tcW w:w="1347" w:type="dxa"/>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FD</w:t>
            </w:r>
          </w:p>
        </w:tc>
        <w:tc>
          <w:tcPr>
            <w:tcW w:w="1080" w:type="dxa"/>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1.106</w:t>
            </w:r>
          </w:p>
        </w:tc>
        <w:tc>
          <w:tcPr>
            <w:tcW w:w="630" w:type="dxa"/>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w:t>
            </w:r>
          </w:p>
        </w:tc>
        <w:tc>
          <w:tcPr>
            <w:tcW w:w="1080" w:type="dxa"/>
            <w:tcBorders>
              <w:right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0.293</w:t>
            </w:r>
          </w:p>
        </w:tc>
      </w:tr>
      <w:tr w:rsidR="00873EFA" w:rsidRPr="008D7108" w:rsidTr="00873EFA">
        <w:trPr>
          <w:trHeight w:val="70"/>
          <w:jc w:val="center"/>
        </w:trPr>
        <w:tc>
          <w:tcPr>
            <w:tcW w:w="4498" w:type="dxa"/>
            <w:tcBorders>
              <w:top w:val="nil"/>
              <w:left w:val="nil"/>
              <w:bottom w:val="nil"/>
            </w:tcBorders>
          </w:tcPr>
          <w:p w:rsidR="00873EFA" w:rsidRPr="008D7108" w:rsidRDefault="00873EFA" w:rsidP="003E05F4">
            <w:pPr>
              <w:autoSpaceDE w:val="0"/>
              <w:autoSpaceDN w:val="0"/>
              <w:adjustRightInd w:val="0"/>
              <w:spacing w:after="0" w:line="240" w:lineRule="auto"/>
              <w:rPr>
                <w:rFonts w:ascii="Times New Roman" w:hAnsi="Times New Roman" w:cs="Times New Roman"/>
                <w:sz w:val="20"/>
                <w:szCs w:val="20"/>
              </w:rPr>
            </w:pPr>
            <w:r w:rsidRPr="008D7108">
              <w:rPr>
                <w:rFonts w:ascii="Times New Roman" w:hAnsi="Times New Roman" w:cs="Times New Roman"/>
                <w:sz w:val="20"/>
                <w:szCs w:val="20"/>
              </w:rPr>
              <w:t>BMS</w:t>
            </w:r>
          </w:p>
        </w:tc>
        <w:tc>
          <w:tcPr>
            <w:tcW w:w="1347"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ER</w:t>
            </w:r>
          </w:p>
        </w:tc>
        <w:tc>
          <w:tcPr>
            <w:tcW w:w="1080"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7.6935</w:t>
            </w:r>
          </w:p>
        </w:tc>
        <w:tc>
          <w:tcPr>
            <w:tcW w:w="630"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w:t>
            </w:r>
          </w:p>
        </w:tc>
        <w:tc>
          <w:tcPr>
            <w:tcW w:w="1080" w:type="dxa"/>
            <w:tcBorders>
              <w:top w:val="nil"/>
              <w:bottom w:val="nil"/>
              <w:right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0.006</w:t>
            </w:r>
          </w:p>
        </w:tc>
      </w:tr>
      <w:tr w:rsidR="00873EFA" w:rsidRPr="008D7108" w:rsidTr="00873EFA">
        <w:trPr>
          <w:trHeight w:val="70"/>
          <w:jc w:val="center"/>
        </w:trPr>
        <w:tc>
          <w:tcPr>
            <w:tcW w:w="4498" w:type="dxa"/>
            <w:tcBorders>
              <w:top w:val="nil"/>
              <w:left w:val="nil"/>
              <w:bottom w:val="nil"/>
            </w:tcBorders>
          </w:tcPr>
          <w:p w:rsidR="00873EFA" w:rsidRPr="008D7108" w:rsidRDefault="00873EFA" w:rsidP="003E05F4">
            <w:pPr>
              <w:autoSpaceDE w:val="0"/>
              <w:autoSpaceDN w:val="0"/>
              <w:adjustRightInd w:val="0"/>
              <w:spacing w:after="0" w:line="240" w:lineRule="auto"/>
              <w:rPr>
                <w:rFonts w:ascii="Times New Roman" w:hAnsi="Times New Roman" w:cs="Times New Roman"/>
                <w:sz w:val="20"/>
                <w:szCs w:val="20"/>
              </w:rPr>
            </w:pPr>
            <w:r w:rsidRPr="008D7108">
              <w:rPr>
                <w:rFonts w:ascii="Times New Roman" w:hAnsi="Times New Roman" w:cs="Times New Roman"/>
                <w:sz w:val="20"/>
                <w:szCs w:val="20"/>
              </w:rPr>
              <w:t>BMS</w:t>
            </w:r>
          </w:p>
        </w:tc>
        <w:tc>
          <w:tcPr>
            <w:tcW w:w="1347"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INF</w:t>
            </w:r>
          </w:p>
        </w:tc>
        <w:tc>
          <w:tcPr>
            <w:tcW w:w="1080"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1.8645</w:t>
            </w:r>
          </w:p>
        </w:tc>
        <w:tc>
          <w:tcPr>
            <w:tcW w:w="630"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w:t>
            </w:r>
          </w:p>
        </w:tc>
        <w:tc>
          <w:tcPr>
            <w:tcW w:w="1080" w:type="dxa"/>
            <w:tcBorders>
              <w:top w:val="nil"/>
              <w:bottom w:val="nil"/>
              <w:right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0.172</w:t>
            </w:r>
          </w:p>
        </w:tc>
      </w:tr>
      <w:tr w:rsidR="00873EFA" w:rsidRPr="008D7108" w:rsidTr="00873EFA">
        <w:trPr>
          <w:trHeight w:val="70"/>
          <w:jc w:val="center"/>
        </w:trPr>
        <w:tc>
          <w:tcPr>
            <w:tcW w:w="4498" w:type="dxa"/>
            <w:tcBorders>
              <w:top w:val="nil"/>
              <w:left w:val="nil"/>
              <w:bottom w:val="nil"/>
            </w:tcBorders>
          </w:tcPr>
          <w:p w:rsidR="00873EFA" w:rsidRPr="008D7108" w:rsidRDefault="00873EFA" w:rsidP="003E05F4">
            <w:pPr>
              <w:autoSpaceDE w:val="0"/>
              <w:autoSpaceDN w:val="0"/>
              <w:adjustRightInd w:val="0"/>
              <w:spacing w:after="0" w:line="240" w:lineRule="auto"/>
              <w:rPr>
                <w:rFonts w:ascii="Times New Roman" w:hAnsi="Times New Roman" w:cs="Times New Roman"/>
                <w:sz w:val="20"/>
                <w:szCs w:val="20"/>
              </w:rPr>
            </w:pPr>
            <w:r w:rsidRPr="008D7108">
              <w:rPr>
                <w:rFonts w:ascii="Times New Roman" w:hAnsi="Times New Roman" w:cs="Times New Roman"/>
                <w:sz w:val="20"/>
                <w:szCs w:val="20"/>
              </w:rPr>
              <w:t>BMS</w:t>
            </w:r>
          </w:p>
        </w:tc>
        <w:tc>
          <w:tcPr>
            <w:tcW w:w="1347"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LR</w:t>
            </w:r>
          </w:p>
        </w:tc>
        <w:tc>
          <w:tcPr>
            <w:tcW w:w="1080"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.35536</w:t>
            </w:r>
          </w:p>
        </w:tc>
        <w:tc>
          <w:tcPr>
            <w:tcW w:w="630"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w:t>
            </w:r>
          </w:p>
        </w:tc>
        <w:tc>
          <w:tcPr>
            <w:tcW w:w="1080" w:type="dxa"/>
            <w:tcBorders>
              <w:top w:val="nil"/>
              <w:bottom w:val="nil"/>
              <w:right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0.551</w:t>
            </w:r>
          </w:p>
        </w:tc>
      </w:tr>
      <w:tr w:rsidR="00873EFA" w:rsidRPr="008D7108" w:rsidTr="00873EFA">
        <w:trPr>
          <w:trHeight w:val="70"/>
          <w:jc w:val="center"/>
        </w:trPr>
        <w:tc>
          <w:tcPr>
            <w:tcW w:w="4498" w:type="dxa"/>
            <w:tcBorders>
              <w:top w:val="nil"/>
              <w:left w:val="nil"/>
              <w:bottom w:val="nil"/>
            </w:tcBorders>
          </w:tcPr>
          <w:p w:rsidR="00873EFA" w:rsidRPr="008D7108" w:rsidRDefault="00873EFA" w:rsidP="003E05F4">
            <w:pPr>
              <w:autoSpaceDE w:val="0"/>
              <w:autoSpaceDN w:val="0"/>
              <w:adjustRightInd w:val="0"/>
              <w:spacing w:after="0" w:line="240" w:lineRule="auto"/>
              <w:rPr>
                <w:rFonts w:ascii="Times New Roman" w:hAnsi="Times New Roman" w:cs="Times New Roman"/>
                <w:sz w:val="20"/>
                <w:szCs w:val="20"/>
              </w:rPr>
            </w:pPr>
            <w:r w:rsidRPr="008D7108">
              <w:rPr>
                <w:rFonts w:ascii="Times New Roman" w:hAnsi="Times New Roman" w:cs="Times New Roman"/>
                <w:sz w:val="20"/>
                <w:szCs w:val="20"/>
              </w:rPr>
              <w:t>BMS</w:t>
            </w:r>
          </w:p>
        </w:tc>
        <w:tc>
          <w:tcPr>
            <w:tcW w:w="1347"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ICT</w:t>
            </w:r>
          </w:p>
        </w:tc>
        <w:tc>
          <w:tcPr>
            <w:tcW w:w="1080"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1.0949</w:t>
            </w:r>
          </w:p>
        </w:tc>
        <w:tc>
          <w:tcPr>
            <w:tcW w:w="630" w:type="dxa"/>
            <w:tcBorders>
              <w:top w:val="nil"/>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w:t>
            </w:r>
          </w:p>
        </w:tc>
        <w:tc>
          <w:tcPr>
            <w:tcW w:w="1080" w:type="dxa"/>
            <w:tcBorders>
              <w:top w:val="nil"/>
              <w:bottom w:val="nil"/>
              <w:right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0.295</w:t>
            </w:r>
          </w:p>
        </w:tc>
      </w:tr>
      <w:tr w:rsidR="00873EFA" w:rsidRPr="008D7108" w:rsidTr="00873EFA">
        <w:trPr>
          <w:trHeight w:val="70"/>
          <w:jc w:val="center"/>
        </w:trPr>
        <w:tc>
          <w:tcPr>
            <w:tcW w:w="4498" w:type="dxa"/>
            <w:tcBorders>
              <w:top w:val="nil"/>
              <w:left w:val="nil"/>
              <w:bottom w:val="single" w:sz="4" w:space="0" w:color="auto"/>
            </w:tcBorders>
          </w:tcPr>
          <w:p w:rsidR="00873EFA" w:rsidRPr="008D7108" w:rsidRDefault="00873EFA" w:rsidP="003E05F4">
            <w:pPr>
              <w:autoSpaceDE w:val="0"/>
              <w:autoSpaceDN w:val="0"/>
              <w:adjustRightInd w:val="0"/>
              <w:spacing w:after="0" w:line="240" w:lineRule="auto"/>
              <w:rPr>
                <w:rFonts w:ascii="Times New Roman" w:hAnsi="Times New Roman" w:cs="Times New Roman"/>
                <w:sz w:val="20"/>
                <w:szCs w:val="20"/>
              </w:rPr>
            </w:pPr>
            <w:r w:rsidRPr="008D7108">
              <w:rPr>
                <w:rFonts w:ascii="Times New Roman" w:hAnsi="Times New Roman" w:cs="Times New Roman"/>
                <w:sz w:val="20"/>
                <w:szCs w:val="20"/>
              </w:rPr>
              <w:t>BMS</w:t>
            </w:r>
          </w:p>
        </w:tc>
        <w:tc>
          <w:tcPr>
            <w:tcW w:w="1347" w:type="dxa"/>
            <w:tcBorders>
              <w:top w:val="nil"/>
              <w:bottom w:val="single" w:sz="4" w:space="0" w:color="auto"/>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ALL</w:t>
            </w:r>
          </w:p>
        </w:tc>
        <w:tc>
          <w:tcPr>
            <w:tcW w:w="1080" w:type="dxa"/>
            <w:tcBorders>
              <w:top w:val="nil"/>
              <w:bottom w:val="single" w:sz="4" w:space="0" w:color="auto"/>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13.773</w:t>
            </w:r>
          </w:p>
        </w:tc>
        <w:tc>
          <w:tcPr>
            <w:tcW w:w="630" w:type="dxa"/>
            <w:tcBorders>
              <w:top w:val="nil"/>
              <w:bottom w:val="single" w:sz="4" w:space="0" w:color="auto"/>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6</w:t>
            </w:r>
          </w:p>
        </w:tc>
        <w:tc>
          <w:tcPr>
            <w:tcW w:w="1080" w:type="dxa"/>
            <w:tcBorders>
              <w:top w:val="nil"/>
              <w:bottom w:val="single" w:sz="4" w:space="0" w:color="auto"/>
              <w:right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0.032</w:t>
            </w:r>
          </w:p>
        </w:tc>
      </w:tr>
      <w:tr w:rsidR="00873EFA" w:rsidRPr="008D7108" w:rsidTr="00873EFA">
        <w:trPr>
          <w:trHeight w:val="70"/>
          <w:jc w:val="center"/>
        </w:trPr>
        <w:tc>
          <w:tcPr>
            <w:tcW w:w="4498" w:type="dxa"/>
            <w:tcBorders>
              <w:top w:val="single" w:sz="4" w:space="0" w:color="auto"/>
              <w:left w:val="nil"/>
            </w:tcBorders>
          </w:tcPr>
          <w:p w:rsidR="00873EFA" w:rsidRPr="008D7108" w:rsidRDefault="00873EFA" w:rsidP="003E05F4">
            <w:pPr>
              <w:autoSpaceDE w:val="0"/>
              <w:autoSpaceDN w:val="0"/>
              <w:adjustRightInd w:val="0"/>
              <w:spacing w:after="0" w:line="240" w:lineRule="auto"/>
              <w:rPr>
                <w:rFonts w:ascii="Times New Roman" w:hAnsi="Times New Roman" w:cs="Times New Roman"/>
                <w:sz w:val="20"/>
                <w:szCs w:val="20"/>
              </w:rPr>
            </w:pPr>
            <w:r w:rsidRPr="008D7108">
              <w:rPr>
                <w:rFonts w:ascii="Times New Roman" w:hAnsi="Times New Roman" w:cs="Times New Roman"/>
                <w:sz w:val="20"/>
                <w:szCs w:val="20"/>
              </w:rPr>
              <w:t>LR</w:t>
            </w:r>
          </w:p>
        </w:tc>
        <w:tc>
          <w:tcPr>
            <w:tcW w:w="1347" w:type="dxa"/>
            <w:tcBorders>
              <w:top w:val="single" w:sz="4" w:space="0" w:color="auto"/>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 xml:space="preserve">GDP </w:t>
            </w:r>
          </w:p>
        </w:tc>
        <w:tc>
          <w:tcPr>
            <w:tcW w:w="1080" w:type="dxa"/>
            <w:tcBorders>
              <w:top w:val="single" w:sz="4" w:space="0" w:color="auto"/>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3.3951</w:t>
            </w:r>
          </w:p>
        </w:tc>
        <w:tc>
          <w:tcPr>
            <w:tcW w:w="630" w:type="dxa"/>
            <w:tcBorders>
              <w:top w:val="single" w:sz="4" w:space="0" w:color="auto"/>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w:t>
            </w:r>
          </w:p>
        </w:tc>
        <w:tc>
          <w:tcPr>
            <w:tcW w:w="1080" w:type="dxa"/>
            <w:tcBorders>
              <w:top w:val="single" w:sz="4" w:space="0" w:color="auto"/>
              <w:right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0.045</w:t>
            </w:r>
          </w:p>
        </w:tc>
      </w:tr>
      <w:tr w:rsidR="00873EFA" w:rsidRPr="008D7108" w:rsidTr="00873EFA">
        <w:trPr>
          <w:trHeight w:val="70"/>
          <w:jc w:val="center"/>
        </w:trPr>
        <w:tc>
          <w:tcPr>
            <w:tcW w:w="4498" w:type="dxa"/>
            <w:tcBorders>
              <w:left w:val="nil"/>
            </w:tcBorders>
          </w:tcPr>
          <w:p w:rsidR="00873EFA" w:rsidRPr="008D7108" w:rsidRDefault="00873EFA" w:rsidP="003E05F4">
            <w:pPr>
              <w:autoSpaceDE w:val="0"/>
              <w:autoSpaceDN w:val="0"/>
              <w:adjustRightInd w:val="0"/>
              <w:spacing w:after="0" w:line="240" w:lineRule="auto"/>
              <w:rPr>
                <w:rFonts w:ascii="Times New Roman" w:hAnsi="Times New Roman" w:cs="Times New Roman"/>
                <w:sz w:val="20"/>
                <w:szCs w:val="20"/>
              </w:rPr>
            </w:pPr>
            <w:r w:rsidRPr="008D7108">
              <w:rPr>
                <w:rFonts w:ascii="Times New Roman" w:hAnsi="Times New Roman" w:cs="Times New Roman"/>
                <w:sz w:val="20"/>
                <w:szCs w:val="20"/>
              </w:rPr>
              <w:t>LR</w:t>
            </w:r>
          </w:p>
        </w:tc>
        <w:tc>
          <w:tcPr>
            <w:tcW w:w="1347" w:type="dxa"/>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FD</w:t>
            </w:r>
          </w:p>
        </w:tc>
        <w:tc>
          <w:tcPr>
            <w:tcW w:w="1080" w:type="dxa"/>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.31609</w:t>
            </w:r>
          </w:p>
        </w:tc>
        <w:tc>
          <w:tcPr>
            <w:tcW w:w="630" w:type="dxa"/>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w:t>
            </w:r>
          </w:p>
        </w:tc>
        <w:tc>
          <w:tcPr>
            <w:tcW w:w="1080" w:type="dxa"/>
            <w:tcBorders>
              <w:right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0.574</w:t>
            </w:r>
          </w:p>
        </w:tc>
      </w:tr>
      <w:tr w:rsidR="00873EFA" w:rsidRPr="008D7108" w:rsidTr="00873EFA">
        <w:trPr>
          <w:trHeight w:val="70"/>
          <w:jc w:val="center"/>
        </w:trPr>
        <w:tc>
          <w:tcPr>
            <w:tcW w:w="4498" w:type="dxa"/>
            <w:tcBorders>
              <w:left w:val="nil"/>
            </w:tcBorders>
          </w:tcPr>
          <w:p w:rsidR="00873EFA" w:rsidRPr="008D7108" w:rsidRDefault="00873EFA" w:rsidP="003E05F4">
            <w:pPr>
              <w:autoSpaceDE w:val="0"/>
              <w:autoSpaceDN w:val="0"/>
              <w:adjustRightInd w:val="0"/>
              <w:spacing w:after="0" w:line="240" w:lineRule="auto"/>
              <w:rPr>
                <w:rFonts w:ascii="Times New Roman" w:hAnsi="Times New Roman" w:cs="Times New Roman"/>
                <w:sz w:val="20"/>
                <w:szCs w:val="20"/>
              </w:rPr>
            </w:pPr>
            <w:r w:rsidRPr="008D7108">
              <w:rPr>
                <w:rFonts w:ascii="Times New Roman" w:hAnsi="Times New Roman" w:cs="Times New Roman"/>
                <w:sz w:val="20"/>
                <w:szCs w:val="20"/>
              </w:rPr>
              <w:t>LR</w:t>
            </w:r>
          </w:p>
        </w:tc>
        <w:tc>
          <w:tcPr>
            <w:tcW w:w="1347" w:type="dxa"/>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ER</w:t>
            </w:r>
          </w:p>
        </w:tc>
        <w:tc>
          <w:tcPr>
            <w:tcW w:w="1080" w:type="dxa"/>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.16582</w:t>
            </w:r>
          </w:p>
        </w:tc>
        <w:tc>
          <w:tcPr>
            <w:tcW w:w="630" w:type="dxa"/>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w:t>
            </w:r>
          </w:p>
        </w:tc>
        <w:tc>
          <w:tcPr>
            <w:tcW w:w="1080" w:type="dxa"/>
            <w:tcBorders>
              <w:right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0.684</w:t>
            </w:r>
          </w:p>
        </w:tc>
      </w:tr>
      <w:tr w:rsidR="00873EFA" w:rsidRPr="008D7108" w:rsidTr="00873EFA">
        <w:trPr>
          <w:trHeight w:val="70"/>
          <w:jc w:val="center"/>
        </w:trPr>
        <w:tc>
          <w:tcPr>
            <w:tcW w:w="4498" w:type="dxa"/>
            <w:tcBorders>
              <w:left w:val="nil"/>
            </w:tcBorders>
          </w:tcPr>
          <w:p w:rsidR="00873EFA" w:rsidRPr="008D7108" w:rsidRDefault="00873EFA" w:rsidP="003E05F4">
            <w:pPr>
              <w:autoSpaceDE w:val="0"/>
              <w:autoSpaceDN w:val="0"/>
              <w:adjustRightInd w:val="0"/>
              <w:spacing w:after="0" w:line="240" w:lineRule="auto"/>
              <w:rPr>
                <w:rFonts w:ascii="Times New Roman" w:hAnsi="Times New Roman" w:cs="Times New Roman"/>
                <w:sz w:val="20"/>
                <w:szCs w:val="20"/>
              </w:rPr>
            </w:pPr>
            <w:r w:rsidRPr="008D7108">
              <w:rPr>
                <w:rFonts w:ascii="Times New Roman" w:hAnsi="Times New Roman" w:cs="Times New Roman"/>
                <w:sz w:val="20"/>
                <w:szCs w:val="20"/>
              </w:rPr>
              <w:t>LR</w:t>
            </w:r>
          </w:p>
        </w:tc>
        <w:tc>
          <w:tcPr>
            <w:tcW w:w="1347" w:type="dxa"/>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INF</w:t>
            </w:r>
          </w:p>
        </w:tc>
        <w:tc>
          <w:tcPr>
            <w:tcW w:w="1080" w:type="dxa"/>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.00443</w:t>
            </w:r>
          </w:p>
        </w:tc>
        <w:tc>
          <w:tcPr>
            <w:tcW w:w="630" w:type="dxa"/>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w:t>
            </w:r>
          </w:p>
        </w:tc>
        <w:tc>
          <w:tcPr>
            <w:tcW w:w="1080" w:type="dxa"/>
            <w:tcBorders>
              <w:right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0.947</w:t>
            </w:r>
          </w:p>
        </w:tc>
      </w:tr>
      <w:tr w:rsidR="00873EFA" w:rsidRPr="008D7108" w:rsidTr="00873EFA">
        <w:trPr>
          <w:trHeight w:val="70"/>
          <w:jc w:val="center"/>
        </w:trPr>
        <w:tc>
          <w:tcPr>
            <w:tcW w:w="4498" w:type="dxa"/>
            <w:tcBorders>
              <w:left w:val="nil"/>
            </w:tcBorders>
          </w:tcPr>
          <w:p w:rsidR="00873EFA" w:rsidRPr="008D7108" w:rsidRDefault="00873EFA" w:rsidP="003E05F4">
            <w:pPr>
              <w:autoSpaceDE w:val="0"/>
              <w:autoSpaceDN w:val="0"/>
              <w:adjustRightInd w:val="0"/>
              <w:spacing w:after="0" w:line="240" w:lineRule="auto"/>
              <w:rPr>
                <w:rFonts w:ascii="Times New Roman" w:hAnsi="Times New Roman" w:cs="Times New Roman"/>
                <w:sz w:val="20"/>
                <w:szCs w:val="20"/>
              </w:rPr>
            </w:pPr>
            <w:r w:rsidRPr="008D7108">
              <w:rPr>
                <w:rFonts w:ascii="Times New Roman" w:hAnsi="Times New Roman" w:cs="Times New Roman"/>
                <w:sz w:val="20"/>
                <w:szCs w:val="20"/>
              </w:rPr>
              <w:t>LR</w:t>
            </w:r>
          </w:p>
        </w:tc>
        <w:tc>
          <w:tcPr>
            <w:tcW w:w="1347" w:type="dxa"/>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BMS</w:t>
            </w:r>
          </w:p>
        </w:tc>
        <w:tc>
          <w:tcPr>
            <w:tcW w:w="1080" w:type="dxa"/>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23.765</w:t>
            </w:r>
          </w:p>
        </w:tc>
        <w:tc>
          <w:tcPr>
            <w:tcW w:w="630" w:type="dxa"/>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w:t>
            </w:r>
          </w:p>
        </w:tc>
        <w:tc>
          <w:tcPr>
            <w:tcW w:w="1080" w:type="dxa"/>
            <w:tcBorders>
              <w:right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0.000</w:t>
            </w:r>
          </w:p>
        </w:tc>
      </w:tr>
      <w:tr w:rsidR="00873EFA" w:rsidRPr="008D7108" w:rsidTr="00873EFA">
        <w:trPr>
          <w:trHeight w:val="70"/>
          <w:jc w:val="center"/>
        </w:trPr>
        <w:tc>
          <w:tcPr>
            <w:tcW w:w="4498" w:type="dxa"/>
            <w:tcBorders>
              <w:left w:val="nil"/>
              <w:bottom w:val="nil"/>
            </w:tcBorders>
          </w:tcPr>
          <w:p w:rsidR="00873EFA" w:rsidRPr="008D7108" w:rsidRDefault="00873EFA" w:rsidP="003E05F4">
            <w:pPr>
              <w:autoSpaceDE w:val="0"/>
              <w:autoSpaceDN w:val="0"/>
              <w:adjustRightInd w:val="0"/>
              <w:spacing w:after="0" w:line="240" w:lineRule="auto"/>
              <w:rPr>
                <w:rFonts w:ascii="Times New Roman" w:hAnsi="Times New Roman" w:cs="Times New Roman"/>
                <w:sz w:val="20"/>
                <w:szCs w:val="20"/>
              </w:rPr>
            </w:pPr>
            <w:r w:rsidRPr="008D7108">
              <w:rPr>
                <w:rFonts w:ascii="Times New Roman" w:hAnsi="Times New Roman" w:cs="Times New Roman"/>
                <w:sz w:val="20"/>
                <w:szCs w:val="20"/>
              </w:rPr>
              <w:t>LR</w:t>
            </w:r>
          </w:p>
        </w:tc>
        <w:tc>
          <w:tcPr>
            <w:tcW w:w="1347" w:type="dxa"/>
            <w:tcBorders>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ICT</w:t>
            </w:r>
          </w:p>
        </w:tc>
        <w:tc>
          <w:tcPr>
            <w:tcW w:w="1080" w:type="dxa"/>
            <w:tcBorders>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.00285</w:t>
            </w:r>
          </w:p>
        </w:tc>
        <w:tc>
          <w:tcPr>
            <w:tcW w:w="630" w:type="dxa"/>
            <w:tcBorders>
              <w:bottom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w:t>
            </w:r>
          </w:p>
        </w:tc>
        <w:tc>
          <w:tcPr>
            <w:tcW w:w="1080" w:type="dxa"/>
            <w:tcBorders>
              <w:bottom w:val="nil"/>
              <w:right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0.957</w:t>
            </w:r>
          </w:p>
        </w:tc>
      </w:tr>
      <w:tr w:rsidR="00873EFA" w:rsidRPr="008D7108" w:rsidTr="00873EFA">
        <w:trPr>
          <w:trHeight w:val="70"/>
          <w:jc w:val="center"/>
        </w:trPr>
        <w:tc>
          <w:tcPr>
            <w:tcW w:w="4498" w:type="dxa"/>
            <w:tcBorders>
              <w:top w:val="nil"/>
              <w:left w:val="nil"/>
              <w:bottom w:val="single" w:sz="4" w:space="0" w:color="auto"/>
            </w:tcBorders>
          </w:tcPr>
          <w:p w:rsidR="00873EFA" w:rsidRPr="008D7108" w:rsidRDefault="00873EFA" w:rsidP="003E05F4">
            <w:pPr>
              <w:autoSpaceDE w:val="0"/>
              <w:autoSpaceDN w:val="0"/>
              <w:adjustRightInd w:val="0"/>
              <w:spacing w:after="0" w:line="240" w:lineRule="auto"/>
              <w:rPr>
                <w:rFonts w:ascii="Times New Roman" w:hAnsi="Times New Roman" w:cs="Times New Roman"/>
                <w:sz w:val="20"/>
                <w:szCs w:val="20"/>
              </w:rPr>
            </w:pPr>
            <w:r w:rsidRPr="008D7108">
              <w:rPr>
                <w:rFonts w:ascii="Times New Roman" w:hAnsi="Times New Roman" w:cs="Times New Roman"/>
                <w:sz w:val="20"/>
                <w:szCs w:val="20"/>
              </w:rPr>
              <w:t>LR</w:t>
            </w:r>
          </w:p>
        </w:tc>
        <w:tc>
          <w:tcPr>
            <w:tcW w:w="1347" w:type="dxa"/>
            <w:tcBorders>
              <w:top w:val="nil"/>
              <w:bottom w:val="single" w:sz="4" w:space="0" w:color="auto"/>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ALL</w:t>
            </w:r>
          </w:p>
        </w:tc>
        <w:tc>
          <w:tcPr>
            <w:tcW w:w="1080" w:type="dxa"/>
            <w:tcBorders>
              <w:top w:val="nil"/>
              <w:bottom w:val="single" w:sz="4" w:space="0" w:color="auto"/>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 xml:space="preserve">44.484  </w:t>
            </w:r>
          </w:p>
        </w:tc>
        <w:tc>
          <w:tcPr>
            <w:tcW w:w="630" w:type="dxa"/>
            <w:tcBorders>
              <w:top w:val="nil"/>
              <w:bottom w:val="single" w:sz="4" w:space="0" w:color="auto"/>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6</w:t>
            </w:r>
          </w:p>
        </w:tc>
        <w:tc>
          <w:tcPr>
            <w:tcW w:w="1080" w:type="dxa"/>
            <w:tcBorders>
              <w:top w:val="nil"/>
              <w:bottom w:val="single" w:sz="4" w:space="0" w:color="auto"/>
              <w:right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0.000</w:t>
            </w:r>
          </w:p>
        </w:tc>
      </w:tr>
      <w:tr w:rsidR="00873EFA" w:rsidRPr="008D7108" w:rsidTr="00873EFA">
        <w:trPr>
          <w:trHeight w:val="70"/>
          <w:jc w:val="center"/>
        </w:trPr>
        <w:tc>
          <w:tcPr>
            <w:tcW w:w="4498" w:type="dxa"/>
            <w:tcBorders>
              <w:left w:val="nil"/>
            </w:tcBorders>
          </w:tcPr>
          <w:p w:rsidR="00873EFA" w:rsidRPr="008D7108" w:rsidRDefault="00873EFA" w:rsidP="003E05F4">
            <w:pPr>
              <w:autoSpaceDE w:val="0"/>
              <w:autoSpaceDN w:val="0"/>
              <w:adjustRightInd w:val="0"/>
              <w:spacing w:after="0" w:line="240" w:lineRule="auto"/>
              <w:rPr>
                <w:rFonts w:ascii="Times New Roman" w:hAnsi="Times New Roman" w:cs="Times New Roman"/>
                <w:sz w:val="20"/>
                <w:szCs w:val="20"/>
              </w:rPr>
            </w:pPr>
            <w:r w:rsidRPr="008D7108">
              <w:rPr>
                <w:rFonts w:ascii="Times New Roman" w:hAnsi="Times New Roman" w:cs="Times New Roman"/>
                <w:sz w:val="20"/>
                <w:szCs w:val="20"/>
              </w:rPr>
              <w:t>ICT</w:t>
            </w:r>
          </w:p>
        </w:tc>
        <w:tc>
          <w:tcPr>
            <w:tcW w:w="1347" w:type="dxa"/>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GDP</w:t>
            </w:r>
          </w:p>
        </w:tc>
        <w:tc>
          <w:tcPr>
            <w:tcW w:w="1080" w:type="dxa"/>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.04431.</w:t>
            </w:r>
          </w:p>
        </w:tc>
        <w:tc>
          <w:tcPr>
            <w:tcW w:w="630" w:type="dxa"/>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w:t>
            </w:r>
          </w:p>
        </w:tc>
        <w:tc>
          <w:tcPr>
            <w:tcW w:w="1080" w:type="dxa"/>
            <w:tcBorders>
              <w:right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0.833.</w:t>
            </w:r>
          </w:p>
        </w:tc>
      </w:tr>
      <w:tr w:rsidR="00873EFA" w:rsidRPr="008D7108" w:rsidTr="00873EFA">
        <w:trPr>
          <w:trHeight w:val="70"/>
          <w:jc w:val="center"/>
        </w:trPr>
        <w:tc>
          <w:tcPr>
            <w:tcW w:w="4498" w:type="dxa"/>
            <w:tcBorders>
              <w:left w:val="nil"/>
            </w:tcBorders>
          </w:tcPr>
          <w:p w:rsidR="00873EFA" w:rsidRPr="008D7108" w:rsidRDefault="00873EFA" w:rsidP="003E05F4">
            <w:pPr>
              <w:autoSpaceDE w:val="0"/>
              <w:autoSpaceDN w:val="0"/>
              <w:adjustRightInd w:val="0"/>
              <w:spacing w:after="0" w:line="240" w:lineRule="auto"/>
              <w:rPr>
                <w:rFonts w:ascii="Times New Roman" w:hAnsi="Times New Roman" w:cs="Times New Roman"/>
                <w:sz w:val="20"/>
                <w:szCs w:val="20"/>
              </w:rPr>
            </w:pPr>
            <w:r w:rsidRPr="008D7108">
              <w:rPr>
                <w:rFonts w:ascii="Times New Roman" w:hAnsi="Times New Roman" w:cs="Times New Roman"/>
                <w:sz w:val="20"/>
                <w:szCs w:val="20"/>
              </w:rPr>
              <w:t>ICT</w:t>
            </w:r>
          </w:p>
        </w:tc>
        <w:tc>
          <w:tcPr>
            <w:tcW w:w="1347" w:type="dxa"/>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FD</w:t>
            </w:r>
          </w:p>
        </w:tc>
        <w:tc>
          <w:tcPr>
            <w:tcW w:w="1080" w:type="dxa"/>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.02482</w:t>
            </w:r>
          </w:p>
        </w:tc>
        <w:tc>
          <w:tcPr>
            <w:tcW w:w="630" w:type="dxa"/>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w:t>
            </w:r>
          </w:p>
        </w:tc>
        <w:tc>
          <w:tcPr>
            <w:tcW w:w="1080" w:type="dxa"/>
            <w:tcBorders>
              <w:right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0.875</w:t>
            </w:r>
          </w:p>
        </w:tc>
      </w:tr>
      <w:tr w:rsidR="00873EFA" w:rsidRPr="008D7108" w:rsidTr="00873EFA">
        <w:trPr>
          <w:trHeight w:val="70"/>
          <w:jc w:val="center"/>
        </w:trPr>
        <w:tc>
          <w:tcPr>
            <w:tcW w:w="4498" w:type="dxa"/>
            <w:tcBorders>
              <w:left w:val="nil"/>
            </w:tcBorders>
          </w:tcPr>
          <w:p w:rsidR="00873EFA" w:rsidRPr="008D7108" w:rsidRDefault="00873EFA" w:rsidP="003E05F4">
            <w:pPr>
              <w:autoSpaceDE w:val="0"/>
              <w:autoSpaceDN w:val="0"/>
              <w:adjustRightInd w:val="0"/>
              <w:spacing w:after="0" w:line="240" w:lineRule="auto"/>
              <w:rPr>
                <w:rFonts w:ascii="Times New Roman" w:hAnsi="Times New Roman" w:cs="Times New Roman"/>
                <w:sz w:val="20"/>
                <w:szCs w:val="20"/>
              </w:rPr>
            </w:pPr>
            <w:r w:rsidRPr="008D7108">
              <w:rPr>
                <w:rFonts w:ascii="Times New Roman" w:hAnsi="Times New Roman" w:cs="Times New Roman"/>
                <w:sz w:val="20"/>
                <w:szCs w:val="20"/>
              </w:rPr>
              <w:t>ICT</w:t>
            </w:r>
          </w:p>
        </w:tc>
        <w:tc>
          <w:tcPr>
            <w:tcW w:w="1347" w:type="dxa"/>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ER</w:t>
            </w:r>
          </w:p>
        </w:tc>
        <w:tc>
          <w:tcPr>
            <w:tcW w:w="1080" w:type="dxa"/>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.29229</w:t>
            </w:r>
          </w:p>
        </w:tc>
        <w:tc>
          <w:tcPr>
            <w:tcW w:w="630" w:type="dxa"/>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w:t>
            </w:r>
          </w:p>
        </w:tc>
        <w:tc>
          <w:tcPr>
            <w:tcW w:w="1080" w:type="dxa"/>
            <w:tcBorders>
              <w:right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 xml:space="preserve">  0.589</w:t>
            </w:r>
          </w:p>
        </w:tc>
      </w:tr>
      <w:tr w:rsidR="00873EFA" w:rsidRPr="008D7108" w:rsidTr="00873EFA">
        <w:trPr>
          <w:trHeight w:val="70"/>
          <w:jc w:val="center"/>
        </w:trPr>
        <w:tc>
          <w:tcPr>
            <w:tcW w:w="4498" w:type="dxa"/>
            <w:tcBorders>
              <w:left w:val="nil"/>
            </w:tcBorders>
          </w:tcPr>
          <w:p w:rsidR="00873EFA" w:rsidRPr="008D7108" w:rsidRDefault="00873EFA" w:rsidP="003E05F4">
            <w:pPr>
              <w:autoSpaceDE w:val="0"/>
              <w:autoSpaceDN w:val="0"/>
              <w:adjustRightInd w:val="0"/>
              <w:spacing w:after="0" w:line="240" w:lineRule="auto"/>
              <w:rPr>
                <w:rFonts w:ascii="Times New Roman" w:hAnsi="Times New Roman" w:cs="Times New Roman"/>
                <w:sz w:val="20"/>
                <w:szCs w:val="20"/>
              </w:rPr>
            </w:pPr>
            <w:r w:rsidRPr="008D7108">
              <w:rPr>
                <w:rFonts w:ascii="Times New Roman" w:hAnsi="Times New Roman" w:cs="Times New Roman"/>
                <w:sz w:val="20"/>
                <w:szCs w:val="20"/>
              </w:rPr>
              <w:t>ICT</w:t>
            </w:r>
          </w:p>
        </w:tc>
        <w:tc>
          <w:tcPr>
            <w:tcW w:w="1347" w:type="dxa"/>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INF</w:t>
            </w:r>
          </w:p>
        </w:tc>
        <w:tc>
          <w:tcPr>
            <w:tcW w:w="1080" w:type="dxa"/>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.14926</w:t>
            </w:r>
          </w:p>
        </w:tc>
        <w:tc>
          <w:tcPr>
            <w:tcW w:w="630" w:type="dxa"/>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w:t>
            </w:r>
          </w:p>
        </w:tc>
        <w:tc>
          <w:tcPr>
            <w:tcW w:w="1080" w:type="dxa"/>
            <w:tcBorders>
              <w:right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0.699</w:t>
            </w:r>
          </w:p>
        </w:tc>
      </w:tr>
      <w:tr w:rsidR="00873EFA" w:rsidRPr="008D7108" w:rsidTr="00873EFA">
        <w:trPr>
          <w:trHeight w:val="70"/>
          <w:jc w:val="center"/>
        </w:trPr>
        <w:tc>
          <w:tcPr>
            <w:tcW w:w="4498" w:type="dxa"/>
            <w:tcBorders>
              <w:left w:val="nil"/>
            </w:tcBorders>
          </w:tcPr>
          <w:p w:rsidR="00873EFA" w:rsidRPr="008D7108" w:rsidRDefault="00873EFA" w:rsidP="003E05F4">
            <w:pPr>
              <w:autoSpaceDE w:val="0"/>
              <w:autoSpaceDN w:val="0"/>
              <w:adjustRightInd w:val="0"/>
              <w:spacing w:after="0" w:line="240" w:lineRule="auto"/>
              <w:rPr>
                <w:rFonts w:ascii="Times New Roman" w:hAnsi="Times New Roman" w:cs="Times New Roman"/>
                <w:sz w:val="20"/>
                <w:szCs w:val="20"/>
              </w:rPr>
            </w:pPr>
            <w:r w:rsidRPr="008D7108">
              <w:rPr>
                <w:rFonts w:ascii="Times New Roman" w:hAnsi="Times New Roman" w:cs="Times New Roman"/>
                <w:sz w:val="20"/>
                <w:szCs w:val="20"/>
              </w:rPr>
              <w:t>ICT</w:t>
            </w:r>
          </w:p>
        </w:tc>
        <w:tc>
          <w:tcPr>
            <w:tcW w:w="1347" w:type="dxa"/>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BMS</w:t>
            </w:r>
          </w:p>
        </w:tc>
        <w:tc>
          <w:tcPr>
            <w:tcW w:w="1080" w:type="dxa"/>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.08286</w:t>
            </w:r>
          </w:p>
        </w:tc>
        <w:tc>
          <w:tcPr>
            <w:tcW w:w="630" w:type="dxa"/>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w:t>
            </w:r>
          </w:p>
        </w:tc>
        <w:tc>
          <w:tcPr>
            <w:tcW w:w="1080" w:type="dxa"/>
            <w:tcBorders>
              <w:right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0.773</w:t>
            </w:r>
          </w:p>
        </w:tc>
      </w:tr>
      <w:tr w:rsidR="00873EFA" w:rsidRPr="008D7108" w:rsidTr="00873EFA">
        <w:trPr>
          <w:trHeight w:val="70"/>
          <w:jc w:val="center"/>
        </w:trPr>
        <w:tc>
          <w:tcPr>
            <w:tcW w:w="4498" w:type="dxa"/>
            <w:tcBorders>
              <w:left w:val="nil"/>
            </w:tcBorders>
          </w:tcPr>
          <w:p w:rsidR="00873EFA" w:rsidRPr="008D7108" w:rsidRDefault="00873EFA" w:rsidP="003E05F4">
            <w:pPr>
              <w:autoSpaceDE w:val="0"/>
              <w:autoSpaceDN w:val="0"/>
              <w:adjustRightInd w:val="0"/>
              <w:spacing w:after="0" w:line="240" w:lineRule="auto"/>
              <w:rPr>
                <w:rFonts w:ascii="Times New Roman" w:hAnsi="Times New Roman" w:cs="Times New Roman"/>
                <w:sz w:val="20"/>
                <w:szCs w:val="20"/>
              </w:rPr>
            </w:pPr>
            <w:r w:rsidRPr="008D7108">
              <w:rPr>
                <w:rFonts w:ascii="Times New Roman" w:hAnsi="Times New Roman" w:cs="Times New Roman"/>
                <w:sz w:val="20"/>
                <w:szCs w:val="20"/>
              </w:rPr>
              <w:t>ICT</w:t>
            </w:r>
          </w:p>
        </w:tc>
        <w:tc>
          <w:tcPr>
            <w:tcW w:w="1347" w:type="dxa"/>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LIR</w:t>
            </w:r>
          </w:p>
        </w:tc>
        <w:tc>
          <w:tcPr>
            <w:tcW w:w="1080" w:type="dxa"/>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.46147</w:t>
            </w:r>
          </w:p>
        </w:tc>
        <w:tc>
          <w:tcPr>
            <w:tcW w:w="630" w:type="dxa"/>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w:t>
            </w:r>
          </w:p>
        </w:tc>
        <w:tc>
          <w:tcPr>
            <w:tcW w:w="1080" w:type="dxa"/>
            <w:tcBorders>
              <w:right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0.497</w:t>
            </w:r>
          </w:p>
        </w:tc>
      </w:tr>
      <w:tr w:rsidR="00873EFA" w:rsidRPr="008D7108" w:rsidTr="00873EFA">
        <w:trPr>
          <w:trHeight w:val="70"/>
          <w:jc w:val="center"/>
        </w:trPr>
        <w:tc>
          <w:tcPr>
            <w:tcW w:w="4498" w:type="dxa"/>
            <w:tcBorders>
              <w:left w:val="nil"/>
              <w:bottom w:val="single" w:sz="4" w:space="0" w:color="auto"/>
            </w:tcBorders>
          </w:tcPr>
          <w:p w:rsidR="00873EFA" w:rsidRPr="008D7108" w:rsidRDefault="00873EFA" w:rsidP="003E05F4">
            <w:pPr>
              <w:autoSpaceDE w:val="0"/>
              <w:autoSpaceDN w:val="0"/>
              <w:adjustRightInd w:val="0"/>
              <w:spacing w:after="0" w:line="240" w:lineRule="auto"/>
              <w:rPr>
                <w:rFonts w:ascii="Times New Roman" w:hAnsi="Times New Roman" w:cs="Times New Roman"/>
                <w:sz w:val="20"/>
                <w:szCs w:val="20"/>
              </w:rPr>
            </w:pPr>
            <w:r w:rsidRPr="008D7108">
              <w:rPr>
                <w:rFonts w:ascii="Times New Roman" w:hAnsi="Times New Roman" w:cs="Times New Roman"/>
                <w:sz w:val="20"/>
                <w:szCs w:val="20"/>
              </w:rPr>
              <w:t>ICT</w:t>
            </w:r>
          </w:p>
        </w:tc>
        <w:tc>
          <w:tcPr>
            <w:tcW w:w="1347" w:type="dxa"/>
            <w:tcBorders>
              <w:bottom w:val="single" w:sz="4" w:space="0" w:color="auto"/>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ALL</w:t>
            </w:r>
          </w:p>
        </w:tc>
        <w:tc>
          <w:tcPr>
            <w:tcW w:w="1080" w:type="dxa"/>
            <w:tcBorders>
              <w:bottom w:val="single" w:sz="4" w:space="0" w:color="auto"/>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1.4696</w:t>
            </w:r>
          </w:p>
        </w:tc>
        <w:tc>
          <w:tcPr>
            <w:tcW w:w="630" w:type="dxa"/>
            <w:tcBorders>
              <w:bottom w:val="single" w:sz="4" w:space="0" w:color="auto"/>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6</w:t>
            </w:r>
          </w:p>
        </w:tc>
        <w:tc>
          <w:tcPr>
            <w:tcW w:w="1080" w:type="dxa"/>
            <w:tcBorders>
              <w:bottom w:val="single" w:sz="4" w:space="0" w:color="auto"/>
              <w:right w:val="nil"/>
            </w:tcBorders>
          </w:tcPr>
          <w:p w:rsidR="00873EFA" w:rsidRPr="008D7108" w:rsidRDefault="00873EFA" w:rsidP="003E05F4">
            <w:pPr>
              <w:autoSpaceDE w:val="0"/>
              <w:autoSpaceDN w:val="0"/>
              <w:adjustRightInd w:val="0"/>
              <w:spacing w:after="0" w:line="240" w:lineRule="auto"/>
              <w:jc w:val="center"/>
              <w:rPr>
                <w:rFonts w:ascii="Times New Roman" w:hAnsi="Times New Roman" w:cs="Times New Roman"/>
                <w:sz w:val="20"/>
                <w:szCs w:val="20"/>
              </w:rPr>
            </w:pPr>
            <w:r w:rsidRPr="008D7108">
              <w:rPr>
                <w:rFonts w:ascii="Times New Roman" w:hAnsi="Times New Roman" w:cs="Times New Roman"/>
                <w:sz w:val="20"/>
                <w:szCs w:val="20"/>
              </w:rPr>
              <w:t xml:space="preserve">  0.961</w:t>
            </w:r>
          </w:p>
        </w:tc>
      </w:tr>
    </w:tbl>
    <w:p w:rsidR="008E41A0" w:rsidRPr="008D7108" w:rsidRDefault="008E41A0" w:rsidP="008E41A0">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Source: Research Data, 2021</w:t>
      </w:r>
    </w:p>
    <w:p w:rsidR="00873EFA" w:rsidRPr="008D7108" w:rsidRDefault="002C7D94" w:rsidP="004F41F6">
      <w:pPr>
        <w:pStyle w:val="Heading2"/>
      </w:pPr>
      <w:bookmarkStart w:id="260" w:name="_Toc104235867"/>
      <w:r>
        <w:lastRenderedPageBreak/>
        <w:t>4.7</w:t>
      </w:r>
      <w:r w:rsidR="00BB7834" w:rsidRPr="008D7108">
        <w:t>.5.3</w:t>
      </w:r>
      <w:r w:rsidR="00BC4908" w:rsidRPr="008D7108">
        <w:t xml:space="preserve"> </w:t>
      </w:r>
      <w:r w:rsidR="00873EFA" w:rsidRPr="008D7108">
        <w:t>The Impulse Response Functions</w:t>
      </w:r>
      <w:bookmarkEnd w:id="260"/>
    </w:p>
    <w:p w:rsidR="00873EFA" w:rsidRPr="008D7108" w:rsidRDefault="00873EFA" w:rsidP="00BB7834">
      <w:pPr>
        <w:spacing w:before="240"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According to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 AuthorYear="1"&gt;&lt;Author&gt;Lütkepohl&lt;/Author&gt;&lt;Year&gt;2005&lt;/Year&gt;&lt;RecNum&gt;152&lt;/RecNum&gt;&lt;DisplayText&gt;Lütkepohl (2005)&lt;/DisplayText&gt;&lt;record&gt;&lt;rec-number&gt;152&lt;/rec-number&gt;&lt;foreign-keys&gt;&lt;key app="EN" db-id="ex20dx5xoxez5qevwpbp2ff65dsw05xrvaav"&gt;152&lt;/key&gt;&lt;/foreign-keys&gt;&lt;ref-type name="Book"&gt;6&lt;/ref-type&gt;&lt;contributors&gt;&lt;authors&gt;&lt;author&gt;Lütkepohl, Helmut&lt;/author&gt;&lt;/authors&gt;&lt;/contributors&gt;&lt;titles&gt;&lt;title&gt;New introduction to multiple time series analysis&lt;/title&gt;&lt;/titles&gt;&lt;dates&gt;&lt;year&gt;2005&lt;/year&gt;&lt;/dates&gt;&lt;publisher&gt;Springer Science &amp;amp; Business Media&lt;/publisher&gt;&lt;isbn&gt;3540277528&lt;/isbn&gt;&lt;urls&gt;&lt;/urls&gt;&lt;/record&gt;&lt;/Cite&gt;&lt;/EndNote&gt;</w:instrText>
      </w:r>
      <w:r w:rsidRPr="008D7108">
        <w:rPr>
          <w:rFonts w:ascii="Times New Roman" w:hAnsi="Times New Roman" w:cs="Times New Roman"/>
          <w:sz w:val="24"/>
          <w:szCs w:val="24"/>
        </w:rPr>
        <w:fldChar w:fldCharType="separate"/>
      </w:r>
      <w:hyperlink w:anchor="_ENREF_156" w:tooltip="Lütkepohl, 2005 #152" w:history="1">
        <w:r w:rsidR="00DF3BB4" w:rsidRPr="008D7108">
          <w:rPr>
            <w:rFonts w:ascii="Times New Roman" w:hAnsi="Times New Roman" w:cs="Times New Roman"/>
            <w:noProof/>
            <w:sz w:val="24"/>
            <w:szCs w:val="24"/>
          </w:rPr>
          <w:t>Lütkepohl (2005</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impulse response functions or impulse response is a reaction to the dynamic equilibrium system as a result of external shock or innovation. Besides limitations to granger Causality discussed above, it may not reveal enough information especially when it comes to interactions between variables in a dynamic system. Understanding how one variable reacts to an impulse generated by another in a system modelling with other variables helps to comprehend the causal correlation between </w:t>
      </w:r>
      <w:proofErr w:type="gramStart"/>
      <w:r w:rsidRPr="008D7108">
        <w:rPr>
          <w:rFonts w:ascii="Times New Roman" w:hAnsi="Times New Roman" w:cs="Times New Roman"/>
          <w:sz w:val="24"/>
          <w:szCs w:val="24"/>
        </w:rPr>
        <w:t>variables.</w:t>
      </w:r>
      <w:proofErr w:type="gramEnd"/>
      <w:r w:rsidRPr="008D7108">
        <w:rPr>
          <w:rFonts w:ascii="Times New Roman" w:hAnsi="Times New Roman" w:cs="Times New Roman"/>
          <w:sz w:val="24"/>
          <w:szCs w:val="24"/>
        </w:rPr>
        <w:t xml:space="preserve"> The reaction in the system is discovered by tracing an external shock to one of the model variables and its impact on one or all of the other variables. Impulse response functions are significant because they track the effects of one standard deviation on present and future values of one of the shocks. If we do not have an impulse effect on the system is implies that the variable causing the impulse does not granger cause all other variable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&lt;EndNote&gt;&lt;Cite&gt;&lt;Author&gt;Lütkepohl&lt;/Author&gt;&lt;Year&gt;2005&lt;/Year&gt;&lt;RecNum&gt;152&lt;/RecNum&gt;&lt;DisplayText&gt;(Lütkepohl, 2005)&lt;/DisplayText&gt;&lt;record&gt;&lt;rec-number&gt;152&lt;/rec-number&gt;&lt;foreign-keys&gt;&lt;key app="EN" db-id="ex20dx5xoxez5qevwpbp2ff65dsw05xrvaav"&gt;152&lt;/key&gt;&lt;/foreign-keys&gt;&lt;ref-type name="Book"&gt;6&lt;/ref-type&gt;&lt;contributors&gt;&lt;authors&gt;&lt;author&gt;Lütkepohl, Helmut&lt;/author&gt;&lt;/authors&gt;&lt;/contributors&gt;&lt;titles&gt;&lt;title&gt;New introduction to multiple time series analysis&lt;/title&gt;&lt;/titles&gt;&lt;dates&gt;&lt;year&gt;2005&lt;/year&gt;&lt;/dates&gt;&lt;publisher&gt;Springer Science &amp;amp; Business Media&lt;/publisher&gt;&lt;isbn&gt;3540277528&lt;/isbn&gt;&lt;urls&gt;&lt;/urls&gt;&lt;/record&gt;&lt;/Cite&gt;&lt;/EndNote&gt;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156" w:tooltip="Lütkepohl, 2005 #152" w:history="1">
        <w:r w:rsidR="00DF3BB4" w:rsidRPr="008D7108">
          <w:rPr>
            <w:rFonts w:ascii="Times New Roman" w:hAnsi="Times New Roman" w:cs="Times New Roman"/>
            <w:noProof/>
            <w:sz w:val="24"/>
            <w:szCs w:val="24"/>
          </w:rPr>
          <w:t>Lütkepohl, 2005</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873EFA" w:rsidRPr="008D7108" w:rsidRDefault="00873EFA" w:rsidP="00873EFA">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The figure</w:t>
      </w:r>
      <w:r w:rsidR="00E332ED" w:rsidRPr="008D7108">
        <w:rPr>
          <w:rFonts w:ascii="Times New Roman" w:hAnsi="Times New Roman" w:cs="Times New Roman"/>
          <w:sz w:val="24"/>
          <w:szCs w:val="24"/>
        </w:rPr>
        <w:t xml:space="preserve"> 4.7</w:t>
      </w:r>
      <w:r w:rsidRPr="008D7108">
        <w:rPr>
          <w:rFonts w:ascii="Times New Roman" w:hAnsi="Times New Roman" w:cs="Times New Roman"/>
          <w:sz w:val="24"/>
          <w:szCs w:val="24"/>
        </w:rPr>
        <w:t xml:space="preserve"> below shows that one standard deviation shock to the fiscal deficit initially reduces economic growth, up to period two then increases it to period three. The cycle continues till economic growth hits a steady state. It can be concluded that shocks to the fiscal deficit will have a negative effect both in short and long run.</w:t>
      </w:r>
    </w:p>
    <w:p w:rsidR="00873EFA" w:rsidRPr="008D7108" w:rsidRDefault="00595009" w:rsidP="00873EFA">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The figure below 4.7</w:t>
      </w:r>
      <w:r w:rsidR="00873EFA" w:rsidRPr="008D7108">
        <w:rPr>
          <w:rFonts w:ascii="Times New Roman" w:hAnsi="Times New Roman" w:cs="Times New Roman"/>
          <w:sz w:val="24"/>
          <w:szCs w:val="24"/>
        </w:rPr>
        <w:t xml:space="preserve"> shows how GDP responds to one standard deviation shock to exchange rate. The middle line shows the impulse response function while the two outer lines show the 95% confidence intervals. The impulse function will always lie within the 95 confidence level. At the earlier stages there is an increase in GDP before it declines between period there and five. Afterwards GDP gradually picks up until period seven </w:t>
      </w:r>
      <w:r w:rsidR="00873EFA" w:rsidRPr="008D7108">
        <w:rPr>
          <w:rFonts w:ascii="Times New Roman" w:hAnsi="Times New Roman" w:cs="Times New Roman"/>
          <w:sz w:val="24"/>
          <w:szCs w:val="24"/>
        </w:rPr>
        <w:lastRenderedPageBreak/>
        <w:t>when it hits its hits the steady state value. Therefore innovations to exchange rate will have positive effects both in short run and long run.</w:t>
      </w:r>
    </w:p>
    <w:p w:rsidR="00873EFA" w:rsidRPr="008D7108" w:rsidRDefault="00873EFA" w:rsidP="00873EFA">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impulses from inflation initially have got a sharp decline and increase cycles to GDP. A gradual increase of </w:t>
      </w:r>
      <w:r w:rsidR="00F64CF8" w:rsidRPr="008D7108">
        <w:rPr>
          <w:rFonts w:ascii="Times New Roman" w:hAnsi="Times New Roman" w:cs="Times New Roman"/>
          <w:sz w:val="24"/>
          <w:szCs w:val="24"/>
        </w:rPr>
        <w:t>GDP from</w:t>
      </w:r>
      <w:r w:rsidRPr="008D7108">
        <w:rPr>
          <w:rFonts w:ascii="Times New Roman" w:hAnsi="Times New Roman" w:cs="Times New Roman"/>
          <w:sz w:val="24"/>
          <w:szCs w:val="24"/>
        </w:rPr>
        <w:t xml:space="preserve"> period five is experienced up to period six and seven where it is in a steady state before it levels off. A steady state again is experienced between period eight and nine before it picks up although in a negative zone. Generally shocks to inflation will have negative effects to GDP both in the short run (early stages) and in the long run (later stages) </w:t>
      </w: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&lt;EndNote&gt;&lt;Cite&gt;&lt;Author&gt;Adeleye&lt;/Author&gt;&lt;Year&gt;2019&lt;/Year&gt;&lt;RecNum&gt;153&lt;/RecNum&gt;&lt;DisplayText&gt;(Adeleye&lt;style face="italic"&gt; et al.&lt;/style&gt;, 2019)&lt;/DisplayText&gt;&lt;record&gt;&lt;rec-number&gt;153&lt;/rec-number&gt;&lt;foreign-keys&gt;&lt;key app="EN" db-id="ex20dx5xoxez5qevwpbp2ff65dsw05xrvaav"&gt;153&lt;/key&gt;&lt;/foreign-keys&gt;&lt;ref-type name="Journal Article"&gt;17&lt;/ref-type&gt;&lt;contributors&gt;&lt;authors&gt;&lt;author&gt;Adeleye, Bosede Ngozi&lt;/author&gt;&lt;author&gt;Ogundipe, Adeyemi A&lt;/author&gt;&lt;author&gt;Ogundipe, Oluwatomisin&lt;/author&gt;&lt;author&gt;Ogunrinola, Ifeoluwa I&lt;/author&gt;&lt;author&gt;Adediran, Oluwasogo&lt;/author&gt;&lt;/authors&gt;&lt;/contributors&gt;&lt;titles&gt;&lt;title&gt;Internal and external drivers of inflation in Nigeria&lt;/title&gt;&lt;secondary-title&gt;Banks and Bank Systems&lt;/secondary-title&gt;&lt;/titles&gt;&lt;periodical&gt;&lt;full-title&gt;Banks and Bank Systems&lt;/full-title&gt;&lt;/periodical&gt;&lt;pages&gt;207-219&lt;/pages&gt;&lt;volume&gt;14&lt;/volume&gt;&lt;number&gt;4&lt;/number&gt;&lt;dates&gt;&lt;year&gt;2019&lt;/year&gt;&lt;/dates&gt;&lt;urls&gt;&lt;/urls&gt;&lt;/record&gt;&lt;/Cite&gt;&lt;/EndNote&gt;</w:instrText>
      </w:r>
      <w:r w:rsidRPr="008D7108">
        <w:rPr>
          <w:rFonts w:ascii="Times New Roman" w:hAnsi="Times New Roman" w:cs="Times New Roman"/>
          <w:sz w:val="24"/>
          <w:szCs w:val="24"/>
        </w:rPr>
        <w:fldChar w:fldCharType="separate"/>
      </w:r>
      <w:r w:rsidR="00D06102" w:rsidRPr="008D7108">
        <w:rPr>
          <w:rFonts w:ascii="Times New Roman" w:hAnsi="Times New Roman" w:cs="Times New Roman"/>
          <w:noProof/>
          <w:sz w:val="24"/>
          <w:szCs w:val="24"/>
        </w:rPr>
        <w:t>(</w:t>
      </w:r>
      <w:hyperlink w:anchor="_ENREF_3" w:tooltip="Adeleye, 2019 #153" w:history="1">
        <w:r w:rsidR="00DF3BB4" w:rsidRPr="008D7108">
          <w:rPr>
            <w:rFonts w:ascii="Times New Roman" w:hAnsi="Times New Roman" w:cs="Times New Roman"/>
            <w:noProof/>
            <w:sz w:val="24"/>
            <w:szCs w:val="24"/>
          </w:rPr>
          <w:t>Adeleye</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2019</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873EFA" w:rsidRPr="008D7108" w:rsidRDefault="00873EFA" w:rsidP="00873EFA">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The graphical exposition of the first four time horizon periods demonstrates that a one standard deviation shock to broad money will sharply increase economic growth before the steady state. Following that, there will be a gradual fall before another stable state, followed by a sudden climb from the negative horizon until a steady state is achieved where further innovation will have no effect.</w:t>
      </w:r>
    </w:p>
    <w:p w:rsidR="00873EFA" w:rsidRPr="008D7108" w:rsidRDefault="00873EFA" w:rsidP="00873EFA">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If there is a one standard deviation shock to lending interest rate, economic growth will fall sharply at first, then rebound sharply before reaching short-term equilibrium. Subsequently, there will be a gradual decline followed by a gradual increase in economic growth.</w:t>
      </w:r>
    </w:p>
    <w:p w:rsidR="00873EFA" w:rsidRPr="008D7108" w:rsidRDefault="00873EFA" w:rsidP="00873EFA">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Finally, the impulse responses of ICT to economic growth will at initial stages of time horizon cause a sharp decline in growth, followed by a steady rise in growth before reaching a short run equilibrium state. Following that, there will be a gradual decline and rise in economic growth, as depicted by the graphs below.</w:t>
      </w:r>
    </w:p>
    <w:p w:rsidR="00873EFA" w:rsidRPr="008D7108" w:rsidRDefault="00873EFA" w:rsidP="00873EFA">
      <w:pPr>
        <w:spacing w:line="480" w:lineRule="auto"/>
        <w:jc w:val="both"/>
        <w:rPr>
          <w:rFonts w:ascii="Times New Roman" w:hAnsi="Times New Roman" w:cs="Times New Roman"/>
          <w:sz w:val="24"/>
          <w:szCs w:val="24"/>
        </w:rPr>
      </w:pPr>
    </w:p>
    <w:p w:rsidR="00873EFA" w:rsidRPr="008D7108" w:rsidRDefault="00F361E1" w:rsidP="00873EFA">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object w:dxaOrig="7305" w:dyaOrig="5281">
          <v:shape id="_x0000_i1037" type="#_x0000_t75" style="width:221.35pt;height:189.05pt" o:ole="">
            <v:imagedata r:id="rId68" o:title=""/>
          </v:shape>
          <o:OLEObject Type="Embed" ProgID="EViews.Workfile.2" ShapeID="_x0000_i1037" DrawAspect="Content" ObjectID="_1715798754" r:id="rId69"/>
        </w:object>
      </w:r>
      <w:r w:rsidR="00873EFA" w:rsidRPr="008D7108">
        <w:rPr>
          <w:rFonts w:ascii="Times New Roman" w:hAnsi="Times New Roman" w:cs="Times New Roman"/>
          <w:sz w:val="24"/>
          <w:szCs w:val="24"/>
        </w:rPr>
        <w:t xml:space="preserve"> </w:t>
      </w:r>
      <w:r w:rsidRPr="008D7108">
        <w:rPr>
          <w:rFonts w:ascii="Times New Roman" w:hAnsi="Times New Roman" w:cs="Times New Roman"/>
          <w:sz w:val="24"/>
          <w:szCs w:val="24"/>
        </w:rPr>
        <w:object w:dxaOrig="7305" w:dyaOrig="5281">
          <v:shape id="_x0000_i1038" type="#_x0000_t75" style="width:204.15pt;height:189.05pt" o:ole="">
            <v:imagedata r:id="rId70" o:title=""/>
          </v:shape>
          <o:OLEObject Type="Embed" ProgID="EViews.Workfile.2" ShapeID="_x0000_i1038" DrawAspect="Content" ObjectID="_1715798755" r:id="rId71"/>
        </w:object>
      </w:r>
    </w:p>
    <w:p w:rsidR="00873EFA" w:rsidRPr="008D7108" w:rsidRDefault="00F361E1" w:rsidP="00873EFA">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object w:dxaOrig="7305" w:dyaOrig="5281">
          <v:shape id="_x0000_i1039" type="#_x0000_t75" style="width:229.4pt;height:134.15pt" o:ole="">
            <v:imagedata r:id="rId72" o:title=""/>
          </v:shape>
          <o:OLEObject Type="Embed" ProgID="EViews.Workfile.2" ShapeID="_x0000_i1039" DrawAspect="Content" ObjectID="_1715798756" r:id="rId73"/>
        </w:object>
      </w:r>
      <w:r w:rsidR="00873EFA" w:rsidRPr="008D7108">
        <w:rPr>
          <w:rFonts w:ascii="Times New Roman" w:hAnsi="Times New Roman" w:cs="Times New Roman"/>
          <w:sz w:val="24"/>
          <w:szCs w:val="24"/>
        </w:rPr>
        <w:t xml:space="preserve"> </w:t>
      </w:r>
      <w:r w:rsidRPr="008D7108">
        <w:rPr>
          <w:rFonts w:ascii="Times New Roman" w:hAnsi="Times New Roman" w:cs="Times New Roman"/>
          <w:sz w:val="24"/>
          <w:szCs w:val="24"/>
        </w:rPr>
        <w:object w:dxaOrig="7305" w:dyaOrig="5281">
          <v:shape id="_x0000_i1040" type="#_x0000_t75" style="width:190.65pt;height:136.5pt" o:ole="">
            <v:imagedata r:id="rId74" o:title=""/>
          </v:shape>
          <o:OLEObject Type="Embed" ProgID="EViews.Workfile.2" ShapeID="_x0000_i1040" DrawAspect="Content" ObjectID="_1715798757" r:id="rId75"/>
        </w:object>
      </w:r>
    </w:p>
    <w:p w:rsidR="00873EFA" w:rsidRPr="008D7108" w:rsidRDefault="00873EFA" w:rsidP="00873EFA">
      <w:pPr>
        <w:spacing w:line="480" w:lineRule="auto"/>
        <w:jc w:val="both"/>
        <w:rPr>
          <w:rFonts w:ascii="Times New Roman" w:hAnsi="Times New Roman" w:cs="Times New Roman"/>
          <w:sz w:val="24"/>
          <w:szCs w:val="24"/>
        </w:rPr>
      </w:pPr>
    </w:p>
    <w:p w:rsidR="00873EFA" w:rsidRPr="008D7108" w:rsidRDefault="00210C62" w:rsidP="00873EFA">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object w:dxaOrig="7305" w:dyaOrig="5281">
          <v:shape id="_x0000_i1041" type="#_x0000_t75" style="width:212.95pt;height:156.05pt" o:ole="">
            <v:imagedata r:id="rId76" o:title=""/>
          </v:shape>
          <o:OLEObject Type="Embed" ProgID="EViews.Workfile.2" ShapeID="_x0000_i1041" DrawAspect="Content" ObjectID="_1715798758" r:id="rId77"/>
        </w:object>
      </w:r>
      <w:r w:rsidR="00873EFA" w:rsidRPr="008D7108">
        <w:rPr>
          <w:rFonts w:ascii="Times New Roman" w:hAnsi="Times New Roman" w:cs="Times New Roman"/>
          <w:sz w:val="24"/>
          <w:szCs w:val="24"/>
        </w:rPr>
        <w:t xml:space="preserve"> </w:t>
      </w:r>
      <w:r w:rsidR="00F361E1" w:rsidRPr="008D7108">
        <w:rPr>
          <w:rFonts w:ascii="Times New Roman" w:hAnsi="Times New Roman" w:cs="Times New Roman"/>
          <w:sz w:val="24"/>
          <w:szCs w:val="24"/>
        </w:rPr>
        <w:object w:dxaOrig="7305" w:dyaOrig="5281">
          <v:shape id="_x0000_i1042" type="#_x0000_t75" style="width:208.55pt;height:152.35pt" o:ole="">
            <v:imagedata r:id="rId78" o:title=""/>
          </v:shape>
          <o:OLEObject Type="Embed" ProgID="EViews.Workfile.2" ShapeID="_x0000_i1042" DrawAspect="Content" ObjectID="_1715798759" r:id="rId79"/>
        </w:object>
      </w:r>
    </w:p>
    <w:p w:rsidR="00873EFA" w:rsidRPr="008D7108" w:rsidRDefault="00595009" w:rsidP="00595009">
      <w:pPr>
        <w:rPr>
          <w:rFonts w:ascii="Times New Roman" w:hAnsi="Times New Roman" w:cs="Times New Roman"/>
          <w:b/>
          <w:sz w:val="24"/>
          <w:szCs w:val="24"/>
        </w:rPr>
      </w:pPr>
      <w:bookmarkStart w:id="261" w:name="_Toc103692609"/>
      <w:proofErr w:type="gramStart"/>
      <w:r w:rsidRPr="008D7108">
        <w:rPr>
          <w:rFonts w:ascii="Times New Roman" w:hAnsi="Times New Roman" w:cs="Times New Roman"/>
          <w:sz w:val="24"/>
          <w:szCs w:val="24"/>
        </w:rPr>
        <w:t>Figure 4.</w:t>
      </w:r>
      <w:proofErr w:type="gramEnd"/>
      <w:r w:rsidRPr="008D7108">
        <w:rPr>
          <w:rFonts w:ascii="Times New Roman" w:hAnsi="Times New Roman" w:cs="Times New Roman"/>
          <w:sz w:val="24"/>
          <w:szCs w:val="24"/>
        </w:rPr>
        <w:t xml:space="preserve">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SEQ Figure_4. \* ARABIC </w:instrText>
      </w:r>
      <w:r w:rsidRPr="008D7108">
        <w:rPr>
          <w:rFonts w:ascii="Times New Roman" w:hAnsi="Times New Roman" w:cs="Times New Roman"/>
          <w:sz w:val="24"/>
          <w:szCs w:val="24"/>
        </w:rPr>
        <w:fldChar w:fldCharType="separate"/>
      </w:r>
      <w:r w:rsidR="00622835">
        <w:rPr>
          <w:rFonts w:ascii="Times New Roman" w:hAnsi="Times New Roman" w:cs="Times New Roman"/>
          <w:noProof/>
          <w:sz w:val="24"/>
          <w:szCs w:val="24"/>
        </w:rPr>
        <w:t>7</w:t>
      </w:r>
      <w:r w:rsidRPr="008D7108">
        <w:rPr>
          <w:rFonts w:ascii="Times New Roman" w:hAnsi="Times New Roman" w:cs="Times New Roman"/>
          <w:sz w:val="24"/>
          <w:szCs w:val="24"/>
        </w:rPr>
        <w:fldChar w:fldCharType="end"/>
      </w:r>
      <w:r w:rsidR="004F5D47" w:rsidRPr="008D7108">
        <w:rPr>
          <w:rFonts w:ascii="Times New Roman" w:hAnsi="Times New Roman" w:cs="Times New Roman"/>
          <w:sz w:val="24"/>
          <w:szCs w:val="24"/>
        </w:rPr>
        <w:t>:</w:t>
      </w:r>
      <w:r w:rsidR="004F5D47" w:rsidRPr="008D7108">
        <w:t xml:space="preserve"> </w:t>
      </w:r>
      <w:r w:rsidR="004F5D47" w:rsidRPr="008D7108">
        <w:rPr>
          <w:rFonts w:ascii="Times New Roman" w:hAnsi="Times New Roman" w:cs="Times New Roman"/>
          <w:sz w:val="24"/>
          <w:szCs w:val="24"/>
        </w:rPr>
        <w:t>The Impulse Response Functions</w:t>
      </w:r>
      <w:bookmarkEnd w:id="261"/>
    </w:p>
    <w:p w:rsidR="00873EFA" w:rsidRPr="008D7108" w:rsidRDefault="00873EFA" w:rsidP="00873EFA">
      <w:pPr>
        <w:spacing w:line="480" w:lineRule="auto"/>
        <w:jc w:val="both"/>
        <w:rPr>
          <w:rFonts w:ascii="Times New Roman" w:hAnsi="Times New Roman" w:cs="Times New Roman"/>
          <w:sz w:val="24"/>
          <w:szCs w:val="24"/>
        </w:rPr>
      </w:pPr>
      <w:r w:rsidRPr="008D7108">
        <w:rPr>
          <w:rFonts w:ascii="Times New Roman" w:eastAsia="MinionPro-Regular" w:hAnsi="Times New Roman" w:cs="Times New Roman"/>
          <w:sz w:val="24"/>
          <w:szCs w:val="24"/>
        </w:rPr>
        <w:lastRenderedPageBreak/>
        <w:t>The graphical</w:t>
      </w:r>
      <w:r w:rsidRPr="008D7108">
        <w:rPr>
          <w:rFonts w:ascii="Times New Roman" w:hAnsi="Times New Roman" w:cs="Times New Roman"/>
          <w:sz w:val="24"/>
          <w:szCs w:val="24"/>
        </w:rPr>
        <w:t xml:space="preserve"> results on the reaction of the explanatory variables to a one standard deviation </w:t>
      </w:r>
      <w:r w:rsidRPr="008D7108">
        <w:rPr>
          <w:rFonts w:ascii="Times New Roman" w:eastAsia="MinionPro-Regular" w:hAnsi="Times New Roman" w:cs="Times New Roman"/>
          <w:sz w:val="24"/>
          <w:szCs w:val="24"/>
        </w:rPr>
        <w:t xml:space="preserve">change in </w:t>
      </w:r>
      <w:r w:rsidRPr="008D7108">
        <w:rPr>
          <w:rFonts w:ascii="Times New Roman" w:hAnsi="Times New Roman" w:cs="Times New Roman"/>
          <w:sz w:val="24"/>
          <w:szCs w:val="24"/>
        </w:rPr>
        <w:t xml:space="preserve">the explained variable are </w:t>
      </w:r>
      <w:r w:rsidRPr="008D7108">
        <w:rPr>
          <w:rFonts w:ascii="Times New Roman" w:eastAsia="MinionPro-Regular" w:hAnsi="Times New Roman" w:cs="Times New Roman"/>
          <w:sz w:val="24"/>
          <w:szCs w:val="24"/>
        </w:rPr>
        <w:t>similar</w:t>
      </w:r>
      <w:r w:rsidRPr="008D7108">
        <w:rPr>
          <w:rFonts w:ascii="Times New Roman" w:hAnsi="Times New Roman" w:cs="Times New Roman"/>
          <w:sz w:val="24"/>
          <w:szCs w:val="24"/>
        </w:rPr>
        <w:t xml:space="preserve"> long-run. The results obtained are consistent to the economic theories </w:t>
      </w: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&lt;EndNote&gt;&lt;Cite&gt;&lt;Author&gt;Adeleye&lt;/Author&gt;&lt;Year&gt;2019&lt;/Year&gt;&lt;RecNum&gt;153&lt;/RecNum&gt;&lt;DisplayText&gt;(Adeleye&lt;style face="italic"&gt; et al.&lt;/style&gt;, 2019)&lt;/DisplayText&gt;&lt;record&gt;&lt;rec-number&gt;153&lt;/rec-number&gt;&lt;foreign-keys&gt;&lt;key app="EN" db-id="ex20dx5xoxez5qevwpbp2ff65dsw05xrvaav"&gt;153&lt;/key&gt;&lt;/foreign-keys&gt;&lt;ref-type name="Journal Article"&gt;17&lt;/ref-type&gt;&lt;contributors&gt;&lt;authors&gt;&lt;author&gt;Adeleye, Bosede Ngozi&lt;/author&gt;&lt;author&gt;Ogundipe, Adeyemi A&lt;/author&gt;&lt;author&gt;Ogundipe, Oluwatomisin&lt;/author&gt;&lt;author&gt;Ogunrinola, Ifeoluwa I&lt;/author&gt;&lt;author&gt;Adediran, Oluwasogo&lt;/author&gt;&lt;/authors&gt;&lt;/contributors&gt;&lt;titles&gt;&lt;title&gt;Internal and external drivers of inflation in Nigeria&lt;/title&gt;&lt;secondary-title&gt;Banks and Bank Systems&lt;/secondary-title&gt;&lt;/titles&gt;&lt;periodical&gt;&lt;full-title&gt;Banks and Bank Systems&lt;/full-title&gt;&lt;/periodical&gt;&lt;pages&gt;207-219&lt;/pages&gt;&lt;volume&gt;14&lt;/volume&gt;&lt;number&gt;4&lt;/number&gt;&lt;dates&gt;&lt;year&gt;2019&lt;/year&gt;&lt;/dates&gt;&lt;urls&gt;&lt;/urls&gt;&lt;/record&gt;&lt;/Cite&gt;&lt;/EndNote&gt;</w:instrText>
      </w:r>
      <w:r w:rsidRPr="008D7108">
        <w:rPr>
          <w:rFonts w:ascii="Times New Roman" w:hAnsi="Times New Roman" w:cs="Times New Roman"/>
          <w:sz w:val="24"/>
          <w:szCs w:val="24"/>
        </w:rPr>
        <w:fldChar w:fldCharType="separate"/>
      </w:r>
      <w:r w:rsidR="00D06102" w:rsidRPr="008D7108">
        <w:rPr>
          <w:rFonts w:ascii="Times New Roman" w:hAnsi="Times New Roman" w:cs="Times New Roman"/>
          <w:noProof/>
          <w:sz w:val="24"/>
          <w:szCs w:val="24"/>
        </w:rPr>
        <w:t>(</w:t>
      </w:r>
      <w:hyperlink w:anchor="_ENREF_3" w:tooltip="Adeleye, 2019 #153" w:history="1">
        <w:r w:rsidR="00DF3BB4" w:rsidRPr="008D7108">
          <w:rPr>
            <w:rFonts w:ascii="Times New Roman" w:hAnsi="Times New Roman" w:cs="Times New Roman"/>
            <w:noProof/>
            <w:sz w:val="24"/>
            <w:szCs w:val="24"/>
          </w:rPr>
          <w:t>Adeleye</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2019</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2823EF" w:rsidRPr="008D7108" w:rsidRDefault="002C7D94" w:rsidP="004F41F6">
      <w:pPr>
        <w:pStyle w:val="Heading2"/>
      </w:pPr>
      <w:bookmarkStart w:id="262" w:name="_Toc104235868"/>
      <w:r>
        <w:t>4.8</w:t>
      </w:r>
      <w:r w:rsidR="00B86F28" w:rsidRPr="008D7108">
        <w:t xml:space="preserve"> </w:t>
      </w:r>
      <w:r w:rsidR="002823EF" w:rsidRPr="008D7108">
        <w:t>ARDL MODEL</w:t>
      </w:r>
      <w:r w:rsidR="00B86F28" w:rsidRPr="008D7108">
        <w:t xml:space="preserve"> in Short Run</w:t>
      </w:r>
      <w:bookmarkEnd w:id="262"/>
    </w:p>
    <w:p w:rsidR="002823EF" w:rsidRPr="008D7108" w:rsidRDefault="002823EF" w:rsidP="00E32F4A">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Following the verification of the series properties and the determination of the number of lags, the first step in ARDL modeling is to determine the ARDL model of all variables at level. Optimal lags were chosen automatically using information criteria, AIC, to ensure that the model chosen has the least standard errors and that variations in the dependent variable economic growth is adequately explained. The regression resu</w:t>
      </w:r>
      <w:r w:rsidR="005F111D" w:rsidRPr="008D7108">
        <w:rPr>
          <w:rFonts w:ascii="Times New Roman" w:hAnsi="Times New Roman" w:cs="Times New Roman"/>
          <w:sz w:val="24"/>
          <w:szCs w:val="24"/>
        </w:rPr>
        <w:t>lts were displayed in table 4.17</w:t>
      </w:r>
      <w:r w:rsidRPr="008D7108">
        <w:rPr>
          <w:rFonts w:ascii="Times New Roman" w:hAnsi="Times New Roman" w:cs="Times New Roman"/>
          <w:sz w:val="24"/>
          <w:szCs w:val="24"/>
        </w:rPr>
        <w:t xml:space="preserve"> shown below.</w:t>
      </w:r>
    </w:p>
    <w:p w:rsidR="002823EF" w:rsidRPr="008D7108" w:rsidRDefault="00FB117D" w:rsidP="001A64C6">
      <w:pPr>
        <w:rPr>
          <w:rFonts w:ascii="Times New Roman" w:hAnsi="Times New Roman" w:cs="Times New Roman"/>
          <w:b/>
          <w:sz w:val="24"/>
          <w:szCs w:val="24"/>
        </w:rPr>
      </w:pPr>
      <w:bookmarkStart w:id="263" w:name="_Toc84698918"/>
      <w:r w:rsidRPr="008D7108">
        <w:rPr>
          <w:rFonts w:ascii="Times New Roman" w:hAnsi="Times New Roman" w:cs="Times New Roman"/>
          <w:b/>
          <w:sz w:val="24"/>
          <w:szCs w:val="24"/>
        </w:rPr>
        <w:t xml:space="preserve"> </w:t>
      </w:r>
      <w:bookmarkStart w:id="264" w:name="_Toc103692477"/>
      <w:proofErr w:type="gramStart"/>
      <w:r w:rsidRPr="008D7108">
        <w:rPr>
          <w:rFonts w:ascii="Times New Roman" w:hAnsi="Times New Roman" w:cs="Times New Roman"/>
          <w:b/>
          <w:sz w:val="24"/>
          <w:szCs w:val="24"/>
        </w:rPr>
        <w:t>Table 4.</w:t>
      </w:r>
      <w:proofErr w:type="gramEnd"/>
      <w:r w:rsidRPr="008D7108">
        <w:rPr>
          <w:rFonts w:ascii="Times New Roman" w:hAnsi="Times New Roman" w:cs="Times New Roman"/>
          <w:b/>
          <w:sz w:val="24"/>
          <w:szCs w:val="24"/>
        </w:rPr>
        <w:t xml:space="preserve"> </w:t>
      </w:r>
      <w:r w:rsidR="0046122F" w:rsidRPr="008D7108">
        <w:rPr>
          <w:rFonts w:ascii="Times New Roman" w:hAnsi="Times New Roman" w:cs="Times New Roman"/>
          <w:b/>
          <w:sz w:val="24"/>
          <w:szCs w:val="24"/>
        </w:rPr>
        <w:fldChar w:fldCharType="begin"/>
      </w:r>
      <w:r w:rsidR="0046122F" w:rsidRPr="008D7108">
        <w:rPr>
          <w:rFonts w:ascii="Times New Roman" w:hAnsi="Times New Roman" w:cs="Times New Roman"/>
          <w:b/>
          <w:sz w:val="24"/>
          <w:szCs w:val="24"/>
        </w:rPr>
        <w:instrText xml:space="preserve"> SEQ Table_4. \* ARABIC </w:instrText>
      </w:r>
      <w:r w:rsidR="0046122F" w:rsidRPr="008D7108">
        <w:rPr>
          <w:rFonts w:ascii="Times New Roman" w:hAnsi="Times New Roman" w:cs="Times New Roman"/>
          <w:b/>
          <w:sz w:val="24"/>
          <w:szCs w:val="24"/>
        </w:rPr>
        <w:fldChar w:fldCharType="separate"/>
      </w:r>
      <w:r w:rsidR="00622835">
        <w:rPr>
          <w:rFonts w:ascii="Times New Roman" w:hAnsi="Times New Roman" w:cs="Times New Roman"/>
          <w:b/>
          <w:noProof/>
          <w:sz w:val="24"/>
          <w:szCs w:val="24"/>
        </w:rPr>
        <w:t>17</w:t>
      </w:r>
      <w:r w:rsidR="0046122F" w:rsidRPr="008D7108">
        <w:rPr>
          <w:rFonts w:ascii="Times New Roman" w:hAnsi="Times New Roman" w:cs="Times New Roman"/>
          <w:b/>
          <w:noProof/>
          <w:sz w:val="24"/>
          <w:szCs w:val="24"/>
        </w:rPr>
        <w:fldChar w:fldCharType="end"/>
      </w:r>
      <w:r w:rsidR="00B51BEA" w:rsidRPr="008D7108">
        <w:rPr>
          <w:rFonts w:ascii="Times New Roman" w:hAnsi="Times New Roman" w:cs="Times New Roman"/>
          <w:b/>
          <w:sz w:val="24"/>
          <w:szCs w:val="24"/>
        </w:rPr>
        <w:t xml:space="preserve">: </w:t>
      </w:r>
      <w:r w:rsidR="002823EF" w:rsidRPr="008D7108">
        <w:rPr>
          <w:rFonts w:ascii="Times New Roman" w:hAnsi="Times New Roman" w:cs="Times New Roman"/>
          <w:b/>
          <w:sz w:val="24"/>
          <w:szCs w:val="24"/>
        </w:rPr>
        <w:t>ARDL Model Results</w:t>
      </w:r>
      <w:bookmarkEnd w:id="263"/>
      <w:bookmarkEnd w:id="264"/>
    </w:p>
    <w:tbl>
      <w:tblPr>
        <w:tblW w:w="0" w:type="auto"/>
        <w:tblBorders>
          <w:top w:val="single" w:sz="4" w:space="0" w:color="auto"/>
          <w:bottom w:val="single" w:sz="4" w:space="0" w:color="auto"/>
        </w:tblBorders>
        <w:tblLook w:val="04A0" w:firstRow="1" w:lastRow="0" w:firstColumn="1" w:lastColumn="0" w:noHBand="0" w:noVBand="1"/>
      </w:tblPr>
      <w:tblGrid>
        <w:gridCol w:w="1765"/>
        <w:gridCol w:w="1790"/>
        <w:gridCol w:w="1791"/>
        <w:gridCol w:w="1750"/>
        <w:gridCol w:w="1760"/>
      </w:tblGrid>
      <w:tr w:rsidR="002823EF" w:rsidRPr="008D7108" w:rsidTr="002823EF">
        <w:tc>
          <w:tcPr>
            <w:tcW w:w="5610" w:type="dxa"/>
            <w:gridSpan w:val="3"/>
            <w:tcBorders>
              <w:top w:val="single" w:sz="4" w:space="0" w:color="auto"/>
              <w:bottom w:val="nil"/>
            </w:tcBorders>
          </w:tcPr>
          <w:p w:rsidR="002823EF" w:rsidRPr="008D7108" w:rsidRDefault="002823EF" w:rsidP="002823EF">
            <w:pPr>
              <w:spacing w:after="0" w:line="240" w:lineRule="auto"/>
              <w:rPr>
                <w:rFonts w:ascii="Times New Roman" w:hAnsi="Times New Roman" w:cs="Times New Roman"/>
              </w:rPr>
            </w:pPr>
            <w:r w:rsidRPr="008D7108">
              <w:rPr>
                <w:rFonts w:ascii="Times New Roman" w:hAnsi="Times New Roman" w:cs="Times New Roman"/>
              </w:rPr>
              <w:t>Lags (1 0 0 0 2 0 2)</w:t>
            </w:r>
          </w:p>
        </w:tc>
        <w:tc>
          <w:tcPr>
            <w:tcW w:w="3740" w:type="dxa"/>
            <w:gridSpan w:val="2"/>
            <w:tcBorders>
              <w:top w:val="single" w:sz="4" w:space="0" w:color="auto"/>
              <w:bottom w:val="nil"/>
            </w:tcBorders>
          </w:tcPr>
          <w:p w:rsidR="002823EF" w:rsidRPr="008D7108" w:rsidRDefault="002823EF" w:rsidP="002823EF">
            <w:pPr>
              <w:spacing w:after="0" w:line="240" w:lineRule="auto"/>
              <w:rPr>
                <w:rFonts w:ascii="Times New Roman" w:hAnsi="Times New Roman" w:cs="Times New Roman"/>
              </w:rPr>
            </w:pPr>
          </w:p>
        </w:tc>
      </w:tr>
      <w:tr w:rsidR="002823EF" w:rsidRPr="008D7108" w:rsidTr="002823EF">
        <w:tc>
          <w:tcPr>
            <w:tcW w:w="5610" w:type="dxa"/>
            <w:gridSpan w:val="3"/>
            <w:tcBorders>
              <w:top w:val="nil"/>
              <w:bottom w:val="nil"/>
            </w:tcBorders>
          </w:tcPr>
          <w:p w:rsidR="002823EF" w:rsidRPr="008D7108" w:rsidRDefault="002823EF" w:rsidP="002823EF">
            <w:pPr>
              <w:spacing w:after="0" w:line="240" w:lineRule="auto"/>
              <w:rPr>
                <w:rFonts w:ascii="Times New Roman" w:hAnsi="Times New Roman" w:cs="Times New Roman"/>
              </w:rPr>
            </w:pPr>
            <w:r w:rsidRPr="008D7108">
              <w:rPr>
                <w:rFonts w:ascii="Times New Roman" w:hAnsi="Times New Roman" w:cs="Times New Roman"/>
              </w:rPr>
              <w:t>Sample 1990-2020</w:t>
            </w:r>
          </w:p>
          <w:p w:rsidR="002823EF" w:rsidRPr="008D7108" w:rsidRDefault="002823EF" w:rsidP="002823EF">
            <w:pPr>
              <w:spacing w:after="0" w:line="240" w:lineRule="auto"/>
              <w:rPr>
                <w:rFonts w:ascii="Times New Roman" w:hAnsi="Times New Roman" w:cs="Times New Roman"/>
              </w:rPr>
            </w:pPr>
            <w:r w:rsidRPr="008D7108">
              <w:rPr>
                <w:rFonts w:ascii="Times New Roman" w:hAnsi="Times New Roman" w:cs="Times New Roman"/>
              </w:rPr>
              <w:t>Log likelihood =  -52.787505</w:t>
            </w:r>
          </w:p>
        </w:tc>
        <w:tc>
          <w:tcPr>
            <w:tcW w:w="3740" w:type="dxa"/>
            <w:gridSpan w:val="2"/>
            <w:vMerge w:val="restart"/>
            <w:tcBorders>
              <w:top w:val="nil"/>
              <w:bottom w:val="single" w:sz="4" w:space="0" w:color="auto"/>
            </w:tcBorders>
          </w:tcPr>
          <w:p w:rsidR="002823EF" w:rsidRPr="008D7108" w:rsidRDefault="002823EF" w:rsidP="002823EF">
            <w:pPr>
              <w:spacing w:after="0" w:line="240" w:lineRule="auto"/>
              <w:rPr>
                <w:rFonts w:ascii="Times New Roman" w:hAnsi="Times New Roman" w:cs="Times New Roman"/>
              </w:rPr>
            </w:pPr>
            <w:r w:rsidRPr="008D7108">
              <w:rPr>
                <w:rFonts w:ascii="Times New Roman" w:hAnsi="Times New Roman" w:cs="Times New Roman"/>
              </w:rPr>
              <w:t>NO: of observations = 31</w:t>
            </w:r>
          </w:p>
          <w:p w:rsidR="002823EF" w:rsidRPr="008D7108" w:rsidRDefault="002823EF" w:rsidP="002823EF">
            <w:pPr>
              <w:spacing w:after="0" w:line="240" w:lineRule="auto"/>
              <w:rPr>
                <w:rFonts w:ascii="Times New Roman" w:hAnsi="Times New Roman" w:cs="Times New Roman"/>
              </w:rPr>
            </w:pPr>
            <w:r w:rsidRPr="008D7108">
              <w:rPr>
                <w:rFonts w:ascii="Times New Roman" w:hAnsi="Times New Roman" w:cs="Times New Roman"/>
              </w:rPr>
              <w:t>F (11,17)                   = 2.39</w:t>
            </w:r>
          </w:p>
          <w:p w:rsidR="002823EF" w:rsidRPr="008D7108" w:rsidRDefault="002823EF" w:rsidP="002823EF">
            <w:pPr>
              <w:spacing w:after="0" w:line="240" w:lineRule="auto"/>
              <w:rPr>
                <w:rFonts w:ascii="Times New Roman" w:hAnsi="Times New Roman" w:cs="Times New Roman"/>
              </w:rPr>
            </w:pPr>
            <w:proofErr w:type="spellStart"/>
            <w:r w:rsidRPr="008D7108">
              <w:rPr>
                <w:rFonts w:ascii="Times New Roman" w:hAnsi="Times New Roman" w:cs="Times New Roman"/>
              </w:rPr>
              <w:t>Prob</w:t>
            </w:r>
            <w:proofErr w:type="spellEnd"/>
            <w:r w:rsidRPr="008D7108">
              <w:rPr>
                <w:rFonts w:ascii="Times New Roman" w:hAnsi="Times New Roman" w:cs="Times New Roman"/>
              </w:rPr>
              <w:t xml:space="preserve"> &gt; F                    = 0.0520</w:t>
            </w:r>
          </w:p>
          <w:p w:rsidR="002823EF" w:rsidRPr="008D7108" w:rsidRDefault="002823EF" w:rsidP="002823EF">
            <w:pPr>
              <w:spacing w:after="0" w:line="240" w:lineRule="auto"/>
              <w:rPr>
                <w:rFonts w:ascii="Times New Roman" w:hAnsi="Times New Roman" w:cs="Times New Roman"/>
              </w:rPr>
            </w:pPr>
            <w:r w:rsidRPr="008D7108">
              <w:rPr>
                <w:rFonts w:ascii="Times New Roman" w:hAnsi="Times New Roman" w:cs="Times New Roman"/>
              </w:rPr>
              <w:t>R-squared                  = 0.6071</w:t>
            </w:r>
          </w:p>
          <w:p w:rsidR="002823EF" w:rsidRPr="008D7108" w:rsidRDefault="002823EF" w:rsidP="002823EF">
            <w:pPr>
              <w:spacing w:after="0" w:line="240" w:lineRule="auto"/>
              <w:rPr>
                <w:rFonts w:ascii="Times New Roman" w:hAnsi="Times New Roman" w:cs="Times New Roman"/>
              </w:rPr>
            </w:pPr>
            <w:proofErr w:type="spellStart"/>
            <w:r w:rsidRPr="008D7108">
              <w:rPr>
                <w:rFonts w:ascii="Times New Roman" w:hAnsi="Times New Roman" w:cs="Times New Roman"/>
              </w:rPr>
              <w:t>Adj</w:t>
            </w:r>
            <w:proofErr w:type="spellEnd"/>
            <w:r w:rsidRPr="008D7108">
              <w:rPr>
                <w:rFonts w:ascii="Times New Roman" w:hAnsi="Times New Roman" w:cs="Times New Roman"/>
              </w:rPr>
              <w:t xml:space="preserve"> R-squared           = 0.3529</w:t>
            </w:r>
          </w:p>
          <w:p w:rsidR="002823EF" w:rsidRPr="008D7108" w:rsidRDefault="002823EF" w:rsidP="002823EF">
            <w:pPr>
              <w:spacing w:after="0" w:line="240" w:lineRule="auto"/>
              <w:rPr>
                <w:rFonts w:ascii="Times New Roman" w:hAnsi="Times New Roman" w:cs="Times New Roman"/>
              </w:rPr>
            </w:pPr>
            <w:r w:rsidRPr="008D7108">
              <w:rPr>
                <w:rFonts w:ascii="Times New Roman" w:hAnsi="Times New Roman" w:cs="Times New Roman"/>
              </w:rPr>
              <w:t>Root MSE                 = 1.9510</w:t>
            </w:r>
          </w:p>
        </w:tc>
      </w:tr>
      <w:tr w:rsidR="002823EF" w:rsidRPr="008D7108" w:rsidTr="002823EF">
        <w:trPr>
          <w:trHeight w:val="863"/>
        </w:trPr>
        <w:tc>
          <w:tcPr>
            <w:tcW w:w="1870" w:type="dxa"/>
            <w:tcBorders>
              <w:top w:val="nil"/>
              <w:bottom w:val="single" w:sz="4" w:space="0" w:color="auto"/>
            </w:tcBorders>
          </w:tcPr>
          <w:p w:rsidR="002823EF" w:rsidRPr="008D7108" w:rsidRDefault="002823EF" w:rsidP="002823EF">
            <w:pPr>
              <w:spacing w:after="0" w:line="240" w:lineRule="auto"/>
              <w:jc w:val="center"/>
              <w:rPr>
                <w:rFonts w:ascii="Times New Roman" w:hAnsi="Times New Roman" w:cs="Times New Roman"/>
              </w:rPr>
            </w:pPr>
          </w:p>
        </w:tc>
        <w:tc>
          <w:tcPr>
            <w:tcW w:w="1870" w:type="dxa"/>
            <w:tcBorders>
              <w:top w:val="nil"/>
              <w:bottom w:val="single" w:sz="4" w:space="0" w:color="auto"/>
            </w:tcBorders>
          </w:tcPr>
          <w:p w:rsidR="002823EF" w:rsidRPr="008D7108" w:rsidRDefault="002823EF" w:rsidP="002823EF">
            <w:pPr>
              <w:spacing w:after="0" w:line="240" w:lineRule="auto"/>
              <w:jc w:val="center"/>
              <w:rPr>
                <w:rFonts w:ascii="Times New Roman" w:hAnsi="Times New Roman" w:cs="Times New Roman"/>
              </w:rPr>
            </w:pPr>
          </w:p>
        </w:tc>
        <w:tc>
          <w:tcPr>
            <w:tcW w:w="1870" w:type="dxa"/>
            <w:tcBorders>
              <w:top w:val="nil"/>
              <w:bottom w:val="single" w:sz="4" w:space="0" w:color="auto"/>
            </w:tcBorders>
          </w:tcPr>
          <w:p w:rsidR="002823EF" w:rsidRPr="008D7108" w:rsidRDefault="002823EF" w:rsidP="002823EF">
            <w:pPr>
              <w:spacing w:after="0" w:line="240" w:lineRule="auto"/>
              <w:jc w:val="center"/>
              <w:rPr>
                <w:rFonts w:ascii="Times New Roman" w:hAnsi="Times New Roman" w:cs="Times New Roman"/>
              </w:rPr>
            </w:pPr>
          </w:p>
        </w:tc>
        <w:tc>
          <w:tcPr>
            <w:tcW w:w="3740" w:type="dxa"/>
            <w:gridSpan w:val="2"/>
            <w:vMerge/>
            <w:tcBorders>
              <w:top w:val="single" w:sz="4" w:space="0" w:color="auto"/>
              <w:bottom w:val="single" w:sz="4" w:space="0" w:color="auto"/>
            </w:tcBorders>
          </w:tcPr>
          <w:p w:rsidR="002823EF" w:rsidRPr="008D7108" w:rsidRDefault="002823EF" w:rsidP="002823EF">
            <w:pPr>
              <w:spacing w:after="0" w:line="240" w:lineRule="auto"/>
              <w:jc w:val="center"/>
              <w:rPr>
                <w:rFonts w:ascii="Times New Roman" w:hAnsi="Times New Roman" w:cs="Times New Roman"/>
              </w:rPr>
            </w:pPr>
          </w:p>
        </w:tc>
      </w:tr>
      <w:tr w:rsidR="002823EF" w:rsidRPr="008D7108" w:rsidTr="002823EF">
        <w:tc>
          <w:tcPr>
            <w:tcW w:w="1870" w:type="dxa"/>
            <w:tcBorders>
              <w:top w:val="single" w:sz="4" w:space="0" w:color="auto"/>
              <w:bottom w:val="single" w:sz="4" w:space="0" w:color="auto"/>
            </w:tcBorders>
          </w:tcPr>
          <w:p w:rsidR="002823EF" w:rsidRPr="008D7108" w:rsidRDefault="002823EF" w:rsidP="002823EF">
            <w:pPr>
              <w:spacing w:after="0" w:line="240" w:lineRule="auto"/>
              <w:jc w:val="center"/>
              <w:rPr>
                <w:rFonts w:ascii="Times New Roman" w:hAnsi="Times New Roman" w:cs="Times New Roman"/>
                <w:bCs/>
              </w:rPr>
            </w:pPr>
            <w:r w:rsidRPr="008D7108">
              <w:rPr>
                <w:rFonts w:ascii="Times New Roman" w:hAnsi="Times New Roman" w:cs="Times New Roman"/>
                <w:bCs/>
              </w:rPr>
              <w:t>GDP</w:t>
            </w:r>
          </w:p>
        </w:tc>
        <w:tc>
          <w:tcPr>
            <w:tcW w:w="1870" w:type="dxa"/>
            <w:tcBorders>
              <w:top w:val="single" w:sz="4" w:space="0" w:color="auto"/>
              <w:bottom w:val="single" w:sz="4" w:space="0" w:color="auto"/>
            </w:tcBorders>
          </w:tcPr>
          <w:p w:rsidR="002823EF" w:rsidRPr="008D7108" w:rsidRDefault="002823EF" w:rsidP="002823EF">
            <w:pPr>
              <w:spacing w:after="0" w:line="240" w:lineRule="auto"/>
              <w:jc w:val="center"/>
              <w:rPr>
                <w:rFonts w:ascii="Times New Roman" w:hAnsi="Times New Roman" w:cs="Times New Roman"/>
              </w:rPr>
            </w:pPr>
            <w:proofErr w:type="spellStart"/>
            <w:r w:rsidRPr="008D7108">
              <w:rPr>
                <w:rFonts w:ascii="Times New Roman" w:hAnsi="Times New Roman" w:cs="Times New Roman"/>
              </w:rPr>
              <w:t>Coef</w:t>
            </w:r>
            <w:proofErr w:type="spellEnd"/>
            <w:r w:rsidRPr="008D7108">
              <w:rPr>
                <w:rFonts w:ascii="Times New Roman" w:hAnsi="Times New Roman" w:cs="Times New Roman"/>
              </w:rPr>
              <w:t>.</w:t>
            </w:r>
          </w:p>
        </w:tc>
        <w:tc>
          <w:tcPr>
            <w:tcW w:w="1870" w:type="dxa"/>
            <w:tcBorders>
              <w:top w:val="single" w:sz="4" w:space="0" w:color="auto"/>
              <w:bottom w:val="single" w:sz="4" w:space="0" w:color="auto"/>
            </w:tcBorders>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Std. err</w:t>
            </w:r>
          </w:p>
        </w:tc>
        <w:tc>
          <w:tcPr>
            <w:tcW w:w="1870" w:type="dxa"/>
            <w:tcBorders>
              <w:top w:val="single" w:sz="4" w:space="0" w:color="auto"/>
              <w:bottom w:val="single" w:sz="4" w:space="0" w:color="auto"/>
            </w:tcBorders>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T</w:t>
            </w:r>
          </w:p>
        </w:tc>
        <w:tc>
          <w:tcPr>
            <w:tcW w:w="1870" w:type="dxa"/>
            <w:tcBorders>
              <w:top w:val="single" w:sz="4" w:space="0" w:color="auto"/>
              <w:bottom w:val="single" w:sz="4" w:space="0" w:color="auto"/>
            </w:tcBorders>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P &gt; | t |</w:t>
            </w:r>
          </w:p>
        </w:tc>
      </w:tr>
      <w:tr w:rsidR="002823EF" w:rsidRPr="008D7108" w:rsidTr="002823EF">
        <w:tc>
          <w:tcPr>
            <w:tcW w:w="1870" w:type="dxa"/>
            <w:tcBorders>
              <w:top w:val="single" w:sz="4" w:space="0" w:color="auto"/>
            </w:tcBorders>
          </w:tcPr>
          <w:p w:rsidR="002823EF" w:rsidRPr="008D7108" w:rsidRDefault="002823EF" w:rsidP="002823EF">
            <w:pPr>
              <w:spacing w:after="0" w:line="240" w:lineRule="auto"/>
              <w:jc w:val="center"/>
              <w:rPr>
                <w:rFonts w:ascii="Times New Roman" w:hAnsi="Times New Roman" w:cs="Times New Roman"/>
                <w:bCs/>
              </w:rPr>
            </w:pPr>
            <w:r w:rsidRPr="008D7108">
              <w:rPr>
                <w:rFonts w:ascii="Times New Roman" w:hAnsi="Times New Roman" w:cs="Times New Roman"/>
                <w:bCs/>
              </w:rPr>
              <w:t>GDP</w:t>
            </w:r>
          </w:p>
        </w:tc>
        <w:tc>
          <w:tcPr>
            <w:tcW w:w="1870" w:type="dxa"/>
            <w:tcBorders>
              <w:top w:val="single" w:sz="4" w:space="0" w:color="auto"/>
            </w:tcBorders>
          </w:tcPr>
          <w:p w:rsidR="002823EF" w:rsidRPr="008D7108" w:rsidRDefault="002823EF" w:rsidP="002823EF">
            <w:pPr>
              <w:spacing w:after="0" w:line="240" w:lineRule="auto"/>
              <w:jc w:val="center"/>
              <w:rPr>
                <w:rFonts w:ascii="Times New Roman" w:hAnsi="Times New Roman" w:cs="Times New Roman"/>
              </w:rPr>
            </w:pPr>
          </w:p>
        </w:tc>
        <w:tc>
          <w:tcPr>
            <w:tcW w:w="1870" w:type="dxa"/>
            <w:tcBorders>
              <w:top w:val="single" w:sz="4" w:space="0" w:color="auto"/>
            </w:tcBorders>
          </w:tcPr>
          <w:p w:rsidR="002823EF" w:rsidRPr="008D7108" w:rsidRDefault="002823EF" w:rsidP="002823EF">
            <w:pPr>
              <w:spacing w:after="0" w:line="240" w:lineRule="auto"/>
              <w:jc w:val="center"/>
              <w:rPr>
                <w:rFonts w:ascii="Times New Roman" w:hAnsi="Times New Roman" w:cs="Times New Roman"/>
              </w:rPr>
            </w:pPr>
          </w:p>
        </w:tc>
        <w:tc>
          <w:tcPr>
            <w:tcW w:w="1870" w:type="dxa"/>
            <w:tcBorders>
              <w:top w:val="single" w:sz="4" w:space="0" w:color="auto"/>
            </w:tcBorders>
          </w:tcPr>
          <w:p w:rsidR="002823EF" w:rsidRPr="008D7108" w:rsidRDefault="002823EF" w:rsidP="002823EF">
            <w:pPr>
              <w:spacing w:after="0" w:line="240" w:lineRule="auto"/>
              <w:jc w:val="center"/>
              <w:rPr>
                <w:rFonts w:ascii="Times New Roman" w:hAnsi="Times New Roman" w:cs="Times New Roman"/>
              </w:rPr>
            </w:pPr>
          </w:p>
        </w:tc>
        <w:tc>
          <w:tcPr>
            <w:tcW w:w="1870" w:type="dxa"/>
            <w:tcBorders>
              <w:top w:val="single" w:sz="4" w:space="0" w:color="auto"/>
            </w:tcBorders>
          </w:tcPr>
          <w:p w:rsidR="002823EF" w:rsidRPr="008D7108" w:rsidRDefault="002823EF" w:rsidP="002823EF">
            <w:pPr>
              <w:spacing w:after="0" w:line="240" w:lineRule="auto"/>
              <w:jc w:val="center"/>
              <w:rPr>
                <w:rFonts w:ascii="Times New Roman" w:hAnsi="Times New Roman" w:cs="Times New Roman"/>
              </w:rPr>
            </w:pPr>
          </w:p>
        </w:tc>
      </w:tr>
      <w:tr w:rsidR="002823EF" w:rsidRPr="008D7108" w:rsidTr="002823EF">
        <w:tc>
          <w:tcPr>
            <w:tcW w:w="1870" w:type="dxa"/>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L1</w:t>
            </w:r>
          </w:p>
        </w:tc>
        <w:tc>
          <w:tcPr>
            <w:tcW w:w="1870" w:type="dxa"/>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.0014441</w:t>
            </w:r>
          </w:p>
        </w:tc>
        <w:tc>
          <w:tcPr>
            <w:tcW w:w="1870" w:type="dxa"/>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.2111284</w:t>
            </w:r>
          </w:p>
        </w:tc>
        <w:tc>
          <w:tcPr>
            <w:tcW w:w="1870" w:type="dxa"/>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0.01</w:t>
            </w:r>
          </w:p>
        </w:tc>
        <w:tc>
          <w:tcPr>
            <w:tcW w:w="1870" w:type="dxa"/>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0.995</w:t>
            </w:r>
          </w:p>
        </w:tc>
      </w:tr>
      <w:tr w:rsidR="002823EF" w:rsidRPr="008D7108" w:rsidTr="002823EF">
        <w:tc>
          <w:tcPr>
            <w:tcW w:w="1870" w:type="dxa"/>
            <w:tcBorders>
              <w:top w:val="single" w:sz="4" w:space="0" w:color="auto"/>
            </w:tcBorders>
          </w:tcPr>
          <w:p w:rsidR="002823EF" w:rsidRPr="008D7108" w:rsidRDefault="002823EF" w:rsidP="002823EF">
            <w:pPr>
              <w:spacing w:after="0" w:line="240" w:lineRule="auto"/>
              <w:rPr>
                <w:rFonts w:ascii="Times New Roman" w:hAnsi="Times New Roman" w:cs="Times New Roman"/>
                <w:bCs/>
              </w:rPr>
            </w:pPr>
            <w:r w:rsidRPr="008D7108">
              <w:rPr>
                <w:rFonts w:ascii="Times New Roman" w:hAnsi="Times New Roman" w:cs="Times New Roman"/>
                <w:bCs/>
              </w:rPr>
              <w:t xml:space="preserve">           FD</w:t>
            </w:r>
          </w:p>
        </w:tc>
        <w:tc>
          <w:tcPr>
            <w:tcW w:w="1870" w:type="dxa"/>
            <w:tcBorders>
              <w:top w:val="single" w:sz="4" w:space="0" w:color="auto"/>
            </w:tcBorders>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.0201092</w:t>
            </w:r>
          </w:p>
        </w:tc>
        <w:tc>
          <w:tcPr>
            <w:tcW w:w="1870" w:type="dxa"/>
            <w:tcBorders>
              <w:top w:val="single" w:sz="4" w:space="0" w:color="auto"/>
            </w:tcBorders>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.0465872</w:t>
            </w:r>
          </w:p>
        </w:tc>
        <w:tc>
          <w:tcPr>
            <w:tcW w:w="1870" w:type="dxa"/>
            <w:tcBorders>
              <w:top w:val="single" w:sz="4" w:space="0" w:color="auto"/>
            </w:tcBorders>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0.43</w:t>
            </w:r>
          </w:p>
        </w:tc>
        <w:tc>
          <w:tcPr>
            <w:tcW w:w="1870" w:type="dxa"/>
            <w:tcBorders>
              <w:top w:val="single" w:sz="4" w:space="0" w:color="auto"/>
            </w:tcBorders>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0.671</w:t>
            </w:r>
          </w:p>
        </w:tc>
      </w:tr>
      <w:tr w:rsidR="002823EF" w:rsidRPr="008D7108" w:rsidTr="002823EF">
        <w:tc>
          <w:tcPr>
            <w:tcW w:w="1870" w:type="dxa"/>
            <w:tcBorders>
              <w:top w:val="single" w:sz="4" w:space="0" w:color="auto"/>
            </w:tcBorders>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bCs/>
              </w:rPr>
              <w:t>ER</w:t>
            </w:r>
          </w:p>
        </w:tc>
        <w:tc>
          <w:tcPr>
            <w:tcW w:w="1870" w:type="dxa"/>
            <w:tcBorders>
              <w:top w:val="single" w:sz="4" w:space="0" w:color="auto"/>
            </w:tcBorders>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6.586862</w:t>
            </w:r>
          </w:p>
        </w:tc>
        <w:tc>
          <w:tcPr>
            <w:tcW w:w="1870" w:type="dxa"/>
            <w:tcBorders>
              <w:top w:val="single" w:sz="4" w:space="0" w:color="auto"/>
            </w:tcBorders>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3.031519</w:t>
            </w:r>
          </w:p>
        </w:tc>
        <w:tc>
          <w:tcPr>
            <w:tcW w:w="1870" w:type="dxa"/>
            <w:tcBorders>
              <w:top w:val="single" w:sz="4" w:space="0" w:color="auto"/>
            </w:tcBorders>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2.17</w:t>
            </w:r>
          </w:p>
        </w:tc>
        <w:tc>
          <w:tcPr>
            <w:tcW w:w="1870" w:type="dxa"/>
            <w:tcBorders>
              <w:top w:val="single" w:sz="4" w:space="0" w:color="auto"/>
            </w:tcBorders>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0.044</w:t>
            </w:r>
          </w:p>
        </w:tc>
      </w:tr>
      <w:tr w:rsidR="002823EF" w:rsidRPr="008D7108" w:rsidTr="002823EF">
        <w:tc>
          <w:tcPr>
            <w:tcW w:w="1870" w:type="dxa"/>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INF</w:t>
            </w:r>
          </w:p>
        </w:tc>
        <w:tc>
          <w:tcPr>
            <w:tcW w:w="1870" w:type="dxa"/>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-1.315623</w:t>
            </w:r>
          </w:p>
        </w:tc>
        <w:tc>
          <w:tcPr>
            <w:tcW w:w="1870" w:type="dxa"/>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.593628</w:t>
            </w:r>
          </w:p>
        </w:tc>
        <w:tc>
          <w:tcPr>
            <w:tcW w:w="1870" w:type="dxa"/>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-2.22</w:t>
            </w:r>
          </w:p>
        </w:tc>
        <w:tc>
          <w:tcPr>
            <w:tcW w:w="1870" w:type="dxa"/>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 xml:space="preserve">  0.041</w:t>
            </w:r>
          </w:p>
        </w:tc>
      </w:tr>
      <w:tr w:rsidR="002823EF" w:rsidRPr="008D7108" w:rsidTr="002823EF">
        <w:tc>
          <w:tcPr>
            <w:tcW w:w="1870" w:type="dxa"/>
            <w:tcBorders>
              <w:top w:val="single" w:sz="4" w:space="0" w:color="auto"/>
              <w:bottom w:val="nil"/>
            </w:tcBorders>
          </w:tcPr>
          <w:p w:rsidR="002823EF" w:rsidRPr="008D7108" w:rsidRDefault="002823EF" w:rsidP="002823EF">
            <w:pPr>
              <w:spacing w:after="0" w:line="240" w:lineRule="auto"/>
              <w:jc w:val="center"/>
              <w:rPr>
                <w:rFonts w:ascii="Times New Roman" w:hAnsi="Times New Roman" w:cs="Times New Roman"/>
                <w:bCs/>
              </w:rPr>
            </w:pPr>
            <w:r w:rsidRPr="008D7108">
              <w:rPr>
                <w:rFonts w:ascii="Times New Roman" w:hAnsi="Times New Roman" w:cs="Times New Roman"/>
                <w:bCs/>
              </w:rPr>
              <w:t>BMS</w:t>
            </w:r>
          </w:p>
        </w:tc>
        <w:tc>
          <w:tcPr>
            <w:tcW w:w="1870" w:type="dxa"/>
            <w:tcBorders>
              <w:top w:val="single" w:sz="4" w:space="0" w:color="auto"/>
              <w:bottom w:val="nil"/>
            </w:tcBorders>
          </w:tcPr>
          <w:p w:rsidR="002823EF" w:rsidRPr="008D7108" w:rsidRDefault="002823EF" w:rsidP="002823EF">
            <w:pPr>
              <w:spacing w:after="0" w:line="240" w:lineRule="auto"/>
              <w:jc w:val="center"/>
              <w:rPr>
                <w:rFonts w:ascii="Times New Roman" w:hAnsi="Times New Roman" w:cs="Times New Roman"/>
              </w:rPr>
            </w:pPr>
          </w:p>
        </w:tc>
        <w:tc>
          <w:tcPr>
            <w:tcW w:w="1870" w:type="dxa"/>
            <w:tcBorders>
              <w:top w:val="single" w:sz="4" w:space="0" w:color="auto"/>
              <w:bottom w:val="nil"/>
            </w:tcBorders>
          </w:tcPr>
          <w:p w:rsidR="002823EF" w:rsidRPr="008D7108" w:rsidRDefault="002823EF" w:rsidP="002823EF">
            <w:pPr>
              <w:spacing w:after="0" w:line="240" w:lineRule="auto"/>
              <w:jc w:val="center"/>
              <w:rPr>
                <w:rFonts w:ascii="Times New Roman" w:hAnsi="Times New Roman" w:cs="Times New Roman"/>
              </w:rPr>
            </w:pPr>
          </w:p>
        </w:tc>
        <w:tc>
          <w:tcPr>
            <w:tcW w:w="1870" w:type="dxa"/>
            <w:tcBorders>
              <w:top w:val="single" w:sz="4" w:space="0" w:color="auto"/>
              <w:bottom w:val="nil"/>
            </w:tcBorders>
          </w:tcPr>
          <w:p w:rsidR="002823EF" w:rsidRPr="008D7108" w:rsidRDefault="002823EF" w:rsidP="002823EF">
            <w:pPr>
              <w:spacing w:after="0" w:line="240" w:lineRule="auto"/>
              <w:jc w:val="center"/>
              <w:rPr>
                <w:rFonts w:ascii="Times New Roman" w:hAnsi="Times New Roman" w:cs="Times New Roman"/>
              </w:rPr>
            </w:pPr>
          </w:p>
        </w:tc>
        <w:tc>
          <w:tcPr>
            <w:tcW w:w="1870" w:type="dxa"/>
            <w:tcBorders>
              <w:top w:val="single" w:sz="4" w:space="0" w:color="auto"/>
              <w:bottom w:val="nil"/>
            </w:tcBorders>
          </w:tcPr>
          <w:p w:rsidR="002823EF" w:rsidRPr="008D7108" w:rsidRDefault="002823EF" w:rsidP="002823EF">
            <w:pPr>
              <w:spacing w:after="0" w:line="240" w:lineRule="auto"/>
              <w:jc w:val="center"/>
              <w:rPr>
                <w:rFonts w:ascii="Times New Roman" w:hAnsi="Times New Roman" w:cs="Times New Roman"/>
              </w:rPr>
            </w:pPr>
          </w:p>
        </w:tc>
      </w:tr>
      <w:tr w:rsidR="002823EF" w:rsidRPr="008D7108" w:rsidTr="002823EF">
        <w:tc>
          <w:tcPr>
            <w:tcW w:w="1870" w:type="dxa"/>
            <w:tcBorders>
              <w:top w:val="nil"/>
              <w:bottom w:val="nil"/>
            </w:tcBorders>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w:t>
            </w:r>
          </w:p>
        </w:tc>
        <w:tc>
          <w:tcPr>
            <w:tcW w:w="1870" w:type="dxa"/>
            <w:tcBorders>
              <w:top w:val="nil"/>
              <w:bottom w:val="nil"/>
            </w:tcBorders>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.7351743</w:t>
            </w:r>
          </w:p>
        </w:tc>
        <w:tc>
          <w:tcPr>
            <w:tcW w:w="1870" w:type="dxa"/>
            <w:tcBorders>
              <w:top w:val="nil"/>
              <w:bottom w:val="nil"/>
            </w:tcBorders>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 xml:space="preserve">.8795502  </w:t>
            </w:r>
          </w:p>
        </w:tc>
        <w:tc>
          <w:tcPr>
            <w:tcW w:w="1870" w:type="dxa"/>
            <w:tcBorders>
              <w:top w:val="nil"/>
              <w:bottom w:val="nil"/>
            </w:tcBorders>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0.84</w:t>
            </w:r>
          </w:p>
        </w:tc>
        <w:tc>
          <w:tcPr>
            <w:tcW w:w="1870" w:type="dxa"/>
            <w:tcBorders>
              <w:top w:val="nil"/>
              <w:bottom w:val="nil"/>
            </w:tcBorders>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0.415</w:t>
            </w:r>
          </w:p>
        </w:tc>
      </w:tr>
      <w:tr w:rsidR="002823EF" w:rsidRPr="008D7108" w:rsidTr="002823EF">
        <w:trPr>
          <w:trHeight w:val="162"/>
        </w:trPr>
        <w:tc>
          <w:tcPr>
            <w:tcW w:w="1870" w:type="dxa"/>
            <w:tcBorders>
              <w:top w:val="nil"/>
              <w:bottom w:val="nil"/>
            </w:tcBorders>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L1</w:t>
            </w:r>
          </w:p>
        </w:tc>
        <w:tc>
          <w:tcPr>
            <w:tcW w:w="1870" w:type="dxa"/>
            <w:tcBorders>
              <w:top w:val="nil"/>
              <w:bottom w:val="nil"/>
            </w:tcBorders>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1.488883</w:t>
            </w:r>
          </w:p>
        </w:tc>
        <w:tc>
          <w:tcPr>
            <w:tcW w:w="1870" w:type="dxa"/>
            <w:tcBorders>
              <w:top w:val="nil"/>
              <w:bottom w:val="nil"/>
            </w:tcBorders>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.8901487</w:t>
            </w:r>
          </w:p>
        </w:tc>
        <w:tc>
          <w:tcPr>
            <w:tcW w:w="1870" w:type="dxa"/>
            <w:tcBorders>
              <w:top w:val="nil"/>
              <w:bottom w:val="nil"/>
            </w:tcBorders>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1.67</w:t>
            </w:r>
          </w:p>
        </w:tc>
        <w:tc>
          <w:tcPr>
            <w:tcW w:w="1870" w:type="dxa"/>
            <w:tcBorders>
              <w:top w:val="nil"/>
              <w:bottom w:val="nil"/>
            </w:tcBorders>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0.113</w:t>
            </w:r>
          </w:p>
        </w:tc>
      </w:tr>
      <w:tr w:rsidR="002823EF" w:rsidRPr="008D7108" w:rsidTr="002823EF">
        <w:tc>
          <w:tcPr>
            <w:tcW w:w="1870" w:type="dxa"/>
            <w:tcBorders>
              <w:top w:val="nil"/>
              <w:bottom w:val="single" w:sz="4" w:space="0" w:color="auto"/>
            </w:tcBorders>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L2</w:t>
            </w:r>
          </w:p>
        </w:tc>
        <w:tc>
          <w:tcPr>
            <w:tcW w:w="1870" w:type="dxa"/>
            <w:tcBorders>
              <w:top w:val="nil"/>
              <w:bottom w:val="single" w:sz="4" w:space="0" w:color="auto"/>
            </w:tcBorders>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1.015137</w:t>
            </w:r>
          </w:p>
        </w:tc>
        <w:tc>
          <w:tcPr>
            <w:tcW w:w="1870" w:type="dxa"/>
            <w:tcBorders>
              <w:top w:val="nil"/>
              <w:bottom w:val="single" w:sz="4" w:space="0" w:color="auto"/>
            </w:tcBorders>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.8304124</w:t>
            </w:r>
          </w:p>
        </w:tc>
        <w:tc>
          <w:tcPr>
            <w:tcW w:w="1870" w:type="dxa"/>
            <w:tcBorders>
              <w:top w:val="nil"/>
              <w:bottom w:val="single" w:sz="4" w:space="0" w:color="auto"/>
            </w:tcBorders>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1.22</w:t>
            </w:r>
          </w:p>
        </w:tc>
        <w:tc>
          <w:tcPr>
            <w:tcW w:w="1870" w:type="dxa"/>
            <w:tcBorders>
              <w:top w:val="nil"/>
              <w:bottom w:val="single" w:sz="4" w:space="0" w:color="auto"/>
            </w:tcBorders>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0.238</w:t>
            </w:r>
          </w:p>
        </w:tc>
      </w:tr>
      <w:tr w:rsidR="002823EF" w:rsidRPr="008D7108" w:rsidTr="002823EF">
        <w:tc>
          <w:tcPr>
            <w:tcW w:w="1870" w:type="dxa"/>
            <w:tcBorders>
              <w:top w:val="single" w:sz="4" w:space="0" w:color="auto"/>
              <w:bottom w:val="single" w:sz="4" w:space="0" w:color="auto"/>
            </w:tcBorders>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LIR</w:t>
            </w:r>
          </w:p>
        </w:tc>
        <w:tc>
          <w:tcPr>
            <w:tcW w:w="1870" w:type="dxa"/>
            <w:tcBorders>
              <w:top w:val="single" w:sz="4" w:space="0" w:color="auto"/>
              <w:bottom w:val="single" w:sz="4" w:space="0" w:color="auto"/>
            </w:tcBorders>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-3.689635</w:t>
            </w:r>
          </w:p>
        </w:tc>
        <w:tc>
          <w:tcPr>
            <w:tcW w:w="1870" w:type="dxa"/>
            <w:tcBorders>
              <w:top w:val="single" w:sz="4" w:space="0" w:color="auto"/>
              <w:bottom w:val="single" w:sz="4" w:space="0" w:color="auto"/>
            </w:tcBorders>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 xml:space="preserve">1.940629  </w:t>
            </w:r>
          </w:p>
        </w:tc>
        <w:tc>
          <w:tcPr>
            <w:tcW w:w="1870" w:type="dxa"/>
            <w:tcBorders>
              <w:top w:val="single" w:sz="4" w:space="0" w:color="auto"/>
              <w:bottom w:val="single" w:sz="4" w:space="0" w:color="auto"/>
            </w:tcBorders>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-1.90</w:t>
            </w:r>
          </w:p>
        </w:tc>
        <w:tc>
          <w:tcPr>
            <w:tcW w:w="1870" w:type="dxa"/>
            <w:tcBorders>
              <w:top w:val="single" w:sz="4" w:space="0" w:color="auto"/>
              <w:bottom w:val="single" w:sz="4" w:space="0" w:color="auto"/>
            </w:tcBorders>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0.074</w:t>
            </w:r>
          </w:p>
        </w:tc>
      </w:tr>
      <w:tr w:rsidR="002823EF" w:rsidRPr="008D7108" w:rsidTr="002823EF">
        <w:tc>
          <w:tcPr>
            <w:tcW w:w="1870" w:type="dxa"/>
            <w:tcBorders>
              <w:top w:val="single" w:sz="4" w:space="0" w:color="auto"/>
              <w:bottom w:val="nil"/>
            </w:tcBorders>
          </w:tcPr>
          <w:p w:rsidR="002823EF" w:rsidRPr="008D7108" w:rsidRDefault="002823EF" w:rsidP="002823EF">
            <w:pPr>
              <w:spacing w:after="0" w:line="240" w:lineRule="auto"/>
              <w:jc w:val="center"/>
              <w:rPr>
                <w:rFonts w:ascii="Times New Roman" w:hAnsi="Times New Roman" w:cs="Times New Roman"/>
                <w:bCs/>
              </w:rPr>
            </w:pPr>
            <w:r w:rsidRPr="008D7108">
              <w:rPr>
                <w:rFonts w:ascii="Times New Roman" w:hAnsi="Times New Roman" w:cs="Times New Roman"/>
                <w:bCs/>
              </w:rPr>
              <w:t>ICT</w:t>
            </w:r>
          </w:p>
        </w:tc>
        <w:tc>
          <w:tcPr>
            <w:tcW w:w="1870" w:type="dxa"/>
            <w:tcBorders>
              <w:top w:val="single" w:sz="4" w:space="0" w:color="auto"/>
              <w:bottom w:val="nil"/>
            </w:tcBorders>
          </w:tcPr>
          <w:p w:rsidR="002823EF" w:rsidRPr="008D7108" w:rsidRDefault="002823EF" w:rsidP="002823EF">
            <w:pPr>
              <w:spacing w:after="0" w:line="240" w:lineRule="auto"/>
              <w:jc w:val="center"/>
              <w:rPr>
                <w:rFonts w:ascii="Times New Roman" w:hAnsi="Times New Roman" w:cs="Times New Roman"/>
              </w:rPr>
            </w:pPr>
          </w:p>
        </w:tc>
        <w:tc>
          <w:tcPr>
            <w:tcW w:w="1870" w:type="dxa"/>
            <w:tcBorders>
              <w:top w:val="single" w:sz="4" w:space="0" w:color="auto"/>
              <w:bottom w:val="nil"/>
            </w:tcBorders>
          </w:tcPr>
          <w:p w:rsidR="002823EF" w:rsidRPr="008D7108" w:rsidRDefault="002823EF" w:rsidP="002823EF">
            <w:pPr>
              <w:spacing w:after="0" w:line="240" w:lineRule="auto"/>
              <w:jc w:val="center"/>
              <w:rPr>
                <w:rFonts w:ascii="Times New Roman" w:hAnsi="Times New Roman" w:cs="Times New Roman"/>
              </w:rPr>
            </w:pPr>
          </w:p>
        </w:tc>
        <w:tc>
          <w:tcPr>
            <w:tcW w:w="1870" w:type="dxa"/>
            <w:tcBorders>
              <w:top w:val="single" w:sz="4" w:space="0" w:color="auto"/>
              <w:bottom w:val="nil"/>
            </w:tcBorders>
          </w:tcPr>
          <w:p w:rsidR="002823EF" w:rsidRPr="008D7108" w:rsidRDefault="002823EF" w:rsidP="002823EF">
            <w:pPr>
              <w:spacing w:after="0" w:line="240" w:lineRule="auto"/>
              <w:jc w:val="center"/>
              <w:rPr>
                <w:rFonts w:ascii="Times New Roman" w:hAnsi="Times New Roman" w:cs="Times New Roman"/>
              </w:rPr>
            </w:pPr>
          </w:p>
        </w:tc>
        <w:tc>
          <w:tcPr>
            <w:tcW w:w="1870" w:type="dxa"/>
            <w:tcBorders>
              <w:top w:val="single" w:sz="4" w:space="0" w:color="auto"/>
              <w:bottom w:val="nil"/>
            </w:tcBorders>
          </w:tcPr>
          <w:p w:rsidR="002823EF" w:rsidRPr="008D7108" w:rsidRDefault="002823EF" w:rsidP="002823EF">
            <w:pPr>
              <w:spacing w:after="0" w:line="240" w:lineRule="auto"/>
              <w:jc w:val="center"/>
              <w:rPr>
                <w:rFonts w:ascii="Times New Roman" w:hAnsi="Times New Roman" w:cs="Times New Roman"/>
              </w:rPr>
            </w:pPr>
          </w:p>
        </w:tc>
      </w:tr>
      <w:tr w:rsidR="002823EF" w:rsidRPr="008D7108" w:rsidTr="002823EF">
        <w:tc>
          <w:tcPr>
            <w:tcW w:w="1870" w:type="dxa"/>
            <w:tcBorders>
              <w:top w:val="nil"/>
              <w:bottom w:val="nil"/>
            </w:tcBorders>
          </w:tcPr>
          <w:p w:rsidR="002823EF" w:rsidRPr="008D7108" w:rsidRDefault="002823EF" w:rsidP="002823EF">
            <w:pPr>
              <w:spacing w:after="0" w:line="240" w:lineRule="auto"/>
              <w:jc w:val="center"/>
              <w:rPr>
                <w:rFonts w:ascii="Times New Roman" w:hAnsi="Times New Roman" w:cs="Times New Roman"/>
                <w:b/>
                <w:bCs/>
              </w:rPr>
            </w:pPr>
            <w:r w:rsidRPr="008D7108">
              <w:rPr>
                <w:rFonts w:ascii="Times New Roman" w:hAnsi="Times New Roman" w:cs="Times New Roman"/>
                <w:b/>
                <w:bCs/>
              </w:rPr>
              <w:t>---</w:t>
            </w:r>
          </w:p>
        </w:tc>
        <w:tc>
          <w:tcPr>
            <w:tcW w:w="1870" w:type="dxa"/>
            <w:tcBorders>
              <w:top w:val="nil"/>
              <w:bottom w:val="nil"/>
            </w:tcBorders>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-.3084214</w:t>
            </w:r>
          </w:p>
        </w:tc>
        <w:tc>
          <w:tcPr>
            <w:tcW w:w="1870" w:type="dxa"/>
            <w:tcBorders>
              <w:top w:val="nil"/>
              <w:bottom w:val="nil"/>
            </w:tcBorders>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.3854552</w:t>
            </w:r>
          </w:p>
        </w:tc>
        <w:tc>
          <w:tcPr>
            <w:tcW w:w="1870" w:type="dxa"/>
            <w:tcBorders>
              <w:top w:val="nil"/>
              <w:bottom w:val="nil"/>
            </w:tcBorders>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-0.80</w:t>
            </w:r>
          </w:p>
        </w:tc>
        <w:tc>
          <w:tcPr>
            <w:tcW w:w="1870" w:type="dxa"/>
            <w:tcBorders>
              <w:top w:val="nil"/>
              <w:bottom w:val="nil"/>
            </w:tcBorders>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0.435</w:t>
            </w:r>
          </w:p>
        </w:tc>
      </w:tr>
      <w:tr w:rsidR="002823EF" w:rsidRPr="008D7108" w:rsidTr="002823EF">
        <w:tc>
          <w:tcPr>
            <w:tcW w:w="1870" w:type="dxa"/>
            <w:tcBorders>
              <w:top w:val="nil"/>
              <w:bottom w:val="nil"/>
            </w:tcBorders>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L1</w:t>
            </w:r>
          </w:p>
        </w:tc>
        <w:tc>
          <w:tcPr>
            <w:tcW w:w="1870" w:type="dxa"/>
            <w:tcBorders>
              <w:top w:val="nil"/>
              <w:bottom w:val="nil"/>
            </w:tcBorders>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-.4643459</w:t>
            </w:r>
          </w:p>
        </w:tc>
        <w:tc>
          <w:tcPr>
            <w:tcW w:w="1870" w:type="dxa"/>
            <w:tcBorders>
              <w:top w:val="nil"/>
              <w:bottom w:val="nil"/>
            </w:tcBorders>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.5833959</w:t>
            </w:r>
          </w:p>
        </w:tc>
        <w:tc>
          <w:tcPr>
            <w:tcW w:w="1870" w:type="dxa"/>
            <w:tcBorders>
              <w:top w:val="nil"/>
              <w:bottom w:val="nil"/>
            </w:tcBorders>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-0.80</w:t>
            </w:r>
          </w:p>
        </w:tc>
        <w:tc>
          <w:tcPr>
            <w:tcW w:w="1870" w:type="dxa"/>
            <w:tcBorders>
              <w:top w:val="nil"/>
              <w:bottom w:val="nil"/>
            </w:tcBorders>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0.437</w:t>
            </w:r>
          </w:p>
        </w:tc>
      </w:tr>
      <w:tr w:rsidR="002823EF" w:rsidRPr="008D7108" w:rsidTr="002823EF">
        <w:tc>
          <w:tcPr>
            <w:tcW w:w="1870" w:type="dxa"/>
            <w:tcBorders>
              <w:top w:val="nil"/>
              <w:bottom w:val="nil"/>
            </w:tcBorders>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L2</w:t>
            </w:r>
          </w:p>
        </w:tc>
        <w:tc>
          <w:tcPr>
            <w:tcW w:w="1870" w:type="dxa"/>
            <w:tcBorders>
              <w:top w:val="nil"/>
              <w:bottom w:val="nil"/>
            </w:tcBorders>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1.131386</w:t>
            </w:r>
          </w:p>
        </w:tc>
        <w:tc>
          <w:tcPr>
            <w:tcW w:w="1870" w:type="dxa"/>
            <w:tcBorders>
              <w:top w:val="nil"/>
              <w:bottom w:val="nil"/>
            </w:tcBorders>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.4537686</w:t>
            </w:r>
          </w:p>
        </w:tc>
        <w:tc>
          <w:tcPr>
            <w:tcW w:w="1870" w:type="dxa"/>
            <w:tcBorders>
              <w:top w:val="nil"/>
              <w:bottom w:val="nil"/>
            </w:tcBorders>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2.49</w:t>
            </w:r>
          </w:p>
        </w:tc>
        <w:tc>
          <w:tcPr>
            <w:tcW w:w="1870" w:type="dxa"/>
            <w:tcBorders>
              <w:top w:val="nil"/>
              <w:bottom w:val="nil"/>
            </w:tcBorders>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0.025</w:t>
            </w:r>
          </w:p>
        </w:tc>
      </w:tr>
      <w:tr w:rsidR="002823EF" w:rsidRPr="008D7108" w:rsidTr="002823EF">
        <w:tc>
          <w:tcPr>
            <w:tcW w:w="1870" w:type="dxa"/>
            <w:tcBorders>
              <w:top w:val="nil"/>
              <w:bottom w:val="single" w:sz="4" w:space="0" w:color="auto"/>
            </w:tcBorders>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_Cons</w:t>
            </w:r>
          </w:p>
        </w:tc>
        <w:tc>
          <w:tcPr>
            <w:tcW w:w="1870" w:type="dxa"/>
            <w:tcBorders>
              <w:top w:val="nil"/>
              <w:bottom w:val="single" w:sz="4" w:space="0" w:color="auto"/>
            </w:tcBorders>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-18.4509</w:t>
            </w:r>
          </w:p>
        </w:tc>
        <w:tc>
          <w:tcPr>
            <w:tcW w:w="1870" w:type="dxa"/>
            <w:tcBorders>
              <w:top w:val="nil"/>
              <w:bottom w:val="single" w:sz="4" w:space="0" w:color="auto"/>
            </w:tcBorders>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15.94865</w:t>
            </w:r>
          </w:p>
        </w:tc>
        <w:tc>
          <w:tcPr>
            <w:tcW w:w="1870" w:type="dxa"/>
            <w:tcBorders>
              <w:top w:val="nil"/>
              <w:bottom w:val="single" w:sz="4" w:space="0" w:color="auto"/>
            </w:tcBorders>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-1.16</w:t>
            </w:r>
          </w:p>
        </w:tc>
        <w:tc>
          <w:tcPr>
            <w:tcW w:w="1870" w:type="dxa"/>
            <w:tcBorders>
              <w:top w:val="nil"/>
              <w:bottom w:val="single" w:sz="4" w:space="0" w:color="auto"/>
            </w:tcBorders>
          </w:tcPr>
          <w:p w:rsidR="002823EF" w:rsidRPr="008D7108" w:rsidRDefault="002823EF" w:rsidP="002823EF">
            <w:pPr>
              <w:spacing w:after="0" w:line="240" w:lineRule="auto"/>
              <w:jc w:val="center"/>
              <w:rPr>
                <w:rFonts w:ascii="Times New Roman" w:hAnsi="Times New Roman" w:cs="Times New Roman"/>
              </w:rPr>
            </w:pPr>
            <w:r w:rsidRPr="008D7108">
              <w:rPr>
                <w:rFonts w:ascii="Times New Roman" w:hAnsi="Times New Roman" w:cs="Times New Roman"/>
              </w:rPr>
              <w:t>0.263</w:t>
            </w:r>
          </w:p>
        </w:tc>
      </w:tr>
    </w:tbl>
    <w:p w:rsidR="002823EF" w:rsidRPr="008D7108" w:rsidRDefault="002823EF" w:rsidP="002823EF">
      <w:pPr>
        <w:spacing w:before="240"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Source: Research Data, 2021</w:t>
      </w:r>
    </w:p>
    <w:p w:rsidR="002823EF" w:rsidRPr="008D7108" w:rsidRDefault="002823EF" w:rsidP="00E32F4A">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lastRenderedPageBreak/>
        <w:t>The table</w:t>
      </w:r>
      <w:r w:rsidR="005F111D" w:rsidRPr="008D7108">
        <w:rPr>
          <w:rFonts w:ascii="Times New Roman" w:hAnsi="Times New Roman" w:cs="Times New Roman"/>
          <w:sz w:val="24"/>
          <w:szCs w:val="24"/>
        </w:rPr>
        <w:t xml:space="preserve"> 4.17</w:t>
      </w:r>
      <w:r w:rsidRPr="008D7108">
        <w:rPr>
          <w:rFonts w:ascii="Times New Roman" w:hAnsi="Times New Roman" w:cs="Times New Roman"/>
          <w:sz w:val="24"/>
          <w:szCs w:val="24"/>
        </w:rPr>
        <w:t xml:space="preserve"> indicates the effects of, is the fiscal deficit FD, exchange rate ER, Inflation INF, represents broad money supply BMS, lending interest rate, LR and </w:t>
      </w:r>
      <w:r w:rsidRPr="008D7108">
        <w:rPr>
          <w:rFonts w:ascii="Times New Roman" w:eastAsiaTheme="minorEastAsia" w:hAnsi="Times New Roman" w:cs="Times New Roman"/>
          <w:sz w:val="24"/>
          <w:szCs w:val="24"/>
        </w:rPr>
        <w:t xml:space="preserve">Information telecommunication and technology, </w:t>
      </w:r>
      <w:r w:rsidRPr="008D7108">
        <w:rPr>
          <w:rFonts w:ascii="Times New Roman" w:hAnsi="Times New Roman" w:cs="Times New Roman"/>
          <w:sz w:val="24"/>
          <w:szCs w:val="24"/>
        </w:rPr>
        <w:t xml:space="preserve">ICT on economic growth, GDP in the short run. From the results, the value of  </w:t>
      </w:r>
      <m:oMath>
        <m:sSup>
          <m:sSupPr>
            <m:ctrlPr>
              <w:rPr>
                <w:rFonts w:ascii="Cambria Math" w:hAnsi="Cambria Math" w:cs="Times New Roman"/>
                <w:i/>
                <w:sz w:val="24"/>
                <w:szCs w:val="24"/>
              </w:rPr>
            </m:ctrlPr>
          </m:sSupPr>
          <m:e>
            <m:r>
              <w:rPr>
                <w:rFonts w:ascii="Cambria Math" w:hAnsi="Cambria Math" w:cs="Times New Roman"/>
                <w:sz w:val="24"/>
                <w:szCs w:val="24"/>
              </w:rPr>
              <m:t>R</m:t>
            </m:r>
          </m:e>
          <m:sup>
            <m:r>
              <w:rPr>
                <w:rFonts w:ascii="Cambria Math" w:hAnsi="Cambria Math" w:cs="Times New Roman"/>
                <w:sz w:val="24"/>
                <w:szCs w:val="24"/>
              </w:rPr>
              <m:t>2</m:t>
            </m:r>
          </m:sup>
        </m:sSup>
      </m:oMath>
      <w:r w:rsidRPr="008D7108">
        <w:rPr>
          <w:rFonts w:ascii="Times New Roman" w:hAnsi="Times New Roman" w:cs="Times New Roman"/>
          <w:sz w:val="24"/>
          <w:szCs w:val="24"/>
        </w:rPr>
        <w:t xml:space="preserve"> is 60.71 implying that 60.71% of the variation in economic growth were explained by the endogenous variables in the model. </w:t>
      </w:r>
    </w:p>
    <w:p w:rsidR="002823EF" w:rsidRPr="008D7108" w:rsidRDefault="002823EF" w:rsidP="00E32F4A">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It was inferred that the exchange rates and inflation at level significantly affects economic growth with the p value of 0.044 and 0.041&lt;0.05 level of significance respectively. A unit rise in exchange rate against the US dollar results to increase in economic growth by 6.59 units while a unit increase in inflation reduces economic growth by 1.32 units in the short run other factors held constant.</w:t>
      </w:r>
    </w:p>
    <w:p w:rsidR="002823EF" w:rsidRPr="008D7108" w:rsidRDefault="002823EF" w:rsidP="00E32F4A">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Similarly, it was also deduced that ICT at the second lag was significant with p-value 0.025 &lt; 0.0500 suggesting that lagged values of ICT affects the current economic growth. A one percentage increase in ICT results to an increment of economic growth by 1.13 percent citrus paribus.</w:t>
      </w:r>
    </w:p>
    <w:p w:rsidR="002823EF" w:rsidRPr="008D7108" w:rsidRDefault="002823EF" w:rsidP="00E32F4A">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Fiscal deficit affected economic growth positively with a coefficient of 0.20 with the p values of 0.670 but insignificant at 5% level. For broad money supply, it was established that both level (p-value 0.415 &lt; 0</w:t>
      </w:r>
      <w:r w:rsidR="00793AA7">
        <w:rPr>
          <w:rFonts w:ascii="Times New Roman" w:hAnsi="Times New Roman" w:cs="Times New Roman"/>
          <w:sz w:val="24"/>
          <w:szCs w:val="24"/>
        </w:rPr>
        <w:t>.0500), fist (p-value 0.113&gt;0.0</w:t>
      </w:r>
      <w:r w:rsidRPr="008D7108">
        <w:rPr>
          <w:rFonts w:ascii="Times New Roman" w:hAnsi="Times New Roman" w:cs="Times New Roman"/>
          <w:sz w:val="24"/>
          <w:szCs w:val="24"/>
        </w:rPr>
        <w:t>5) and second lags (p-value 0.238 &gt;0.05) did not significantly affect economic growth at 5% level of significance.</w:t>
      </w:r>
    </w:p>
    <w:p w:rsidR="002823EF" w:rsidRPr="008D7108" w:rsidRDefault="002C7D94" w:rsidP="004F41F6">
      <w:pPr>
        <w:pStyle w:val="Heading2"/>
      </w:pPr>
      <w:bookmarkStart w:id="265" w:name="_Toc104235869"/>
      <w:r>
        <w:lastRenderedPageBreak/>
        <w:t>4.9</w:t>
      </w:r>
      <w:r w:rsidR="00B86F28" w:rsidRPr="008D7108">
        <w:t xml:space="preserve">: </w:t>
      </w:r>
      <w:r w:rsidR="002823EF" w:rsidRPr="008D7108">
        <w:t>Long Run ARDL Model with Error Correction and Hypothesis Test for Direct Effect</w:t>
      </w:r>
      <w:bookmarkEnd w:id="265"/>
      <w:r w:rsidR="002823EF" w:rsidRPr="008D7108">
        <w:t xml:space="preserve"> </w:t>
      </w:r>
    </w:p>
    <w:p w:rsidR="002823EF" w:rsidRPr="008D7108" w:rsidRDefault="002823EF" w:rsidP="00E32F4A">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bound test co-integration results indicated that the variables are co-integrated of </w:t>
      </w:r>
      <m:oMath>
        <m:r>
          <w:rPr>
            <w:rFonts w:ascii="Cambria Math" w:hAnsi="Cambria Math" w:cs="Times New Roman"/>
            <w:sz w:val="24"/>
            <w:szCs w:val="24"/>
          </w:rPr>
          <m:t>I(0)</m:t>
        </m:r>
      </m:oMath>
      <w:r w:rsidRPr="008D7108">
        <w:rPr>
          <w:rFonts w:ascii="Times New Roman" w:hAnsi="Times New Roman" w:cs="Times New Roman"/>
          <w:sz w:val="24"/>
          <w:szCs w:val="24"/>
        </w:rPr>
        <w:t xml:space="preserve"> and </w:t>
      </w:r>
      <m:oMath>
        <m:r>
          <w:rPr>
            <w:rFonts w:ascii="Cambria Math" w:hAnsi="Cambria Math" w:cs="Times New Roman"/>
            <w:sz w:val="24"/>
            <w:szCs w:val="24"/>
          </w:rPr>
          <m:t>I(1)</m:t>
        </m:r>
      </m:oMath>
      <w:r w:rsidRPr="008D7108">
        <w:rPr>
          <w:rFonts w:ascii="Times New Roman" w:hAnsi="Times New Roman" w:cs="Times New Roman"/>
          <w:sz w:val="24"/>
          <w:szCs w:val="24"/>
        </w:rPr>
        <w:t xml:space="preserve">  in the long run. Subsequently, long run and short run equations were established together with the adjustment term. The optimum automatic band width selected based on AIC for this model was </w:t>
      </w:r>
      <m:oMath>
        <m:r>
          <w:rPr>
            <w:rFonts w:ascii="Cambria Math" w:hAnsi="Cambria Math" w:cs="Times New Roman"/>
            <w:sz w:val="24"/>
            <w:szCs w:val="24"/>
          </w:rPr>
          <m:t>(1 0 0 0 2  0 2)</m:t>
        </m:r>
      </m:oMath>
      <w:r w:rsidRPr="008D7108">
        <w:rPr>
          <w:rFonts w:ascii="Times New Roman" w:hAnsi="Times New Roman" w:cs="Times New Roman"/>
          <w:sz w:val="24"/>
          <w:szCs w:val="24"/>
        </w:rPr>
        <w:t xml:space="preserve"> for economic growth, fiscal deficit, exchange rate, inflation, money supply lending interest rate and ICT correspondingly to ensure ARDL model for the long run determined had minimal standard errors. The regression output was</w:t>
      </w:r>
      <w:r w:rsidR="000B359E" w:rsidRPr="008D7108">
        <w:rPr>
          <w:rFonts w:ascii="Times New Roman" w:hAnsi="Times New Roman" w:cs="Times New Roman"/>
          <w:sz w:val="24"/>
          <w:szCs w:val="24"/>
        </w:rPr>
        <w:t xml:space="preserve"> reported in table 4.1</w:t>
      </w:r>
      <w:r w:rsidR="00FB117D" w:rsidRPr="008D7108">
        <w:rPr>
          <w:rFonts w:ascii="Times New Roman" w:hAnsi="Times New Roman" w:cs="Times New Roman"/>
          <w:sz w:val="24"/>
          <w:szCs w:val="24"/>
        </w:rPr>
        <w:t>8</w:t>
      </w:r>
      <w:r w:rsidRPr="008D7108">
        <w:rPr>
          <w:rFonts w:ascii="Times New Roman" w:hAnsi="Times New Roman" w:cs="Times New Roman"/>
          <w:sz w:val="24"/>
          <w:szCs w:val="24"/>
        </w:rPr>
        <w:t>.</w:t>
      </w:r>
    </w:p>
    <w:p w:rsidR="002823EF" w:rsidRPr="008D7108" w:rsidRDefault="00FB117D" w:rsidP="001A64C6">
      <w:pPr>
        <w:rPr>
          <w:rFonts w:ascii="Times New Roman" w:hAnsi="Times New Roman" w:cs="Times New Roman"/>
          <w:b/>
          <w:sz w:val="24"/>
          <w:szCs w:val="24"/>
        </w:rPr>
      </w:pPr>
      <w:bookmarkStart w:id="266" w:name="_Toc84698919"/>
      <w:bookmarkStart w:id="267" w:name="_Toc103692478"/>
      <w:proofErr w:type="gramStart"/>
      <w:r w:rsidRPr="008D7108">
        <w:rPr>
          <w:rFonts w:ascii="Times New Roman" w:hAnsi="Times New Roman" w:cs="Times New Roman"/>
          <w:b/>
          <w:sz w:val="24"/>
          <w:szCs w:val="24"/>
        </w:rPr>
        <w:t>Table 4.</w:t>
      </w:r>
      <w:proofErr w:type="gramEnd"/>
      <w:r w:rsidRPr="008D7108">
        <w:rPr>
          <w:rFonts w:ascii="Times New Roman" w:hAnsi="Times New Roman" w:cs="Times New Roman"/>
          <w:b/>
          <w:sz w:val="24"/>
          <w:szCs w:val="24"/>
        </w:rPr>
        <w:t xml:space="preserve"> </w:t>
      </w:r>
      <w:r w:rsidR="0046122F" w:rsidRPr="008D7108">
        <w:rPr>
          <w:rFonts w:ascii="Times New Roman" w:hAnsi="Times New Roman" w:cs="Times New Roman"/>
          <w:b/>
          <w:sz w:val="24"/>
          <w:szCs w:val="24"/>
        </w:rPr>
        <w:fldChar w:fldCharType="begin"/>
      </w:r>
      <w:r w:rsidR="0046122F" w:rsidRPr="008D7108">
        <w:rPr>
          <w:rFonts w:ascii="Times New Roman" w:hAnsi="Times New Roman" w:cs="Times New Roman"/>
          <w:b/>
          <w:sz w:val="24"/>
          <w:szCs w:val="24"/>
        </w:rPr>
        <w:instrText xml:space="preserve"> SEQ Table_4. \* ARABIC </w:instrText>
      </w:r>
      <w:r w:rsidR="0046122F" w:rsidRPr="008D7108">
        <w:rPr>
          <w:rFonts w:ascii="Times New Roman" w:hAnsi="Times New Roman" w:cs="Times New Roman"/>
          <w:b/>
          <w:sz w:val="24"/>
          <w:szCs w:val="24"/>
        </w:rPr>
        <w:fldChar w:fldCharType="separate"/>
      </w:r>
      <w:r w:rsidR="00622835">
        <w:rPr>
          <w:rFonts w:ascii="Times New Roman" w:hAnsi="Times New Roman" w:cs="Times New Roman"/>
          <w:b/>
          <w:noProof/>
          <w:sz w:val="24"/>
          <w:szCs w:val="24"/>
        </w:rPr>
        <w:t>18</w:t>
      </w:r>
      <w:r w:rsidR="0046122F" w:rsidRPr="008D7108">
        <w:rPr>
          <w:rFonts w:ascii="Times New Roman" w:hAnsi="Times New Roman" w:cs="Times New Roman"/>
          <w:b/>
          <w:noProof/>
          <w:sz w:val="24"/>
          <w:szCs w:val="24"/>
        </w:rPr>
        <w:fldChar w:fldCharType="end"/>
      </w:r>
      <w:r w:rsidRPr="008D7108">
        <w:rPr>
          <w:rFonts w:ascii="Times New Roman" w:hAnsi="Times New Roman" w:cs="Times New Roman"/>
          <w:b/>
          <w:sz w:val="24"/>
          <w:szCs w:val="24"/>
        </w:rPr>
        <w:t xml:space="preserve"> </w:t>
      </w:r>
      <w:r w:rsidR="002823EF" w:rsidRPr="008D7108">
        <w:rPr>
          <w:rFonts w:ascii="Times New Roman" w:hAnsi="Times New Roman" w:cs="Times New Roman"/>
          <w:b/>
          <w:sz w:val="24"/>
          <w:szCs w:val="24"/>
        </w:rPr>
        <w:t>: ARDL with Error Correction Model</w:t>
      </w:r>
      <w:bookmarkEnd w:id="266"/>
      <w:bookmarkEnd w:id="267"/>
    </w:p>
    <w:tbl>
      <w:tblPr>
        <w:tblW w:w="0" w:type="auto"/>
        <w:tblBorders>
          <w:top w:val="single" w:sz="4" w:space="0" w:color="auto"/>
          <w:bottom w:val="single" w:sz="4" w:space="0" w:color="auto"/>
        </w:tblBorders>
        <w:tblLook w:val="04A0" w:firstRow="1" w:lastRow="0" w:firstColumn="1" w:lastColumn="0" w:noHBand="0" w:noVBand="1"/>
      </w:tblPr>
      <w:tblGrid>
        <w:gridCol w:w="1442"/>
        <w:gridCol w:w="1478"/>
        <w:gridCol w:w="1503"/>
        <w:gridCol w:w="1265"/>
        <w:gridCol w:w="1710"/>
        <w:gridCol w:w="1458"/>
      </w:tblGrid>
      <w:tr w:rsidR="002823EF" w:rsidRPr="008D7108" w:rsidTr="007758DA">
        <w:trPr>
          <w:trHeight w:val="562"/>
        </w:trPr>
        <w:tc>
          <w:tcPr>
            <w:tcW w:w="5688" w:type="dxa"/>
            <w:gridSpan w:val="4"/>
          </w:tcPr>
          <w:p w:rsidR="002823EF" w:rsidRPr="008D7108" w:rsidRDefault="002823EF" w:rsidP="002823EF">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Sample 1990 – 2020</w:t>
            </w:r>
          </w:p>
          <w:p w:rsidR="002823EF" w:rsidRPr="008D7108" w:rsidRDefault="002823EF" w:rsidP="002823EF">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Log likelihood = -52.787505</w:t>
            </w:r>
          </w:p>
        </w:tc>
        <w:tc>
          <w:tcPr>
            <w:tcW w:w="3168" w:type="dxa"/>
            <w:gridSpan w:val="2"/>
            <w:vMerge w:val="restart"/>
          </w:tcPr>
          <w:p w:rsidR="002823EF" w:rsidRPr="008D7108" w:rsidRDefault="002823EF" w:rsidP="002823EF">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 xml:space="preserve">Number of observations = 31 </w:t>
            </w:r>
          </w:p>
          <w:p w:rsidR="002823EF" w:rsidRPr="008D7108" w:rsidRDefault="002823EF" w:rsidP="002823EF">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R-squared= 0.6486</w:t>
            </w:r>
          </w:p>
          <w:p w:rsidR="002823EF" w:rsidRPr="008D7108" w:rsidRDefault="002823EF" w:rsidP="002823EF">
            <w:pPr>
              <w:spacing w:after="0" w:line="240" w:lineRule="auto"/>
              <w:rPr>
                <w:rFonts w:ascii="Times New Roman" w:hAnsi="Times New Roman" w:cs="Times New Roman"/>
                <w:sz w:val="24"/>
                <w:szCs w:val="24"/>
              </w:rPr>
            </w:pPr>
            <w:proofErr w:type="spellStart"/>
            <w:r w:rsidRPr="008D7108">
              <w:rPr>
                <w:rFonts w:ascii="Times New Roman" w:hAnsi="Times New Roman" w:cs="Times New Roman"/>
                <w:sz w:val="24"/>
                <w:szCs w:val="24"/>
              </w:rPr>
              <w:t>Adj</w:t>
            </w:r>
            <w:proofErr w:type="spellEnd"/>
            <w:r w:rsidRPr="008D7108">
              <w:rPr>
                <w:rFonts w:ascii="Times New Roman" w:hAnsi="Times New Roman" w:cs="Times New Roman"/>
                <w:sz w:val="24"/>
                <w:szCs w:val="24"/>
              </w:rPr>
              <w:t xml:space="preserve"> R-squared = 0.5213</w:t>
            </w:r>
          </w:p>
          <w:p w:rsidR="002823EF" w:rsidRPr="008D7108" w:rsidRDefault="002823EF" w:rsidP="002823EF">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Root MSE=    1.9510</w:t>
            </w:r>
          </w:p>
        </w:tc>
      </w:tr>
      <w:tr w:rsidR="002823EF" w:rsidRPr="008D7108" w:rsidTr="007758DA">
        <w:tc>
          <w:tcPr>
            <w:tcW w:w="1442" w:type="dxa"/>
          </w:tcPr>
          <w:p w:rsidR="002823EF" w:rsidRPr="008D7108" w:rsidRDefault="002823EF" w:rsidP="002823EF">
            <w:pPr>
              <w:spacing w:after="0" w:line="240" w:lineRule="auto"/>
              <w:rPr>
                <w:rFonts w:ascii="Times New Roman" w:hAnsi="Times New Roman" w:cs="Times New Roman"/>
                <w:sz w:val="24"/>
                <w:szCs w:val="24"/>
              </w:rPr>
            </w:pPr>
          </w:p>
        </w:tc>
        <w:tc>
          <w:tcPr>
            <w:tcW w:w="1478" w:type="dxa"/>
          </w:tcPr>
          <w:p w:rsidR="002823EF" w:rsidRPr="008D7108" w:rsidRDefault="002823EF" w:rsidP="002823EF">
            <w:pPr>
              <w:spacing w:after="0" w:line="240" w:lineRule="auto"/>
              <w:rPr>
                <w:rFonts w:ascii="Times New Roman" w:hAnsi="Times New Roman" w:cs="Times New Roman"/>
                <w:sz w:val="24"/>
                <w:szCs w:val="24"/>
              </w:rPr>
            </w:pPr>
          </w:p>
        </w:tc>
        <w:tc>
          <w:tcPr>
            <w:tcW w:w="1503" w:type="dxa"/>
          </w:tcPr>
          <w:p w:rsidR="002823EF" w:rsidRPr="008D7108" w:rsidRDefault="002823EF" w:rsidP="002823EF">
            <w:pPr>
              <w:spacing w:after="0" w:line="240" w:lineRule="auto"/>
              <w:rPr>
                <w:rFonts w:ascii="Times New Roman" w:hAnsi="Times New Roman" w:cs="Times New Roman"/>
                <w:sz w:val="24"/>
                <w:szCs w:val="24"/>
              </w:rPr>
            </w:pPr>
          </w:p>
        </w:tc>
        <w:tc>
          <w:tcPr>
            <w:tcW w:w="1265" w:type="dxa"/>
          </w:tcPr>
          <w:p w:rsidR="002823EF" w:rsidRPr="008D7108" w:rsidRDefault="002823EF" w:rsidP="002823EF">
            <w:pPr>
              <w:spacing w:after="0" w:line="240" w:lineRule="auto"/>
              <w:rPr>
                <w:rFonts w:ascii="Times New Roman" w:hAnsi="Times New Roman" w:cs="Times New Roman"/>
                <w:sz w:val="24"/>
                <w:szCs w:val="24"/>
              </w:rPr>
            </w:pPr>
          </w:p>
        </w:tc>
        <w:tc>
          <w:tcPr>
            <w:tcW w:w="3168" w:type="dxa"/>
            <w:gridSpan w:val="2"/>
            <w:vMerge/>
          </w:tcPr>
          <w:p w:rsidR="002823EF" w:rsidRPr="008D7108" w:rsidRDefault="002823EF" w:rsidP="002823EF">
            <w:pPr>
              <w:spacing w:after="0" w:line="240" w:lineRule="auto"/>
              <w:rPr>
                <w:rFonts w:ascii="Times New Roman" w:hAnsi="Times New Roman" w:cs="Times New Roman"/>
                <w:sz w:val="24"/>
                <w:szCs w:val="24"/>
              </w:rPr>
            </w:pPr>
          </w:p>
        </w:tc>
      </w:tr>
      <w:tr w:rsidR="002823EF" w:rsidRPr="008D7108" w:rsidTr="007758DA">
        <w:tc>
          <w:tcPr>
            <w:tcW w:w="1442" w:type="dxa"/>
          </w:tcPr>
          <w:p w:rsidR="002823EF" w:rsidRPr="008D7108" w:rsidRDefault="002823EF" w:rsidP="002823EF">
            <w:pPr>
              <w:spacing w:after="0" w:line="240" w:lineRule="auto"/>
              <w:rPr>
                <w:rFonts w:ascii="Times New Roman" w:hAnsi="Times New Roman" w:cs="Times New Roman"/>
                <w:sz w:val="24"/>
                <w:szCs w:val="24"/>
              </w:rPr>
            </w:pPr>
          </w:p>
        </w:tc>
        <w:tc>
          <w:tcPr>
            <w:tcW w:w="1478" w:type="dxa"/>
          </w:tcPr>
          <w:p w:rsidR="002823EF" w:rsidRPr="008D7108" w:rsidRDefault="002823EF" w:rsidP="002823EF">
            <w:pPr>
              <w:spacing w:after="0" w:line="240" w:lineRule="auto"/>
              <w:rPr>
                <w:rFonts w:ascii="Times New Roman" w:hAnsi="Times New Roman" w:cs="Times New Roman"/>
                <w:sz w:val="24"/>
                <w:szCs w:val="24"/>
              </w:rPr>
            </w:pPr>
          </w:p>
        </w:tc>
        <w:tc>
          <w:tcPr>
            <w:tcW w:w="1503" w:type="dxa"/>
          </w:tcPr>
          <w:p w:rsidR="002823EF" w:rsidRPr="008D7108" w:rsidRDefault="002823EF" w:rsidP="002823EF">
            <w:pPr>
              <w:spacing w:after="0" w:line="240" w:lineRule="auto"/>
              <w:rPr>
                <w:rFonts w:ascii="Times New Roman" w:hAnsi="Times New Roman" w:cs="Times New Roman"/>
                <w:sz w:val="24"/>
                <w:szCs w:val="24"/>
              </w:rPr>
            </w:pPr>
          </w:p>
        </w:tc>
        <w:tc>
          <w:tcPr>
            <w:tcW w:w="1265" w:type="dxa"/>
          </w:tcPr>
          <w:p w:rsidR="002823EF" w:rsidRPr="008D7108" w:rsidRDefault="002823EF" w:rsidP="002823EF">
            <w:pPr>
              <w:spacing w:after="0" w:line="240" w:lineRule="auto"/>
              <w:rPr>
                <w:rFonts w:ascii="Times New Roman" w:hAnsi="Times New Roman" w:cs="Times New Roman"/>
                <w:sz w:val="24"/>
                <w:szCs w:val="24"/>
              </w:rPr>
            </w:pPr>
          </w:p>
        </w:tc>
        <w:tc>
          <w:tcPr>
            <w:tcW w:w="3168" w:type="dxa"/>
            <w:gridSpan w:val="2"/>
            <w:vMerge/>
          </w:tcPr>
          <w:p w:rsidR="002823EF" w:rsidRPr="008D7108" w:rsidRDefault="002823EF" w:rsidP="002823EF">
            <w:pPr>
              <w:spacing w:after="0" w:line="240" w:lineRule="auto"/>
              <w:rPr>
                <w:rFonts w:ascii="Times New Roman" w:hAnsi="Times New Roman" w:cs="Times New Roman"/>
                <w:sz w:val="24"/>
                <w:szCs w:val="24"/>
              </w:rPr>
            </w:pPr>
          </w:p>
        </w:tc>
      </w:tr>
      <w:tr w:rsidR="002823EF" w:rsidRPr="008D7108" w:rsidTr="007758DA">
        <w:tc>
          <w:tcPr>
            <w:tcW w:w="1442" w:type="dxa"/>
            <w:tcBorders>
              <w:top w:val="single" w:sz="4" w:space="0" w:color="auto"/>
              <w:bottom w:val="single" w:sz="4" w:space="0" w:color="auto"/>
            </w:tcBorders>
          </w:tcPr>
          <w:p w:rsidR="002823EF" w:rsidRPr="008D7108" w:rsidRDefault="002823EF" w:rsidP="002823EF">
            <w:pPr>
              <w:spacing w:after="0" w:line="240" w:lineRule="auto"/>
              <w:rPr>
                <w:rFonts w:ascii="Times New Roman" w:hAnsi="Times New Roman" w:cs="Times New Roman"/>
                <w:sz w:val="24"/>
                <w:szCs w:val="24"/>
              </w:rPr>
            </w:pPr>
          </w:p>
        </w:tc>
        <w:tc>
          <w:tcPr>
            <w:tcW w:w="1478" w:type="dxa"/>
            <w:tcBorders>
              <w:top w:val="single" w:sz="4" w:space="0" w:color="auto"/>
              <w:bottom w:val="single" w:sz="4" w:space="0" w:color="auto"/>
            </w:tcBorders>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D.GDP</w:t>
            </w:r>
          </w:p>
        </w:tc>
        <w:tc>
          <w:tcPr>
            <w:tcW w:w="1503" w:type="dxa"/>
            <w:tcBorders>
              <w:top w:val="single" w:sz="4" w:space="0" w:color="auto"/>
              <w:bottom w:val="single" w:sz="4" w:space="0" w:color="auto"/>
            </w:tcBorders>
          </w:tcPr>
          <w:p w:rsidR="002823EF" w:rsidRPr="008D7108" w:rsidRDefault="002823EF" w:rsidP="002823EF">
            <w:pPr>
              <w:spacing w:after="0" w:line="240" w:lineRule="auto"/>
              <w:jc w:val="center"/>
              <w:rPr>
                <w:rFonts w:ascii="Times New Roman" w:hAnsi="Times New Roman" w:cs="Times New Roman"/>
                <w:sz w:val="24"/>
                <w:szCs w:val="24"/>
              </w:rPr>
            </w:pPr>
            <w:proofErr w:type="spellStart"/>
            <w:r w:rsidRPr="008D7108">
              <w:rPr>
                <w:rFonts w:ascii="Times New Roman" w:hAnsi="Times New Roman" w:cs="Times New Roman"/>
                <w:sz w:val="24"/>
                <w:szCs w:val="24"/>
              </w:rPr>
              <w:t>Coef</w:t>
            </w:r>
            <w:proofErr w:type="spellEnd"/>
            <w:r w:rsidRPr="008D7108">
              <w:rPr>
                <w:rFonts w:ascii="Times New Roman" w:hAnsi="Times New Roman" w:cs="Times New Roman"/>
                <w:sz w:val="24"/>
                <w:szCs w:val="24"/>
              </w:rPr>
              <w:t>.</w:t>
            </w:r>
          </w:p>
        </w:tc>
        <w:tc>
          <w:tcPr>
            <w:tcW w:w="1265" w:type="dxa"/>
            <w:tcBorders>
              <w:top w:val="single" w:sz="4" w:space="0" w:color="auto"/>
              <w:bottom w:val="single" w:sz="4" w:space="0" w:color="auto"/>
            </w:tcBorders>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Std. Err</w:t>
            </w:r>
          </w:p>
        </w:tc>
        <w:tc>
          <w:tcPr>
            <w:tcW w:w="1710" w:type="dxa"/>
            <w:tcBorders>
              <w:top w:val="single" w:sz="4" w:space="0" w:color="auto"/>
              <w:bottom w:val="single" w:sz="4" w:space="0" w:color="auto"/>
            </w:tcBorders>
          </w:tcPr>
          <w:p w:rsidR="002823EF" w:rsidRPr="008D7108" w:rsidRDefault="002823EF" w:rsidP="002823EF">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 xml:space="preserve">         T</w:t>
            </w:r>
          </w:p>
        </w:tc>
        <w:tc>
          <w:tcPr>
            <w:tcW w:w="1458" w:type="dxa"/>
            <w:tcBorders>
              <w:top w:val="single" w:sz="4" w:space="0" w:color="auto"/>
              <w:bottom w:val="single" w:sz="4" w:space="0" w:color="auto"/>
            </w:tcBorders>
          </w:tcPr>
          <w:p w:rsidR="002823EF" w:rsidRPr="008D7108" w:rsidRDefault="002823EF" w:rsidP="002823EF">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P &gt; |t|</w:t>
            </w:r>
          </w:p>
        </w:tc>
      </w:tr>
      <w:tr w:rsidR="002823EF" w:rsidRPr="008D7108" w:rsidTr="007758DA">
        <w:trPr>
          <w:trHeight w:val="278"/>
        </w:trPr>
        <w:tc>
          <w:tcPr>
            <w:tcW w:w="1442" w:type="dxa"/>
            <w:tcBorders>
              <w:top w:val="single" w:sz="4" w:space="0" w:color="auto"/>
            </w:tcBorders>
          </w:tcPr>
          <w:p w:rsidR="002823EF" w:rsidRPr="008D7108" w:rsidRDefault="002823EF" w:rsidP="002823EF">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ADJ</w:t>
            </w:r>
          </w:p>
        </w:tc>
        <w:tc>
          <w:tcPr>
            <w:tcW w:w="1478" w:type="dxa"/>
            <w:tcBorders>
              <w:top w:val="single" w:sz="4" w:space="0" w:color="auto"/>
            </w:tcBorders>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GDP</w:t>
            </w:r>
          </w:p>
        </w:tc>
        <w:tc>
          <w:tcPr>
            <w:tcW w:w="1503" w:type="dxa"/>
            <w:tcBorders>
              <w:top w:val="single" w:sz="4" w:space="0" w:color="auto"/>
            </w:tcBorders>
          </w:tcPr>
          <w:p w:rsidR="002823EF" w:rsidRPr="008D7108" w:rsidRDefault="002823EF" w:rsidP="002823EF">
            <w:pPr>
              <w:spacing w:after="0" w:line="240" w:lineRule="auto"/>
              <w:jc w:val="center"/>
              <w:rPr>
                <w:rFonts w:ascii="Times New Roman" w:hAnsi="Times New Roman" w:cs="Times New Roman"/>
                <w:sz w:val="24"/>
                <w:szCs w:val="24"/>
              </w:rPr>
            </w:pPr>
          </w:p>
        </w:tc>
        <w:tc>
          <w:tcPr>
            <w:tcW w:w="1265" w:type="dxa"/>
            <w:tcBorders>
              <w:top w:val="single" w:sz="4" w:space="0" w:color="auto"/>
            </w:tcBorders>
          </w:tcPr>
          <w:p w:rsidR="002823EF" w:rsidRPr="008D7108" w:rsidRDefault="002823EF" w:rsidP="002823EF">
            <w:pPr>
              <w:spacing w:after="0" w:line="240" w:lineRule="auto"/>
              <w:jc w:val="center"/>
              <w:rPr>
                <w:rFonts w:ascii="Times New Roman" w:hAnsi="Times New Roman" w:cs="Times New Roman"/>
                <w:sz w:val="24"/>
                <w:szCs w:val="24"/>
              </w:rPr>
            </w:pPr>
          </w:p>
        </w:tc>
        <w:tc>
          <w:tcPr>
            <w:tcW w:w="1710" w:type="dxa"/>
            <w:tcBorders>
              <w:top w:val="single" w:sz="4" w:space="0" w:color="auto"/>
            </w:tcBorders>
          </w:tcPr>
          <w:p w:rsidR="002823EF" w:rsidRPr="008D7108" w:rsidRDefault="002823EF" w:rsidP="002823EF">
            <w:pPr>
              <w:spacing w:after="0" w:line="240" w:lineRule="auto"/>
              <w:jc w:val="center"/>
              <w:rPr>
                <w:rFonts w:ascii="Times New Roman" w:hAnsi="Times New Roman" w:cs="Times New Roman"/>
                <w:sz w:val="24"/>
                <w:szCs w:val="24"/>
              </w:rPr>
            </w:pPr>
          </w:p>
        </w:tc>
        <w:tc>
          <w:tcPr>
            <w:tcW w:w="1458" w:type="dxa"/>
            <w:tcBorders>
              <w:top w:val="single" w:sz="4" w:space="0" w:color="auto"/>
            </w:tcBorders>
          </w:tcPr>
          <w:p w:rsidR="002823EF" w:rsidRPr="008D7108" w:rsidRDefault="002823EF" w:rsidP="002823EF">
            <w:pPr>
              <w:spacing w:after="0" w:line="240" w:lineRule="auto"/>
              <w:rPr>
                <w:rFonts w:ascii="Times New Roman" w:hAnsi="Times New Roman" w:cs="Times New Roman"/>
                <w:sz w:val="24"/>
                <w:szCs w:val="24"/>
              </w:rPr>
            </w:pPr>
          </w:p>
        </w:tc>
      </w:tr>
      <w:tr w:rsidR="002823EF" w:rsidRPr="008D7108" w:rsidTr="007758DA">
        <w:tc>
          <w:tcPr>
            <w:tcW w:w="1442" w:type="dxa"/>
            <w:tcBorders>
              <w:bottom w:val="single" w:sz="4" w:space="0" w:color="auto"/>
            </w:tcBorders>
          </w:tcPr>
          <w:p w:rsidR="002823EF" w:rsidRPr="008D7108" w:rsidRDefault="002823EF" w:rsidP="002823EF">
            <w:pPr>
              <w:spacing w:after="0" w:line="240" w:lineRule="auto"/>
              <w:rPr>
                <w:rFonts w:ascii="Times New Roman" w:hAnsi="Times New Roman" w:cs="Times New Roman"/>
                <w:sz w:val="24"/>
                <w:szCs w:val="24"/>
              </w:rPr>
            </w:pPr>
          </w:p>
        </w:tc>
        <w:tc>
          <w:tcPr>
            <w:tcW w:w="1478" w:type="dxa"/>
            <w:tcBorders>
              <w:bottom w:val="single" w:sz="4" w:space="0" w:color="auto"/>
            </w:tcBorders>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L1</w:t>
            </w:r>
          </w:p>
        </w:tc>
        <w:tc>
          <w:tcPr>
            <w:tcW w:w="1503" w:type="dxa"/>
            <w:tcBorders>
              <w:bottom w:val="single" w:sz="4" w:space="0" w:color="auto"/>
            </w:tcBorders>
          </w:tcPr>
          <w:p w:rsidR="002823EF" w:rsidRPr="008D7108" w:rsidRDefault="002823EF" w:rsidP="002823EF">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-.9985559</w:t>
            </w:r>
          </w:p>
        </w:tc>
        <w:tc>
          <w:tcPr>
            <w:tcW w:w="1265" w:type="dxa"/>
            <w:tcBorders>
              <w:bottom w:val="single" w:sz="4" w:space="0" w:color="auto"/>
            </w:tcBorders>
          </w:tcPr>
          <w:p w:rsidR="002823EF" w:rsidRPr="008D7108" w:rsidRDefault="002823EF" w:rsidP="002823EF">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.2111284</w:t>
            </w:r>
          </w:p>
        </w:tc>
        <w:tc>
          <w:tcPr>
            <w:tcW w:w="1710" w:type="dxa"/>
            <w:tcBorders>
              <w:bottom w:val="single" w:sz="4" w:space="0" w:color="auto"/>
            </w:tcBorders>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-4.73</w:t>
            </w:r>
          </w:p>
        </w:tc>
        <w:tc>
          <w:tcPr>
            <w:tcW w:w="1458" w:type="dxa"/>
            <w:tcBorders>
              <w:bottom w:val="single" w:sz="4" w:space="0" w:color="auto"/>
            </w:tcBorders>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0.000</w:t>
            </w:r>
          </w:p>
        </w:tc>
      </w:tr>
      <w:tr w:rsidR="002823EF" w:rsidRPr="008D7108" w:rsidTr="007758DA">
        <w:trPr>
          <w:trHeight w:val="170"/>
        </w:trPr>
        <w:tc>
          <w:tcPr>
            <w:tcW w:w="1442" w:type="dxa"/>
            <w:tcBorders>
              <w:top w:val="single" w:sz="4" w:space="0" w:color="auto"/>
              <w:bottom w:val="nil"/>
            </w:tcBorders>
          </w:tcPr>
          <w:p w:rsidR="002823EF" w:rsidRPr="008D7108" w:rsidRDefault="002823EF" w:rsidP="002823EF">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LR</w:t>
            </w:r>
          </w:p>
        </w:tc>
        <w:tc>
          <w:tcPr>
            <w:tcW w:w="1478" w:type="dxa"/>
            <w:tcBorders>
              <w:top w:val="single" w:sz="4" w:space="0" w:color="auto"/>
              <w:bottom w:val="nil"/>
            </w:tcBorders>
          </w:tcPr>
          <w:p w:rsidR="002823EF" w:rsidRPr="008D7108" w:rsidRDefault="002823EF" w:rsidP="002823EF">
            <w:pPr>
              <w:spacing w:after="0" w:line="240" w:lineRule="auto"/>
              <w:jc w:val="center"/>
              <w:rPr>
                <w:rFonts w:ascii="Times New Roman" w:hAnsi="Times New Roman" w:cs="Times New Roman"/>
                <w:bCs/>
                <w:sz w:val="24"/>
                <w:szCs w:val="24"/>
              </w:rPr>
            </w:pPr>
            <w:r w:rsidRPr="008D7108">
              <w:rPr>
                <w:rFonts w:ascii="Times New Roman" w:hAnsi="Times New Roman" w:cs="Times New Roman"/>
                <w:bCs/>
                <w:sz w:val="24"/>
                <w:szCs w:val="24"/>
              </w:rPr>
              <w:t>FD</w:t>
            </w:r>
          </w:p>
        </w:tc>
        <w:tc>
          <w:tcPr>
            <w:tcW w:w="1503" w:type="dxa"/>
            <w:tcBorders>
              <w:top w:val="single" w:sz="4" w:space="0" w:color="auto"/>
              <w:bottom w:val="nil"/>
            </w:tcBorders>
            <w:vAlign w:val="bottom"/>
          </w:tcPr>
          <w:p w:rsidR="002823EF" w:rsidRPr="008D7108" w:rsidRDefault="002823EF" w:rsidP="002823EF">
            <w:pPr>
              <w:autoSpaceDE w:val="0"/>
              <w:autoSpaceDN w:val="0"/>
              <w:adjustRightInd w:val="0"/>
              <w:spacing w:after="0" w:line="240" w:lineRule="auto"/>
              <w:ind w:right="10"/>
              <w:jc w:val="center"/>
              <w:rPr>
                <w:rFonts w:ascii="Times New Roman" w:hAnsi="Times New Roman" w:cs="Times New Roman"/>
                <w:sz w:val="24"/>
                <w:szCs w:val="24"/>
              </w:rPr>
            </w:pPr>
            <w:r w:rsidRPr="008D7108">
              <w:rPr>
                <w:rFonts w:ascii="Times New Roman" w:hAnsi="Times New Roman" w:cs="Times New Roman"/>
                <w:sz w:val="24"/>
                <w:szCs w:val="24"/>
              </w:rPr>
              <w:t>0.010315</w:t>
            </w:r>
          </w:p>
        </w:tc>
        <w:tc>
          <w:tcPr>
            <w:tcW w:w="1265" w:type="dxa"/>
            <w:tcBorders>
              <w:top w:val="single" w:sz="4" w:space="0" w:color="auto"/>
              <w:bottom w:val="nil"/>
            </w:tcBorders>
            <w:vAlign w:val="bottom"/>
          </w:tcPr>
          <w:p w:rsidR="002823EF" w:rsidRPr="008D7108" w:rsidRDefault="002823EF" w:rsidP="002823EF">
            <w:pPr>
              <w:autoSpaceDE w:val="0"/>
              <w:autoSpaceDN w:val="0"/>
              <w:adjustRightInd w:val="0"/>
              <w:spacing w:after="0" w:line="240" w:lineRule="auto"/>
              <w:ind w:right="10"/>
              <w:jc w:val="right"/>
              <w:rPr>
                <w:rFonts w:ascii="Times New Roman" w:hAnsi="Times New Roman" w:cs="Times New Roman"/>
                <w:sz w:val="24"/>
                <w:szCs w:val="24"/>
              </w:rPr>
            </w:pPr>
            <w:r w:rsidRPr="008D7108">
              <w:rPr>
                <w:rFonts w:ascii="Times New Roman" w:hAnsi="Times New Roman" w:cs="Times New Roman"/>
                <w:sz w:val="24"/>
                <w:szCs w:val="24"/>
              </w:rPr>
              <w:t>0.023893</w:t>
            </w:r>
          </w:p>
        </w:tc>
        <w:tc>
          <w:tcPr>
            <w:tcW w:w="1710" w:type="dxa"/>
            <w:tcBorders>
              <w:top w:val="single" w:sz="4" w:space="0" w:color="auto"/>
              <w:bottom w:val="nil"/>
            </w:tcBorders>
            <w:vAlign w:val="bottom"/>
          </w:tcPr>
          <w:p w:rsidR="002823EF" w:rsidRPr="008D7108" w:rsidRDefault="002823EF" w:rsidP="002823EF">
            <w:pPr>
              <w:autoSpaceDE w:val="0"/>
              <w:autoSpaceDN w:val="0"/>
              <w:adjustRightInd w:val="0"/>
              <w:spacing w:after="0" w:line="240" w:lineRule="auto"/>
              <w:ind w:right="10"/>
              <w:jc w:val="center"/>
              <w:rPr>
                <w:rFonts w:ascii="Times New Roman" w:hAnsi="Times New Roman" w:cs="Times New Roman"/>
                <w:sz w:val="24"/>
                <w:szCs w:val="24"/>
              </w:rPr>
            </w:pPr>
            <w:r w:rsidRPr="008D7108">
              <w:rPr>
                <w:rFonts w:ascii="Times New Roman" w:hAnsi="Times New Roman" w:cs="Times New Roman"/>
                <w:sz w:val="24"/>
                <w:szCs w:val="24"/>
              </w:rPr>
              <w:t>0.432</w:t>
            </w:r>
          </w:p>
        </w:tc>
        <w:tc>
          <w:tcPr>
            <w:tcW w:w="1458" w:type="dxa"/>
            <w:tcBorders>
              <w:top w:val="single" w:sz="4" w:space="0" w:color="auto"/>
              <w:bottom w:val="nil"/>
            </w:tcBorders>
            <w:vAlign w:val="bottom"/>
          </w:tcPr>
          <w:p w:rsidR="002823EF" w:rsidRPr="008D7108" w:rsidRDefault="002823EF" w:rsidP="002823EF">
            <w:pPr>
              <w:autoSpaceDE w:val="0"/>
              <w:autoSpaceDN w:val="0"/>
              <w:adjustRightInd w:val="0"/>
              <w:spacing w:after="0" w:line="240" w:lineRule="auto"/>
              <w:ind w:right="10"/>
              <w:jc w:val="center"/>
              <w:rPr>
                <w:rFonts w:ascii="Times New Roman" w:hAnsi="Times New Roman" w:cs="Times New Roman"/>
                <w:sz w:val="24"/>
                <w:szCs w:val="24"/>
              </w:rPr>
            </w:pPr>
            <w:r w:rsidRPr="008D7108">
              <w:rPr>
                <w:rFonts w:ascii="Times New Roman" w:hAnsi="Times New Roman" w:cs="Times New Roman"/>
                <w:sz w:val="24"/>
                <w:szCs w:val="24"/>
              </w:rPr>
              <w:t>0.671</w:t>
            </w:r>
          </w:p>
        </w:tc>
      </w:tr>
      <w:tr w:rsidR="002823EF" w:rsidRPr="008D7108" w:rsidTr="007758DA">
        <w:tc>
          <w:tcPr>
            <w:tcW w:w="1442" w:type="dxa"/>
            <w:tcBorders>
              <w:top w:val="nil"/>
            </w:tcBorders>
          </w:tcPr>
          <w:p w:rsidR="002823EF" w:rsidRPr="008D7108" w:rsidRDefault="002823EF" w:rsidP="002823EF">
            <w:pPr>
              <w:spacing w:after="0" w:line="240" w:lineRule="auto"/>
              <w:rPr>
                <w:rFonts w:ascii="Times New Roman" w:hAnsi="Times New Roman" w:cs="Times New Roman"/>
                <w:sz w:val="24"/>
                <w:szCs w:val="24"/>
              </w:rPr>
            </w:pPr>
          </w:p>
        </w:tc>
        <w:tc>
          <w:tcPr>
            <w:tcW w:w="1478" w:type="dxa"/>
            <w:tcBorders>
              <w:top w:val="nil"/>
            </w:tcBorders>
          </w:tcPr>
          <w:p w:rsidR="002823EF" w:rsidRPr="008D7108" w:rsidRDefault="002823EF" w:rsidP="002823EF">
            <w:pPr>
              <w:spacing w:after="0" w:line="240" w:lineRule="auto"/>
              <w:jc w:val="center"/>
              <w:rPr>
                <w:rFonts w:ascii="Times New Roman" w:hAnsi="Times New Roman" w:cs="Times New Roman"/>
                <w:bCs/>
                <w:sz w:val="24"/>
                <w:szCs w:val="24"/>
              </w:rPr>
            </w:pPr>
            <w:r w:rsidRPr="008D7108">
              <w:rPr>
                <w:rFonts w:ascii="Times New Roman" w:hAnsi="Times New Roman" w:cs="Times New Roman"/>
                <w:bCs/>
                <w:sz w:val="24"/>
                <w:szCs w:val="24"/>
              </w:rPr>
              <w:t>ER</w:t>
            </w:r>
          </w:p>
        </w:tc>
        <w:tc>
          <w:tcPr>
            <w:tcW w:w="1503" w:type="dxa"/>
            <w:tcBorders>
              <w:top w:val="nil"/>
            </w:tcBorders>
            <w:vAlign w:val="bottom"/>
          </w:tcPr>
          <w:p w:rsidR="002823EF" w:rsidRPr="008D7108" w:rsidRDefault="002823EF" w:rsidP="002823EF">
            <w:pPr>
              <w:autoSpaceDE w:val="0"/>
              <w:autoSpaceDN w:val="0"/>
              <w:adjustRightInd w:val="0"/>
              <w:spacing w:after="0" w:line="240" w:lineRule="auto"/>
              <w:ind w:right="10"/>
              <w:jc w:val="center"/>
              <w:rPr>
                <w:rFonts w:ascii="Times New Roman" w:hAnsi="Times New Roman" w:cs="Times New Roman"/>
                <w:sz w:val="24"/>
                <w:szCs w:val="24"/>
              </w:rPr>
            </w:pPr>
            <w:r w:rsidRPr="008D7108">
              <w:rPr>
                <w:rFonts w:ascii="Times New Roman" w:hAnsi="Times New Roman" w:cs="Times New Roman"/>
                <w:sz w:val="24"/>
                <w:szCs w:val="24"/>
              </w:rPr>
              <w:t>0.080460</w:t>
            </w:r>
          </w:p>
        </w:tc>
        <w:tc>
          <w:tcPr>
            <w:tcW w:w="1265" w:type="dxa"/>
            <w:tcBorders>
              <w:top w:val="nil"/>
            </w:tcBorders>
            <w:vAlign w:val="bottom"/>
          </w:tcPr>
          <w:p w:rsidR="002823EF" w:rsidRPr="008D7108" w:rsidRDefault="002823EF" w:rsidP="002823EF">
            <w:pPr>
              <w:autoSpaceDE w:val="0"/>
              <w:autoSpaceDN w:val="0"/>
              <w:adjustRightInd w:val="0"/>
              <w:spacing w:after="0" w:line="240" w:lineRule="auto"/>
              <w:ind w:right="10"/>
              <w:jc w:val="right"/>
              <w:rPr>
                <w:rFonts w:ascii="Times New Roman" w:hAnsi="Times New Roman" w:cs="Times New Roman"/>
                <w:sz w:val="24"/>
                <w:szCs w:val="24"/>
              </w:rPr>
            </w:pPr>
            <w:r w:rsidRPr="008D7108">
              <w:rPr>
                <w:rFonts w:ascii="Times New Roman" w:hAnsi="Times New Roman" w:cs="Times New Roman"/>
                <w:sz w:val="24"/>
                <w:szCs w:val="24"/>
              </w:rPr>
              <w:t>0.035204</w:t>
            </w:r>
          </w:p>
        </w:tc>
        <w:tc>
          <w:tcPr>
            <w:tcW w:w="1710" w:type="dxa"/>
            <w:tcBorders>
              <w:top w:val="nil"/>
            </w:tcBorders>
            <w:vAlign w:val="bottom"/>
          </w:tcPr>
          <w:p w:rsidR="002823EF" w:rsidRPr="008D7108" w:rsidRDefault="002823EF" w:rsidP="002823EF">
            <w:pPr>
              <w:autoSpaceDE w:val="0"/>
              <w:autoSpaceDN w:val="0"/>
              <w:adjustRightInd w:val="0"/>
              <w:spacing w:after="0" w:line="240" w:lineRule="auto"/>
              <w:ind w:right="10"/>
              <w:jc w:val="center"/>
              <w:rPr>
                <w:rFonts w:ascii="Times New Roman" w:hAnsi="Times New Roman" w:cs="Times New Roman"/>
                <w:sz w:val="24"/>
                <w:szCs w:val="24"/>
              </w:rPr>
            </w:pPr>
            <w:r w:rsidRPr="008D7108">
              <w:rPr>
                <w:rFonts w:ascii="Times New Roman" w:hAnsi="Times New Roman" w:cs="Times New Roman"/>
                <w:sz w:val="24"/>
                <w:szCs w:val="24"/>
              </w:rPr>
              <w:t>2.286</w:t>
            </w:r>
          </w:p>
        </w:tc>
        <w:tc>
          <w:tcPr>
            <w:tcW w:w="1458" w:type="dxa"/>
            <w:tcBorders>
              <w:top w:val="nil"/>
            </w:tcBorders>
            <w:vAlign w:val="bottom"/>
          </w:tcPr>
          <w:p w:rsidR="002823EF" w:rsidRPr="008D7108" w:rsidRDefault="002823EF" w:rsidP="002823EF">
            <w:pPr>
              <w:autoSpaceDE w:val="0"/>
              <w:autoSpaceDN w:val="0"/>
              <w:adjustRightInd w:val="0"/>
              <w:spacing w:after="0" w:line="240" w:lineRule="auto"/>
              <w:ind w:right="10"/>
              <w:jc w:val="center"/>
              <w:rPr>
                <w:rFonts w:ascii="Times New Roman" w:hAnsi="Times New Roman" w:cs="Times New Roman"/>
                <w:sz w:val="24"/>
                <w:szCs w:val="24"/>
              </w:rPr>
            </w:pPr>
            <w:r w:rsidRPr="008D7108">
              <w:rPr>
                <w:rFonts w:ascii="Times New Roman" w:hAnsi="Times New Roman" w:cs="Times New Roman"/>
                <w:sz w:val="24"/>
                <w:szCs w:val="24"/>
              </w:rPr>
              <w:t>0.033</w:t>
            </w:r>
          </w:p>
        </w:tc>
      </w:tr>
      <w:tr w:rsidR="002823EF" w:rsidRPr="008D7108" w:rsidTr="007758DA">
        <w:tc>
          <w:tcPr>
            <w:tcW w:w="1442" w:type="dxa"/>
          </w:tcPr>
          <w:p w:rsidR="002823EF" w:rsidRPr="008D7108" w:rsidRDefault="002823EF" w:rsidP="002823EF">
            <w:pPr>
              <w:spacing w:after="0" w:line="240" w:lineRule="auto"/>
              <w:rPr>
                <w:rFonts w:ascii="Times New Roman" w:hAnsi="Times New Roman" w:cs="Times New Roman"/>
                <w:sz w:val="24"/>
                <w:szCs w:val="24"/>
              </w:rPr>
            </w:pPr>
          </w:p>
        </w:tc>
        <w:tc>
          <w:tcPr>
            <w:tcW w:w="1478" w:type="dxa"/>
          </w:tcPr>
          <w:p w:rsidR="002823EF" w:rsidRPr="008D7108" w:rsidRDefault="002823EF" w:rsidP="002823EF">
            <w:pPr>
              <w:spacing w:after="0" w:line="240" w:lineRule="auto"/>
              <w:jc w:val="center"/>
              <w:rPr>
                <w:rFonts w:ascii="Times New Roman" w:hAnsi="Times New Roman" w:cs="Times New Roman"/>
                <w:bCs/>
                <w:sz w:val="24"/>
                <w:szCs w:val="24"/>
              </w:rPr>
            </w:pPr>
            <w:r w:rsidRPr="008D7108">
              <w:rPr>
                <w:rFonts w:ascii="Times New Roman" w:hAnsi="Times New Roman" w:cs="Times New Roman"/>
                <w:bCs/>
                <w:sz w:val="24"/>
                <w:szCs w:val="24"/>
              </w:rPr>
              <w:t>INF</w:t>
            </w:r>
          </w:p>
        </w:tc>
        <w:tc>
          <w:tcPr>
            <w:tcW w:w="1503" w:type="dxa"/>
            <w:vAlign w:val="bottom"/>
          </w:tcPr>
          <w:p w:rsidR="002823EF" w:rsidRPr="008D7108" w:rsidRDefault="002823EF" w:rsidP="002823EF">
            <w:pPr>
              <w:autoSpaceDE w:val="0"/>
              <w:autoSpaceDN w:val="0"/>
              <w:adjustRightInd w:val="0"/>
              <w:spacing w:after="0" w:line="240" w:lineRule="auto"/>
              <w:ind w:right="10"/>
              <w:jc w:val="center"/>
              <w:rPr>
                <w:rFonts w:ascii="Times New Roman" w:hAnsi="Times New Roman" w:cs="Times New Roman"/>
                <w:sz w:val="24"/>
                <w:szCs w:val="24"/>
              </w:rPr>
            </w:pPr>
            <w:r w:rsidRPr="008D7108">
              <w:rPr>
                <w:rFonts w:ascii="Times New Roman" w:hAnsi="Times New Roman" w:cs="Times New Roman"/>
                <w:sz w:val="24"/>
                <w:szCs w:val="24"/>
              </w:rPr>
              <w:t>-0.129896</w:t>
            </w:r>
          </w:p>
        </w:tc>
        <w:tc>
          <w:tcPr>
            <w:tcW w:w="1265" w:type="dxa"/>
            <w:vAlign w:val="bottom"/>
          </w:tcPr>
          <w:p w:rsidR="002823EF" w:rsidRPr="008D7108" w:rsidRDefault="002823EF" w:rsidP="002823EF">
            <w:pPr>
              <w:autoSpaceDE w:val="0"/>
              <w:autoSpaceDN w:val="0"/>
              <w:adjustRightInd w:val="0"/>
              <w:spacing w:after="0" w:line="240" w:lineRule="auto"/>
              <w:ind w:right="10"/>
              <w:jc w:val="right"/>
              <w:rPr>
                <w:rFonts w:ascii="Times New Roman" w:hAnsi="Times New Roman" w:cs="Times New Roman"/>
                <w:sz w:val="24"/>
                <w:szCs w:val="24"/>
              </w:rPr>
            </w:pPr>
            <w:r w:rsidRPr="008D7108">
              <w:rPr>
                <w:rFonts w:ascii="Times New Roman" w:hAnsi="Times New Roman" w:cs="Times New Roman"/>
                <w:sz w:val="24"/>
                <w:szCs w:val="24"/>
              </w:rPr>
              <w:t>0.051637</w:t>
            </w:r>
          </w:p>
        </w:tc>
        <w:tc>
          <w:tcPr>
            <w:tcW w:w="1710" w:type="dxa"/>
            <w:vAlign w:val="bottom"/>
          </w:tcPr>
          <w:p w:rsidR="002823EF" w:rsidRPr="008D7108" w:rsidRDefault="002823EF" w:rsidP="002823EF">
            <w:pPr>
              <w:autoSpaceDE w:val="0"/>
              <w:autoSpaceDN w:val="0"/>
              <w:adjustRightInd w:val="0"/>
              <w:spacing w:after="0" w:line="240" w:lineRule="auto"/>
              <w:ind w:right="10"/>
              <w:jc w:val="center"/>
              <w:rPr>
                <w:rFonts w:ascii="Times New Roman" w:hAnsi="Times New Roman" w:cs="Times New Roman"/>
                <w:sz w:val="24"/>
                <w:szCs w:val="24"/>
              </w:rPr>
            </w:pPr>
            <w:r w:rsidRPr="008D7108">
              <w:rPr>
                <w:rFonts w:ascii="Times New Roman" w:hAnsi="Times New Roman" w:cs="Times New Roman"/>
                <w:sz w:val="24"/>
                <w:szCs w:val="24"/>
              </w:rPr>
              <w:t>-2.516</w:t>
            </w:r>
          </w:p>
        </w:tc>
        <w:tc>
          <w:tcPr>
            <w:tcW w:w="1458" w:type="dxa"/>
            <w:vAlign w:val="bottom"/>
          </w:tcPr>
          <w:p w:rsidR="002823EF" w:rsidRPr="008D7108" w:rsidRDefault="002823EF" w:rsidP="002823EF">
            <w:pPr>
              <w:autoSpaceDE w:val="0"/>
              <w:autoSpaceDN w:val="0"/>
              <w:adjustRightInd w:val="0"/>
              <w:spacing w:after="0" w:line="240" w:lineRule="auto"/>
              <w:ind w:right="10"/>
              <w:jc w:val="center"/>
              <w:rPr>
                <w:rFonts w:ascii="Times New Roman" w:hAnsi="Times New Roman" w:cs="Times New Roman"/>
                <w:sz w:val="24"/>
                <w:szCs w:val="24"/>
              </w:rPr>
            </w:pPr>
            <w:r w:rsidRPr="008D7108">
              <w:rPr>
                <w:rFonts w:ascii="Times New Roman" w:hAnsi="Times New Roman" w:cs="Times New Roman"/>
                <w:sz w:val="24"/>
                <w:szCs w:val="24"/>
              </w:rPr>
              <w:t>0.021</w:t>
            </w:r>
          </w:p>
        </w:tc>
      </w:tr>
      <w:tr w:rsidR="002823EF" w:rsidRPr="008D7108" w:rsidTr="007758DA">
        <w:tc>
          <w:tcPr>
            <w:tcW w:w="1442" w:type="dxa"/>
          </w:tcPr>
          <w:p w:rsidR="002823EF" w:rsidRPr="008D7108" w:rsidRDefault="002823EF" w:rsidP="002823EF">
            <w:pPr>
              <w:spacing w:after="0" w:line="240" w:lineRule="auto"/>
              <w:rPr>
                <w:rFonts w:ascii="Times New Roman" w:hAnsi="Times New Roman" w:cs="Times New Roman"/>
                <w:sz w:val="24"/>
                <w:szCs w:val="24"/>
              </w:rPr>
            </w:pPr>
          </w:p>
        </w:tc>
        <w:tc>
          <w:tcPr>
            <w:tcW w:w="1478" w:type="dxa"/>
          </w:tcPr>
          <w:p w:rsidR="002823EF" w:rsidRPr="008D7108" w:rsidRDefault="002823EF" w:rsidP="002823EF">
            <w:pPr>
              <w:spacing w:after="0" w:line="240" w:lineRule="auto"/>
              <w:jc w:val="center"/>
              <w:rPr>
                <w:rFonts w:ascii="Times New Roman" w:hAnsi="Times New Roman" w:cs="Times New Roman"/>
                <w:bCs/>
                <w:sz w:val="24"/>
                <w:szCs w:val="24"/>
              </w:rPr>
            </w:pPr>
            <w:r w:rsidRPr="008D7108">
              <w:rPr>
                <w:rFonts w:ascii="Times New Roman" w:hAnsi="Times New Roman" w:cs="Times New Roman"/>
                <w:bCs/>
                <w:sz w:val="24"/>
                <w:szCs w:val="24"/>
              </w:rPr>
              <w:t>BMS</w:t>
            </w:r>
          </w:p>
        </w:tc>
        <w:tc>
          <w:tcPr>
            <w:tcW w:w="1503" w:type="dxa"/>
            <w:vAlign w:val="bottom"/>
          </w:tcPr>
          <w:p w:rsidR="002823EF" w:rsidRPr="008D7108" w:rsidRDefault="002823EF" w:rsidP="002823EF">
            <w:pPr>
              <w:autoSpaceDE w:val="0"/>
              <w:autoSpaceDN w:val="0"/>
              <w:adjustRightInd w:val="0"/>
              <w:spacing w:after="0" w:line="240" w:lineRule="auto"/>
              <w:ind w:right="10"/>
              <w:jc w:val="center"/>
              <w:rPr>
                <w:rFonts w:ascii="Times New Roman" w:hAnsi="Times New Roman" w:cs="Times New Roman"/>
                <w:sz w:val="24"/>
                <w:szCs w:val="24"/>
              </w:rPr>
            </w:pPr>
            <w:r w:rsidRPr="008D7108">
              <w:rPr>
                <w:rFonts w:ascii="Times New Roman" w:hAnsi="Times New Roman" w:cs="Times New Roman"/>
                <w:sz w:val="24"/>
                <w:szCs w:val="24"/>
              </w:rPr>
              <w:t>0.242124</w:t>
            </w:r>
          </w:p>
        </w:tc>
        <w:tc>
          <w:tcPr>
            <w:tcW w:w="1265" w:type="dxa"/>
            <w:vAlign w:val="bottom"/>
          </w:tcPr>
          <w:p w:rsidR="002823EF" w:rsidRPr="008D7108" w:rsidRDefault="002823EF" w:rsidP="002823EF">
            <w:pPr>
              <w:autoSpaceDE w:val="0"/>
              <w:autoSpaceDN w:val="0"/>
              <w:adjustRightInd w:val="0"/>
              <w:spacing w:after="0" w:line="240" w:lineRule="auto"/>
              <w:ind w:right="10"/>
              <w:jc w:val="right"/>
              <w:rPr>
                <w:rFonts w:ascii="Times New Roman" w:hAnsi="Times New Roman" w:cs="Times New Roman"/>
                <w:sz w:val="24"/>
                <w:szCs w:val="24"/>
              </w:rPr>
            </w:pPr>
            <w:r w:rsidRPr="008D7108">
              <w:rPr>
                <w:rFonts w:ascii="Times New Roman" w:hAnsi="Times New Roman" w:cs="Times New Roman"/>
                <w:sz w:val="24"/>
                <w:szCs w:val="24"/>
              </w:rPr>
              <w:t>0.062711</w:t>
            </w:r>
          </w:p>
        </w:tc>
        <w:tc>
          <w:tcPr>
            <w:tcW w:w="1710" w:type="dxa"/>
            <w:vAlign w:val="bottom"/>
          </w:tcPr>
          <w:p w:rsidR="002823EF" w:rsidRPr="008D7108" w:rsidRDefault="002823EF" w:rsidP="002823EF">
            <w:pPr>
              <w:autoSpaceDE w:val="0"/>
              <w:autoSpaceDN w:val="0"/>
              <w:adjustRightInd w:val="0"/>
              <w:spacing w:after="0" w:line="240" w:lineRule="auto"/>
              <w:ind w:right="10"/>
              <w:jc w:val="center"/>
              <w:rPr>
                <w:rFonts w:ascii="Times New Roman" w:hAnsi="Times New Roman" w:cs="Times New Roman"/>
                <w:sz w:val="24"/>
                <w:szCs w:val="24"/>
              </w:rPr>
            </w:pPr>
            <w:r w:rsidRPr="008D7108">
              <w:rPr>
                <w:rFonts w:ascii="Times New Roman" w:hAnsi="Times New Roman" w:cs="Times New Roman"/>
                <w:sz w:val="24"/>
                <w:szCs w:val="24"/>
              </w:rPr>
              <w:t>3.861</w:t>
            </w:r>
          </w:p>
        </w:tc>
        <w:tc>
          <w:tcPr>
            <w:tcW w:w="1458" w:type="dxa"/>
            <w:vAlign w:val="bottom"/>
          </w:tcPr>
          <w:p w:rsidR="002823EF" w:rsidRPr="008D7108" w:rsidRDefault="002823EF" w:rsidP="002823EF">
            <w:pPr>
              <w:autoSpaceDE w:val="0"/>
              <w:autoSpaceDN w:val="0"/>
              <w:adjustRightInd w:val="0"/>
              <w:spacing w:after="0" w:line="240" w:lineRule="auto"/>
              <w:ind w:right="10"/>
              <w:jc w:val="center"/>
              <w:rPr>
                <w:rFonts w:ascii="Times New Roman" w:hAnsi="Times New Roman" w:cs="Times New Roman"/>
                <w:sz w:val="24"/>
                <w:szCs w:val="24"/>
              </w:rPr>
            </w:pPr>
            <w:r w:rsidRPr="008D7108">
              <w:rPr>
                <w:rFonts w:ascii="Times New Roman" w:hAnsi="Times New Roman" w:cs="Times New Roman"/>
                <w:sz w:val="24"/>
                <w:szCs w:val="24"/>
              </w:rPr>
              <w:t>0.001</w:t>
            </w:r>
          </w:p>
        </w:tc>
      </w:tr>
      <w:tr w:rsidR="002823EF" w:rsidRPr="008D7108" w:rsidTr="007758DA">
        <w:tc>
          <w:tcPr>
            <w:tcW w:w="1442" w:type="dxa"/>
          </w:tcPr>
          <w:p w:rsidR="002823EF" w:rsidRPr="008D7108" w:rsidRDefault="002823EF" w:rsidP="002823EF">
            <w:pPr>
              <w:spacing w:after="0" w:line="240" w:lineRule="auto"/>
              <w:rPr>
                <w:rFonts w:ascii="Times New Roman" w:hAnsi="Times New Roman" w:cs="Times New Roman"/>
                <w:sz w:val="24"/>
                <w:szCs w:val="24"/>
              </w:rPr>
            </w:pPr>
          </w:p>
        </w:tc>
        <w:tc>
          <w:tcPr>
            <w:tcW w:w="1478" w:type="dxa"/>
          </w:tcPr>
          <w:p w:rsidR="002823EF" w:rsidRPr="008D7108" w:rsidRDefault="002823EF" w:rsidP="002823EF">
            <w:pPr>
              <w:spacing w:after="0" w:line="240" w:lineRule="auto"/>
              <w:jc w:val="center"/>
              <w:rPr>
                <w:rFonts w:ascii="Times New Roman" w:hAnsi="Times New Roman" w:cs="Times New Roman"/>
                <w:bCs/>
                <w:sz w:val="24"/>
                <w:szCs w:val="24"/>
              </w:rPr>
            </w:pPr>
            <w:r w:rsidRPr="008D7108">
              <w:rPr>
                <w:rFonts w:ascii="Times New Roman" w:hAnsi="Times New Roman" w:cs="Times New Roman"/>
                <w:bCs/>
                <w:sz w:val="24"/>
                <w:szCs w:val="24"/>
              </w:rPr>
              <w:t>LIR</w:t>
            </w:r>
          </w:p>
        </w:tc>
        <w:tc>
          <w:tcPr>
            <w:tcW w:w="1503" w:type="dxa"/>
            <w:vAlign w:val="bottom"/>
          </w:tcPr>
          <w:p w:rsidR="002823EF" w:rsidRPr="008D7108" w:rsidRDefault="002823EF" w:rsidP="002823EF">
            <w:pPr>
              <w:autoSpaceDE w:val="0"/>
              <w:autoSpaceDN w:val="0"/>
              <w:adjustRightInd w:val="0"/>
              <w:spacing w:after="0" w:line="240" w:lineRule="auto"/>
              <w:ind w:right="10"/>
              <w:jc w:val="center"/>
              <w:rPr>
                <w:rFonts w:ascii="Times New Roman" w:hAnsi="Times New Roman" w:cs="Times New Roman"/>
                <w:sz w:val="24"/>
                <w:szCs w:val="24"/>
              </w:rPr>
            </w:pPr>
            <w:r w:rsidRPr="008D7108">
              <w:rPr>
                <w:rFonts w:ascii="Times New Roman" w:hAnsi="Times New Roman" w:cs="Times New Roman"/>
                <w:sz w:val="24"/>
                <w:szCs w:val="24"/>
              </w:rPr>
              <w:t>-0.171520</w:t>
            </w:r>
          </w:p>
        </w:tc>
        <w:tc>
          <w:tcPr>
            <w:tcW w:w="1265" w:type="dxa"/>
            <w:vAlign w:val="bottom"/>
          </w:tcPr>
          <w:p w:rsidR="002823EF" w:rsidRPr="008D7108" w:rsidRDefault="002823EF" w:rsidP="002823EF">
            <w:pPr>
              <w:autoSpaceDE w:val="0"/>
              <w:autoSpaceDN w:val="0"/>
              <w:adjustRightInd w:val="0"/>
              <w:spacing w:after="0" w:line="240" w:lineRule="auto"/>
              <w:ind w:right="10"/>
              <w:jc w:val="right"/>
              <w:rPr>
                <w:rFonts w:ascii="Times New Roman" w:hAnsi="Times New Roman" w:cs="Times New Roman"/>
                <w:sz w:val="24"/>
                <w:szCs w:val="24"/>
              </w:rPr>
            </w:pPr>
            <w:r w:rsidRPr="008D7108">
              <w:rPr>
                <w:rFonts w:ascii="Times New Roman" w:hAnsi="Times New Roman" w:cs="Times New Roman"/>
                <w:sz w:val="24"/>
                <w:szCs w:val="24"/>
              </w:rPr>
              <w:t>0.060810</w:t>
            </w:r>
          </w:p>
        </w:tc>
        <w:tc>
          <w:tcPr>
            <w:tcW w:w="1710" w:type="dxa"/>
            <w:vAlign w:val="bottom"/>
          </w:tcPr>
          <w:p w:rsidR="002823EF" w:rsidRPr="008D7108" w:rsidRDefault="002823EF" w:rsidP="002823EF">
            <w:pPr>
              <w:autoSpaceDE w:val="0"/>
              <w:autoSpaceDN w:val="0"/>
              <w:adjustRightInd w:val="0"/>
              <w:spacing w:after="0" w:line="240" w:lineRule="auto"/>
              <w:ind w:right="10"/>
              <w:jc w:val="center"/>
              <w:rPr>
                <w:rFonts w:ascii="Times New Roman" w:hAnsi="Times New Roman" w:cs="Times New Roman"/>
                <w:sz w:val="24"/>
                <w:szCs w:val="24"/>
              </w:rPr>
            </w:pPr>
            <w:r w:rsidRPr="008D7108">
              <w:rPr>
                <w:rFonts w:ascii="Times New Roman" w:hAnsi="Times New Roman" w:cs="Times New Roman"/>
                <w:sz w:val="24"/>
                <w:szCs w:val="24"/>
              </w:rPr>
              <w:t>-2.821</w:t>
            </w:r>
          </w:p>
        </w:tc>
        <w:tc>
          <w:tcPr>
            <w:tcW w:w="1458" w:type="dxa"/>
            <w:vAlign w:val="bottom"/>
          </w:tcPr>
          <w:p w:rsidR="002823EF" w:rsidRPr="008D7108" w:rsidRDefault="002823EF" w:rsidP="002823EF">
            <w:pPr>
              <w:autoSpaceDE w:val="0"/>
              <w:autoSpaceDN w:val="0"/>
              <w:adjustRightInd w:val="0"/>
              <w:spacing w:after="0" w:line="240" w:lineRule="auto"/>
              <w:ind w:right="10"/>
              <w:jc w:val="center"/>
              <w:rPr>
                <w:rFonts w:ascii="Times New Roman" w:hAnsi="Times New Roman" w:cs="Times New Roman"/>
                <w:sz w:val="24"/>
                <w:szCs w:val="24"/>
              </w:rPr>
            </w:pPr>
            <w:r w:rsidRPr="008D7108">
              <w:rPr>
                <w:rFonts w:ascii="Times New Roman" w:hAnsi="Times New Roman" w:cs="Times New Roman"/>
                <w:sz w:val="24"/>
                <w:szCs w:val="24"/>
              </w:rPr>
              <w:t>0.011</w:t>
            </w:r>
          </w:p>
        </w:tc>
      </w:tr>
      <w:tr w:rsidR="002823EF" w:rsidRPr="008D7108" w:rsidTr="007758DA">
        <w:tc>
          <w:tcPr>
            <w:tcW w:w="1442" w:type="dxa"/>
            <w:tcBorders>
              <w:bottom w:val="nil"/>
            </w:tcBorders>
          </w:tcPr>
          <w:p w:rsidR="002823EF" w:rsidRPr="008D7108" w:rsidRDefault="002823EF" w:rsidP="002823EF">
            <w:pPr>
              <w:spacing w:after="0" w:line="240" w:lineRule="auto"/>
              <w:rPr>
                <w:rFonts w:ascii="Times New Roman" w:hAnsi="Times New Roman" w:cs="Times New Roman"/>
                <w:sz w:val="24"/>
                <w:szCs w:val="24"/>
              </w:rPr>
            </w:pPr>
          </w:p>
        </w:tc>
        <w:tc>
          <w:tcPr>
            <w:tcW w:w="1478" w:type="dxa"/>
            <w:tcBorders>
              <w:bottom w:val="nil"/>
            </w:tcBorders>
          </w:tcPr>
          <w:p w:rsidR="002823EF" w:rsidRPr="008D7108" w:rsidRDefault="002823EF" w:rsidP="002823EF">
            <w:pPr>
              <w:spacing w:after="0" w:line="240" w:lineRule="auto"/>
              <w:jc w:val="center"/>
              <w:rPr>
                <w:rFonts w:ascii="Times New Roman" w:hAnsi="Times New Roman" w:cs="Times New Roman"/>
                <w:bCs/>
                <w:sz w:val="24"/>
                <w:szCs w:val="24"/>
              </w:rPr>
            </w:pPr>
            <w:r w:rsidRPr="008D7108">
              <w:rPr>
                <w:rFonts w:ascii="Times New Roman" w:hAnsi="Times New Roman" w:cs="Times New Roman"/>
                <w:bCs/>
                <w:sz w:val="24"/>
                <w:szCs w:val="24"/>
              </w:rPr>
              <w:t>ICT</w:t>
            </w:r>
          </w:p>
        </w:tc>
        <w:tc>
          <w:tcPr>
            <w:tcW w:w="1503" w:type="dxa"/>
            <w:tcBorders>
              <w:bottom w:val="nil"/>
            </w:tcBorders>
            <w:vAlign w:val="bottom"/>
          </w:tcPr>
          <w:p w:rsidR="002823EF" w:rsidRPr="008D7108" w:rsidRDefault="002823EF" w:rsidP="002823EF">
            <w:pPr>
              <w:autoSpaceDE w:val="0"/>
              <w:autoSpaceDN w:val="0"/>
              <w:adjustRightInd w:val="0"/>
              <w:spacing w:after="0" w:line="240" w:lineRule="auto"/>
              <w:ind w:right="10"/>
              <w:jc w:val="center"/>
              <w:rPr>
                <w:rFonts w:ascii="Times New Roman" w:hAnsi="Times New Roman" w:cs="Times New Roman"/>
                <w:sz w:val="24"/>
                <w:szCs w:val="24"/>
              </w:rPr>
            </w:pPr>
            <w:r w:rsidRPr="008D7108">
              <w:rPr>
                <w:rFonts w:ascii="Times New Roman" w:hAnsi="Times New Roman" w:cs="Times New Roman"/>
                <w:sz w:val="24"/>
                <w:szCs w:val="24"/>
              </w:rPr>
              <w:t>-0.106803</w:t>
            </w:r>
          </w:p>
        </w:tc>
        <w:tc>
          <w:tcPr>
            <w:tcW w:w="1265" w:type="dxa"/>
            <w:tcBorders>
              <w:bottom w:val="nil"/>
            </w:tcBorders>
            <w:vAlign w:val="bottom"/>
          </w:tcPr>
          <w:p w:rsidR="002823EF" w:rsidRPr="008D7108" w:rsidRDefault="002823EF" w:rsidP="002823EF">
            <w:pPr>
              <w:autoSpaceDE w:val="0"/>
              <w:autoSpaceDN w:val="0"/>
              <w:adjustRightInd w:val="0"/>
              <w:spacing w:after="0" w:line="240" w:lineRule="auto"/>
              <w:ind w:right="10"/>
              <w:jc w:val="right"/>
              <w:rPr>
                <w:rFonts w:ascii="Times New Roman" w:hAnsi="Times New Roman" w:cs="Times New Roman"/>
                <w:sz w:val="24"/>
                <w:szCs w:val="24"/>
              </w:rPr>
            </w:pPr>
            <w:r w:rsidRPr="008D7108">
              <w:rPr>
                <w:rFonts w:ascii="Times New Roman" w:hAnsi="Times New Roman" w:cs="Times New Roman"/>
                <w:sz w:val="24"/>
                <w:szCs w:val="24"/>
              </w:rPr>
              <w:t>0.101080</w:t>
            </w:r>
          </w:p>
        </w:tc>
        <w:tc>
          <w:tcPr>
            <w:tcW w:w="1710" w:type="dxa"/>
            <w:tcBorders>
              <w:bottom w:val="nil"/>
            </w:tcBorders>
            <w:vAlign w:val="bottom"/>
          </w:tcPr>
          <w:p w:rsidR="002823EF" w:rsidRPr="008D7108" w:rsidRDefault="002823EF" w:rsidP="002823EF">
            <w:pPr>
              <w:autoSpaceDE w:val="0"/>
              <w:autoSpaceDN w:val="0"/>
              <w:adjustRightInd w:val="0"/>
              <w:spacing w:after="0" w:line="240" w:lineRule="auto"/>
              <w:ind w:right="10"/>
              <w:jc w:val="center"/>
              <w:rPr>
                <w:rFonts w:ascii="Times New Roman" w:hAnsi="Times New Roman" w:cs="Times New Roman"/>
                <w:sz w:val="24"/>
                <w:szCs w:val="24"/>
              </w:rPr>
            </w:pPr>
            <w:r w:rsidRPr="008D7108">
              <w:rPr>
                <w:rFonts w:ascii="Times New Roman" w:hAnsi="Times New Roman" w:cs="Times New Roman"/>
                <w:sz w:val="24"/>
                <w:szCs w:val="24"/>
              </w:rPr>
              <w:t>-1.057</w:t>
            </w:r>
          </w:p>
        </w:tc>
        <w:tc>
          <w:tcPr>
            <w:tcW w:w="1458" w:type="dxa"/>
            <w:tcBorders>
              <w:bottom w:val="nil"/>
            </w:tcBorders>
            <w:vAlign w:val="bottom"/>
          </w:tcPr>
          <w:p w:rsidR="002823EF" w:rsidRPr="008D7108" w:rsidRDefault="002823EF" w:rsidP="002823EF">
            <w:pPr>
              <w:autoSpaceDE w:val="0"/>
              <w:autoSpaceDN w:val="0"/>
              <w:adjustRightInd w:val="0"/>
              <w:spacing w:after="0" w:line="240" w:lineRule="auto"/>
              <w:ind w:right="10"/>
              <w:jc w:val="center"/>
              <w:rPr>
                <w:rFonts w:ascii="Times New Roman" w:hAnsi="Times New Roman" w:cs="Times New Roman"/>
                <w:sz w:val="24"/>
                <w:szCs w:val="24"/>
              </w:rPr>
            </w:pPr>
            <w:r w:rsidRPr="008D7108">
              <w:rPr>
                <w:rFonts w:ascii="Times New Roman" w:hAnsi="Times New Roman" w:cs="Times New Roman"/>
                <w:sz w:val="24"/>
                <w:szCs w:val="24"/>
              </w:rPr>
              <w:t>0.303</w:t>
            </w:r>
          </w:p>
        </w:tc>
      </w:tr>
      <w:tr w:rsidR="002823EF" w:rsidRPr="008D7108" w:rsidTr="007758DA">
        <w:tc>
          <w:tcPr>
            <w:tcW w:w="1442" w:type="dxa"/>
            <w:tcBorders>
              <w:top w:val="single" w:sz="4" w:space="0" w:color="auto"/>
            </w:tcBorders>
          </w:tcPr>
          <w:p w:rsidR="002823EF" w:rsidRPr="008D7108" w:rsidRDefault="002823EF" w:rsidP="002823EF">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SR</w:t>
            </w:r>
          </w:p>
        </w:tc>
        <w:tc>
          <w:tcPr>
            <w:tcW w:w="1478" w:type="dxa"/>
            <w:tcBorders>
              <w:top w:val="single" w:sz="4" w:space="0" w:color="auto"/>
            </w:tcBorders>
          </w:tcPr>
          <w:p w:rsidR="002823EF" w:rsidRPr="008D7108" w:rsidRDefault="002823EF" w:rsidP="002823EF">
            <w:pPr>
              <w:spacing w:after="0" w:line="240" w:lineRule="auto"/>
              <w:jc w:val="center"/>
              <w:rPr>
                <w:rFonts w:ascii="Times New Roman" w:hAnsi="Times New Roman" w:cs="Times New Roman"/>
                <w:sz w:val="24"/>
                <w:szCs w:val="24"/>
              </w:rPr>
            </w:pPr>
          </w:p>
        </w:tc>
        <w:tc>
          <w:tcPr>
            <w:tcW w:w="1503" w:type="dxa"/>
            <w:tcBorders>
              <w:top w:val="single" w:sz="4" w:space="0" w:color="auto"/>
            </w:tcBorders>
          </w:tcPr>
          <w:p w:rsidR="002823EF" w:rsidRPr="008D7108" w:rsidRDefault="002823EF" w:rsidP="002823EF">
            <w:pPr>
              <w:spacing w:after="0" w:line="240" w:lineRule="auto"/>
              <w:jc w:val="center"/>
              <w:rPr>
                <w:rFonts w:ascii="Times New Roman" w:hAnsi="Times New Roman" w:cs="Times New Roman"/>
                <w:sz w:val="24"/>
                <w:szCs w:val="24"/>
              </w:rPr>
            </w:pPr>
          </w:p>
        </w:tc>
        <w:tc>
          <w:tcPr>
            <w:tcW w:w="1265" w:type="dxa"/>
            <w:tcBorders>
              <w:top w:val="single" w:sz="4" w:space="0" w:color="auto"/>
            </w:tcBorders>
          </w:tcPr>
          <w:p w:rsidR="002823EF" w:rsidRPr="008D7108" w:rsidRDefault="002823EF" w:rsidP="002823EF">
            <w:pPr>
              <w:spacing w:after="0" w:line="240" w:lineRule="auto"/>
              <w:jc w:val="center"/>
              <w:rPr>
                <w:rFonts w:ascii="Times New Roman" w:hAnsi="Times New Roman" w:cs="Times New Roman"/>
                <w:sz w:val="24"/>
                <w:szCs w:val="24"/>
              </w:rPr>
            </w:pPr>
          </w:p>
        </w:tc>
        <w:tc>
          <w:tcPr>
            <w:tcW w:w="1710" w:type="dxa"/>
            <w:tcBorders>
              <w:top w:val="single" w:sz="4" w:space="0" w:color="auto"/>
            </w:tcBorders>
          </w:tcPr>
          <w:p w:rsidR="002823EF" w:rsidRPr="008D7108" w:rsidRDefault="002823EF" w:rsidP="002823EF">
            <w:pPr>
              <w:spacing w:after="0" w:line="240" w:lineRule="auto"/>
              <w:jc w:val="center"/>
              <w:rPr>
                <w:rFonts w:ascii="Times New Roman" w:hAnsi="Times New Roman" w:cs="Times New Roman"/>
                <w:sz w:val="24"/>
                <w:szCs w:val="24"/>
              </w:rPr>
            </w:pPr>
          </w:p>
        </w:tc>
        <w:tc>
          <w:tcPr>
            <w:tcW w:w="1458" w:type="dxa"/>
            <w:tcBorders>
              <w:top w:val="single" w:sz="4" w:space="0" w:color="auto"/>
            </w:tcBorders>
          </w:tcPr>
          <w:p w:rsidR="002823EF" w:rsidRPr="008D7108" w:rsidRDefault="002823EF" w:rsidP="002823EF">
            <w:pPr>
              <w:spacing w:after="0" w:line="240" w:lineRule="auto"/>
              <w:jc w:val="center"/>
              <w:rPr>
                <w:rFonts w:ascii="Times New Roman" w:hAnsi="Times New Roman" w:cs="Times New Roman"/>
                <w:sz w:val="24"/>
                <w:szCs w:val="24"/>
              </w:rPr>
            </w:pPr>
          </w:p>
        </w:tc>
      </w:tr>
      <w:tr w:rsidR="002823EF" w:rsidRPr="008D7108" w:rsidTr="007758DA">
        <w:tc>
          <w:tcPr>
            <w:tcW w:w="1442" w:type="dxa"/>
          </w:tcPr>
          <w:p w:rsidR="002823EF" w:rsidRPr="008D7108" w:rsidRDefault="002823EF" w:rsidP="002823EF">
            <w:pPr>
              <w:spacing w:after="0" w:line="240" w:lineRule="auto"/>
              <w:rPr>
                <w:rFonts w:ascii="Times New Roman" w:hAnsi="Times New Roman" w:cs="Times New Roman"/>
                <w:sz w:val="24"/>
                <w:szCs w:val="24"/>
              </w:rPr>
            </w:pPr>
          </w:p>
        </w:tc>
        <w:tc>
          <w:tcPr>
            <w:tcW w:w="1478" w:type="dxa"/>
          </w:tcPr>
          <w:p w:rsidR="002823EF" w:rsidRPr="008D7108" w:rsidRDefault="002823EF" w:rsidP="002823EF">
            <w:pPr>
              <w:spacing w:after="0" w:line="240" w:lineRule="auto"/>
              <w:jc w:val="center"/>
              <w:rPr>
                <w:rFonts w:ascii="Times New Roman" w:hAnsi="Times New Roman" w:cs="Times New Roman"/>
                <w:bCs/>
                <w:sz w:val="24"/>
                <w:szCs w:val="24"/>
              </w:rPr>
            </w:pPr>
            <w:r w:rsidRPr="008D7108">
              <w:rPr>
                <w:rFonts w:ascii="Times New Roman" w:hAnsi="Times New Roman" w:cs="Times New Roman"/>
                <w:bCs/>
                <w:sz w:val="24"/>
                <w:szCs w:val="24"/>
              </w:rPr>
              <w:t>BMS</w:t>
            </w:r>
          </w:p>
        </w:tc>
        <w:tc>
          <w:tcPr>
            <w:tcW w:w="1503"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1265"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1710" w:type="dxa"/>
          </w:tcPr>
          <w:p w:rsidR="002823EF" w:rsidRPr="008D7108" w:rsidRDefault="002823EF" w:rsidP="002823EF">
            <w:pPr>
              <w:spacing w:after="0" w:line="240" w:lineRule="auto"/>
              <w:jc w:val="center"/>
              <w:rPr>
                <w:rFonts w:ascii="Times New Roman" w:hAnsi="Times New Roman" w:cs="Times New Roman"/>
                <w:sz w:val="24"/>
                <w:szCs w:val="24"/>
              </w:rPr>
            </w:pPr>
          </w:p>
        </w:tc>
        <w:tc>
          <w:tcPr>
            <w:tcW w:w="1458" w:type="dxa"/>
          </w:tcPr>
          <w:p w:rsidR="002823EF" w:rsidRPr="008D7108" w:rsidRDefault="002823EF" w:rsidP="002823EF">
            <w:pPr>
              <w:spacing w:after="0" w:line="240" w:lineRule="auto"/>
              <w:jc w:val="center"/>
              <w:rPr>
                <w:rFonts w:ascii="Times New Roman" w:hAnsi="Times New Roman" w:cs="Times New Roman"/>
                <w:sz w:val="24"/>
                <w:szCs w:val="24"/>
              </w:rPr>
            </w:pPr>
          </w:p>
        </w:tc>
      </w:tr>
      <w:tr w:rsidR="002823EF" w:rsidRPr="008D7108" w:rsidTr="007758DA">
        <w:tc>
          <w:tcPr>
            <w:tcW w:w="1442" w:type="dxa"/>
            <w:tcBorders>
              <w:bottom w:val="nil"/>
            </w:tcBorders>
          </w:tcPr>
          <w:p w:rsidR="002823EF" w:rsidRPr="008D7108" w:rsidRDefault="002823EF" w:rsidP="002823EF">
            <w:pPr>
              <w:spacing w:after="0" w:line="240" w:lineRule="auto"/>
              <w:rPr>
                <w:rFonts w:ascii="Times New Roman" w:hAnsi="Times New Roman" w:cs="Times New Roman"/>
                <w:sz w:val="24"/>
                <w:szCs w:val="24"/>
              </w:rPr>
            </w:pPr>
          </w:p>
        </w:tc>
        <w:tc>
          <w:tcPr>
            <w:tcW w:w="1478" w:type="dxa"/>
            <w:tcBorders>
              <w:bottom w:val="nil"/>
            </w:tcBorders>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D1</w:t>
            </w:r>
          </w:p>
        </w:tc>
        <w:tc>
          <w:tcPr>
            <w:tcW w:w="1503" w:type="dxa"/>
            <w:tcBorders>
              <w:bottom w:val="nil"/>
            </w:tcBorders>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 xml:space="preserve"> -2.50402</w:t>
            </w:r>
          </w:p>
        </w:tc>
        <w:tc>
          <w:tcPr>
            <w:tcW w:w="1265" w:type="dxa"/>
            <w:tcBorders>
              <w:bottom w:val="nil"/>
            </w:tcBorders>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1.029418</w:t>
            </w:r>
          </w:p>
        </w:tc>
        <w:tc>
          <w:tcPr>
            <w:tcW w:w="1710" w:type="dxa"/>
            <w:tcBorders>
              <w:bottom w:val="nil"/>
            </w:tcBorders>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-2.43</w:t>
            </w:r>
          </w:p>
        </w:tc>
        <w:tc>
          <w:tcPr>
            <w:tcW w:w="1458" w:type="dxa"/>
            <w:tcBorders>
              <w:bottom w:val="nil"/>
            </w:tcBorders>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0.026</w:t>
            </w:r>
          </w:p>
        </w:tc>
      </w:tr>
      <w:tr w:rsidR="002823EF" w:rsidRPr="008D7108" w:rsidTr="007758DA">
        <w:tc>
          <w:tcPr>
            <w:tcW w:w="1442" w:type="dxa"/>
            <w:tcBorders>
              <w:bottom w:val="nil"/>
            </w:tcBorders>
          </w:tcPr>
          <w:p w:rsidR="002823EF" w:rsidRPr="008D7108" w:rsidRDefault="002823EF" w:rsidP="002823EF">
            <w:pPr>
              <w:spacing w:after="0" w:line="240" w:lineRule="auto"/>
              <w:rPr>
                <w:rFonts w:ascii="Times New Roman" w:hAnsi="Times New Roman" w:cs="Times New Roman"/>
                <w:sz w:val="24"/>
                <w:szCs w:val="24"/>
              </w:rPr>
            </w:pPr>
          </w:p>
        </w:tc>
        <w:tc>
          <w:tcPr>
            <w:tcW w:w="1478" w:type="dxa"/>
            <w:tcBorders>
              <w:bottom w:val="nil"/>
            </w:tcBorders>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LD</w:t>
            </w:r>
          </w:p>
        </w:tc>
        <w:tc>
          <w:tcPr>
            <w:tcW w:w="1503" w:type="dxa"/>
            <w:tcBorders>
              <w:bottom w:val="nil"/>
            </w:tcBorders>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 xml:space="preserve"> -1.015137</w:t>
            </w:r>
          </w:p>
        </w:tc>
        <w:tc>
          <w:tcPr>
            <w:tcW w:w="1265" w:type="dxa"/>
            <w:tcBorders>
              <w:bottom w:val="nil"/>
            </w:tcBorders>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.8304124</w:t>
            </w:r>
          </w:p>
        </w:tc>
        <w:tc>
          <w:tcPr>
            <w:tcW w:w="1710" w:type="dxa"/>
            <w:tcBorders>
              <w:bottom w:val="nil"/>
            </w:tcBorders>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1.22</w:t>
            </w:r>
          </w:p>
        </w:tc>
        <w:tc>
          <w:tcPr>
            <w:tcW w:w="1458" w:type="dxa"/>
            <w:tcBorders>
              <w:bottom w:val="nil"/>
            </w:tcBorders>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0.238</w:t>
            </w:r>
          </w:p>
        </w:tc>
      </w:tr>
      <w:tr w:rsidR="002823EF" w:rsidRPr="008D7108" w:rsidTr="007758DA">
        <w:tc>
          <w:tcPr>
            <w:tcW w:w="1442" w:type="dxa"/>
            <w:tcBorders>
              <w:top w:val="single" w:sz="4" w:space="0" w:color="auto"/>
            </w:tcBorders>
          </w:tcPr>
          <w:p w:rsidR="002823EF" w:rsidRPr="008D7108" w:rsidRDefault="002823EF" w:rsidP="002823EF">
            <w:pPr>
              <w:spacing w:after="0" w:line="240" w:lineRule="auto"/>
              <w:rPr>
                <w:rFonts w:ascii="Times New Roman" w:hAnsi="Times New Roman" w:cs="Times New Roman"/>
                <w:sz w:val="24"/>
                <w:szCs w:val="24"/>
              </w:rPr>
            </w:pPr>
          </w:p>
        </w:tc>
        <w:tc>
          <w:tcPr>
            <w:tcW w:w="1478" w:type="dxa"/>
            <w:tcBorders>
              <w:top w:val="single" w:sz="4" w:space="0" w:color="auto"/>
            </w:tcBorders>
          </w:tcPr>
          <w:p w:rsidR="002823EF" w:rsidRPr="008D7108" w:rsidRDefault="002823EF" w:rsidP="002823EF">
            <w:pPr>
              <w:spacing w:after="0" w:line="240" w:lineRule="auto"/>
              <w:jc w:val="center"/>
              <w:rPr>
                <w:rFonts w:ascii="Times New Roman" w:hAnsi="Times New Roman" w:cs="Times New Roman"/>
                <w:bCs/>
                <w:sz w:val="24"/>
                <w:szCs w:val="24"/>
              </w:rPr>
            </w:pPr>
            <w:r w:rsidRPr="008D7108">
              <w:rPr>
                <w:rFonts w:ascii="Times New Roman" w:hAnsi="Times New Roman" w:cs="Times New Roman"/>
                <w:bCs/>
                <w:sz w:val="24"/>
                <w:szCs w:val="24"/>
              </w:rPr>
              <w:t>ICT</w:t>
            </w:r>
          </w:p>
        </w:tc>
        <w:tc>
          <w:tcPr>
            <w:tcW w:w="1503" w:type="dxa"/>
            <w:tcBorders>
              <w:top w:val="single" w:sz="4" w:space="0" w:color="auto"/>
            </w:tcBorders>
          </w:tcPr>
          <w:p w:rsidR="002823EF" w:rsidRPr="008D7108" w:rsidRDefault="002823EF" w:rsidP="002823EF">
            <w:pPr>
              <w:spacing w:after="0" w:line="240" w:lineRule="auto"/>
              <w:jc w:val="center"/>
              <w:rPr>
                <w:rFonts w:ascii="Times New Roman" w:hAnsi="Times New Roman" w:cs="Times New Roman"/>
                <w:sz w:val="24"/>
                <w:szCs w:val="24"/>
              </w:rPr>
            </w:pPr>
          </w:p>
        </w:tc>
        <w:tc>
          <w:tcPr>
            <w:tcW w:w="1265" w:type="dxa"/>
            <w:tcBorders>
              <w:top w:val="single" w:sz="4" w:space="0" w:color="auto"/>
            </w:tcBorders>
          </w:tcPr>
          <w:p w:rsidR="002823EF" w:rsidRPr="008D7108" w:rsidRDefault="002823EF" w:rsidP="002823EF">
            <w:pPr>
              <w:spacing w:after="0" w:line="240" w:lineRule="auto"/>
              <w:jc w:val="center"/>
              <w:rPr>
                <w:rFonts w:ascii="Times New Roman" w:hAnsi="Times New Roman" w:cs="Times New Roman"/>
                <w:sz w:val="24"/>
                <w:szCs w:val="24"/>
              </w:rPr>
            </w:pPr>
          </w:p>
        </w:tc>
        <w:tc>
          <w:tcPr>
            <w:tcW w:w="1710" w:type="dxa"/>
            <w:tcBorders>
              <w:top w:val="single" w:sz="4" w:space="0" w:color="auto"/>
            </w:tcBorders>
          </w:tcPr>
          <w:p w:rsidR="002823EF" w:rsidRPr="008D7108" w:rsidRDefault="002823EF" w:rsidP="002823EF">
            <w:pPr>
              <w:spacing w:after="0" w:line="240" w:lineRule="auto"/>
              <w:jc w:val="center"/>
              <w:rPr>
                <w:rFonts w:ascii="Times New Roman" w:hAnsi="Times New Roman" w:cs="Times New Roman"/>
                <w:sz w:val="24"/>
                <w:szCs w:val="24"/>
              </w:rPr>
            </w:pPr>
          </w:p>
        </w:tc>
        <w:tc>
          <w:tcPr>
            <w:tcW w:w="1458" w:type="dxa"/>
            <w:tcBorders>
              <w:top w:val="single" w:sz="4" w:space="0" w:color="auto"/>
            </w:tcBorders>
          </w:tcPr>
          <w:p w:rsidR="002823EF" w:rsidRPr="008D7108" w:rsidRDefault="002823EF" w:rsidP="002823EF">
            <w:pPr>
              <w:spacing w:after="0" w:line="240" w:lineRule="auto"/>
              <w:jc w:val="center"/>
              <w:rPr>
                <w:rFonts w:ascii="Times New Roman" w:hAnsi="Times New Roman" w:cs="Times New Roman"/>
                <w:sz w:val="24"/>
                <w:szCs w:val="24"/>
              </w:rPr>
            </w:pPr>
          </w:p>
        </w:tc>
      </w:tr>
      <w:tr w:rsidR="002823EF" w:rsidRPr="008D7108" w:rsidTr="007758DA">
        <w:tc>
          <w:tcPr>
            <w:tcW w:w="1442" w:type="dxa"/>
            <w:tcBorders>
              <w:bottom w:val="nil"/>
            </w:tcBorders>
          </w:tcPr>
          <w:p w:rsidR="002823EF" w:rsidRPr="008D7108" w:rsidRDefault="002823EF" w:rsidP="002823EF">
            <w:pPr>
              <w:spacing w:after="0" w:line="240" w:lineRule="auto"/>
              <w:rPr>
                <w:rFonts w:ascii="Times New Roman" w:hAnsi="Times New Roman" w:cs="Times New Roman"/>
                <w:sz w:val="24"/>
                <w:szCs w:val="24"/>
              </w:rPr>
            </w:pPr>
          </w:p>
        </w:tc>
        <w:tc>
          <w:tcPr>
            <w:tcW w:w="1478" w:type="dxa"/>
            <w:tcBorders>
              <w:bottom w:val="nil"/>
            </w:tcBorders>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D1</w:t>
            </w:r>
          </w:p>
        </w:tc>
        <w:tc>
          <w:tcPr>
            <w:tcW w:w="1503" w:type="dxa"/>
            <w:tcBorders>
              <w:bottom w:val="nil"/>
            </w:tcBorders>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-.2818898</w:t>
            </w:r>
          </w:p>
        </w:tc>
        <w:tc>
          <w:tcPr>
            <w:tcW w:w="1265" w:type="dxa"/>
            <w:tcBorders>
              <w:bottom w:val="nil"/>
            </w:tcBorders>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.416891</w:t>
            </w:r>
          </w:p>
        </w:tc>
        <w:tc>
          <w:tcPr>
            <w:tcW w:w="1710" w:type="dxa"/>
            <w:tcBorders>
              <w:bottom w:val="nil"/>
            </w:tcBorders>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-0.68</w:t>
            </w:r>
          </w:p>
        </w:tc>
        <w:tc>
          <w:tcPr>
            <w:tcW w:w="1458" w:type="dxa"/>
            <w:tcBorders>
              <w:bottom w:val="nil"/>
            </w:tcBorders>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 xml:space="preserve">  0.508</w:t>
            </w:r>
          </w:p>
        </w:tc>
      </w:tr>
      <w:tr w:rsidR="002823EF" w:rsidRPr="008D7108" w:rsidTr="007758DA">
        <w:tc>
          <w:tcPr>
            <w:tcW w:w="1442" w:type="dxa"/>
            <w:tcBorders>
              <w:top w:val="nil"/>
              <w:bottom w:val="single" w:sz="4" w:space="0" w:color="auto"/>
            </w:tcBorders>
          </w:tcPr>
          <w:p w:rsidR="002823EF" w:rsidRPr="008D7108" w:rsidRDefault="002823EF" w:rsidP="002823EF">
            <w:pPr>
              <w:spacing w:after="0" w:line="240" w:lineRule="auto"/>
              <w:rPr>
                <w:rFonts w:ascii="Times New Roman" w:hAnsi="Times New Roman" w:cs="Times New Roman"/>
                <w:sz w:val="24"/>
                <w:szCs w:val="24"/>
              </w:rPr>
            </w:pPr>
          </w:p>
        </w:tc>
        <w:tc>
          <w:tcPr>
            <w:tcW w:w="1478" w:type="dxa"/>
            <w:tcBorders>
              <w:top w:val="nil"/>
              <w:bottom w:val="single" w:sz="4" w:space="0" w:color="auto"/>
            </w:tcBorders>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LD</w:t>
            </w:r>
          </w:p>
        </w:tc>
        <w:tc>
          <w:tcPr>
            <w:tcW w:w="1503" w:type="dxa"/>
            <w:tcBorders>
              <w:top w:val="nil"/>
              <w:bottom w:val="single" w:sz="4" w:space="0" w:color="auto"/>
            </w:tcBorders>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.9462357</w:t>
            </w:r>
          </w:p>
        </w:tc>
        <w:tc>
          <w:tcPr>
            <w:tcW w:w="1265" w:type="dxa"/>
            <w:tcBorders>
              <w:top w:val="nil"/>
              <w:bottom w:val="single" w:sz="4" w:space="0" w:color="auto"/>
            </w:tcBorders>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.04491511</w:t>
            </w:r>
          </w:p>
        </w:tc>
        <w:tc>
          <w:tcPr>
            <w:tcW w:w="1710" w:type="dxa"/>
            <w:tcBorders>
              <w:top w:val="nil"/>
              <w:bottom w:val="single" w:sz="4" w:space="0" w:color="auto"/>
            </w:tcBorders>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2.11</w:t>
            </w:r>
          </w:p>
        </w:tc>
        <w:tc>
          <w:tcPr>
            <w:tcW w:w="1458" w:type="dxa"/>
            <w:tcBorders>
              <w:top w:val="nil"/>
              <w:bottom w:val="single" w:sz="4" w:space="0" w:color="auto"/>
            </w:tcBorders>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0.051</w:t>
            </w:r>
          </w:p>
        </w:tc>
      </w:tr>
      <w:tr w:rsidR="002823EF" w:rsidRPr="008D7108" w:rsidTr="007758DA">
        <w:tc>
          <w:tcPr>
            <w:tcW w:w="1442" w:type="dxa"/>
          </w:tcPr>
          <w:p w:rsidR="002823EF" w:rsidRPr="008D7108" w:rsidRDefault="002823EF" w:rsidP="002823EF">
            <w:pPr>
              <w:spacing w:after="0" w:line="240" w:lineRule="auto"/>
              <w:rPr>
                <w:rFonts w:ascii="Times New Roman" w:hAnsi="Times New Roman" w:cs="Times New Roman"/>
                <w:sz w:val="24"/>
                <w:szCs w:val="24"/>
              </w:rPr>
            </w:pPr>
          </w:p>
        </w:tc>
        <w:tc>
          <w:tcPr>
            <w:tcW w:w="1478" w:type="dxa"/>
          </w:tcPr>
          <w:p w:rsidR="002823EF" w:rsidRPr="008D7108" w:rsidRDefault="002823EF" w:rsidP="002823EF">
            <w:pPr>
              <w:spacing w:after="0" w:line="240" w:lineRule="auto"/>
              <w:jc w:val="center"/>
              <w:rPr>
                <w:rFonts w:ascii="Times New Roman" w:hAnsi="Times New Roman" w:cs="Times New Roman"/>
                <w:bCs/>
                <w:sz w:val="24"/>
                <w:szCs w:val="24"/>
              </w:rPr>
            </w:pPr>
            <w:r w:rsidRPr="008D7108">
              <w:rPr>
                <w:rFonts w:ascii="Times New Roman" w:hAnsi="Times New Roman" w:cs="Times New Roman"/>
                <w:bCs/>
                <w:sz w:val="24"/>
                <w:szCs w:val="24"/>
              </w:rPr>
              <w:t>Cons</w:t>
            </w:r>
          </w:p>
        </w:tc>
        <w:tc>
          <w:tcPr>
            <w:tcW w:w="1503"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-18.4509</w:t>
            </w:r>
          </w:p>
        </w:tc>
        <w:tc>
          <w:tcPr>
            <w:tcW w:w="1265"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15.94865</w:t>
            </w:r>
          </w:p>
        </w:tc>
        <w:tc>
          <w:tcPr>
            <w:tcW w:w="1710"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-1.16</w:t>
            </w:r>
          </w:p>
        </w:tc>
        <w:tc>
          <w:tcPr>
            <w:tcW w:w="1458" w:type="dxa"/>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0.263</w:t>
            </w:r>
          </w:p>
        </w:tc>
      </w:tr>
    </w:tbl>
    <w:p w:rsidR="002823EF" w:rsidRPr="008D7108" w:rsidRDefault="002823EF" w:rsidP="002823EF">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Source: Research Data, 2021</w:t>
      </w:r>
    </w:p>
    <w:p w:rsidR="002823EF" w:rsidRPr="008D7108" w:rsidRDefault="002823EF" w:rsidP="00E32F4A">
      <w:pPr>
        <w:pStyle w:val="Default"/>
        <w:spacing w:line="480" w:lineRule="auto"/>
        <w:jc w:val="both"/>
        <w:rPr>
          <w:color w:val="auto"/>
        </w:rPr>
      </w:pPr>
      <w:r w:rsidRPr="008D7108">
        <w:rPr>
          <w:color w:val="auto"/>
        </w:rPr>
        <w:t xml:space="preserve">The R square has a value of 64.86 and adjusted R squared has a value of 52.13 suggesting that 64.86% of the variations in economic growth are explained by fiscal deficit FD, </w:t>
      </w:r>
      <w:r w:rsidRPr="008D7108">
        <w:rPr>
          <w:color w:val="auto"/>
        </w:rPr>
        <w:lastRenderedPageBreak/>
        <w:t>exchange rat</w:t>
      </w:r>
      <w:r w:rsidR="006D1E4D" w:rsidRPr="008D7108">
        <w:rPr>
          <w:color w:val="auto"/>
        </w:rPr>
        <w:t xml:space="preserve">e ER, Inflation INF, </w:t>
      </w:r>
      <w:r w:rsidRPr="008D7108">
        <w:rPr>
          <w:color w:val="auto"/>
        </w:rPr>
        <w:t xml:space="preserve">broad money supply BMS, lending interest rate, LR and </w:t>
      </w:r>
      <w:r w:rsidRPr="008D7108">
        <w:rPr>
          <w:rFonts w:eastAsiaTheme="minorEastAsia"/>
          <w:color w:val="auto"/>
        </w:rPr>
        <w:t xml:space="preserve">Information telecommunication and technology, </w:t>
      </w:r>
      <w:r w:rsidRPr="008D7108">
        <w:rPr>
          <w:color w:val="auto"/>
        </w:rPr>
        <w:t xml:space="preserve">ICT on economic growth while the rest is accounted for by the residual term. Speed of adjustment to the long run equilibrium is negative and significant (p – value 0.000 &lt; 0.05) with a coefficient of – 0.998, indicating short run adjustments due to shocks converge to equilibrium. A highly significant coefficient of -0.998 (p value 0.000) indicates that about 99.8% of any disequilibrium caused by the innovations in the explanatories are corrected annually. </w:t>
      </w:r>
    </w:p>
    <w:p w:rsidR="002823EF" w:rsidRPr="008D7108" w:rsidRDefault="002823EF" w:rsidP="00E32F4A">
      <w:pPr>
        <w:autoSpaceDE w:val="0"/>
        <w:autoSpaceDN w:val="0"/>
        <w:adjustRightInd w:val="0"/>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long run ARDL model indicates that fiscal deficit with (p-value 0.671&gt; 0.0500) and a coefficient of 0.01 positively affects economic growth but the results are not significant. A unit increase in fiscal defect results to 0.01 unit rise in economic growth. </w:t>
      </w:r>
      <w:r w:rsidRPr="008D7108">
        <w:rPr>
          <w:rFonts w:ascii="Times New Roman" w:hAnsi="Times New Roman" w:cs="Times New Roman"/>
          <w:bCs/>
          <w:sz w:val="24"/>
          <w:szCs w:val="24"/>
        </w:rPr>
        <w:t xml:space="preserve">This study concurs with </w:t>
      </w:r>
      <w:r w:rsidRPr="008D7108">
        <w:rPr>
          <w:rFonts w:ascii="Times New Roman" w:hAnsi="Times New Roman" w:cs="Times New Roman"/>
          <w:bCs/>
          <w:sz w:val="24"/>
          <w:szCs w:val="24"/>
        </w:rPr>
        <w:fldChar w:fldCharType="begin"/>
      </w:r>
      <w:r w:rsidRPr="008D7108">
        <w:rPr>
          <w:rFonts w:ascii="Times New Roman" w:hAnsi="Times New Roman" w:cs="Times New Roman"/>
          <w:bCs/>
          <w:sz w:val="24"/>
          <w:szCs w:val="24"/>
        </w:rPr>
        <w:instrText xml:space="preserve"> ADDIN EN.CITE &lt;EndNote&gt;&lt;Cite AuthorYear="1"&gt;&lt;Author&gt;Nayab&lt;/Author&gt;&lt;Year&gt;2015&lt;/Year&gt;&lt;RecNum&gt;102&lt;/RecNum&gt;&lt;DisplayText&gt;Nayab (2015)&lt;/DisplayText&gt;&lt;record&gt;&lt;rec-number&gt;102&lt;/rec-number&gt;&lt;foreign-keys&gt;&lt;key app="EN" db-id="ex20dx5xoxez5qevwpbp2ff65dsw05xrvaav"&gt;102&lt;/key&gt;&lt;/foreign-keys&gt;&lt;ref-type name="Journal Article"&gt;17&lt;/ref-type&gt;&lt;contributors&gt;&lt;authors&gt;&lt;author&gt;Nayab, Humera&lt;/author&gt;&lt;/authors&gt;&lt;/contributors&gt;&lt;titles&gt;&lt;title&gt;The relationship between budget deficit and economic growth of Pakistan&lt;/title&gt;&lt;secondary-title&gt;Journal of Economics and Sustainable Development&lt;/secondary-title&gt;&lt;/titles&gt;&lt;periodical&gt;&lt;full-title&gt;Journal of Economics and Sustainable Development&lt;/full-title&gt;&lt;/periodical&gt;&lt;pages&gt;85-90&lt;/pages&gt;&lt;volume&gt;6&lt;/volume&gt;&lt;number&gt;11&lt;/number&gt;&lt;dates&gt;&lt;year&gt;2015&lt;/year&gt;&lt;/dates&gt;&lt;urls&gt;&lt;/urls&gt;&lt;/record&gt;&lt;/Cite&gt;&lt;/EndNote&gt;</w:instrText>
      </w:r>
      <w:r w:rsidRPr="008D7108">
        <w:rPr>
          <w:rFonts w:ascii="Times New Roman" w:hAnsi="Times New Roman" w:cs="Times New Roman"/>
          <w:bCs/>
          <w:sz w:val="24"/>
          <w:szCs w:val="24"/>
        </w:rPr>
        <w:fldChar w:fldCharType="separate"/>
      </w:r>
      <w:hyperlink w:anchor="_ENREF_184" w:tooltip="Nayab, 2015 #102" w:history="1">
        <w:r w:rsidR="00DF3BB4" w:rsidRPr="008D7108">
          <w:rPr>
            <w:rFonts w:ascii="Times New Roman" w:hAnsi="Times New Roman" w:cs="Times New Roman"/>
            <w:bCs/>
            <w:noProof/>
            <w:sz w:val="24"/>
            <w:szCs w:val="24"/>
          </w:rPr>
          <w:t>Nayab (2015</w:t>
        </w:r>
      </w:hyperlink>
      <w:r w:rsidRPr="008D7108">
        <w:rPr>
          <w:rFonts w:ascii="Times New Roman" w:hAnsi="Times New Roman" w:cs="Times New Roman"/>
          <w:bCs/>
          <w:noProof/>
          <w:sz w:val="24"/>
          <w:szCs w:val="24"/>
        </w:rPr>
        <w:t>)</w:t>
      </w:r>
      <w:r w:rsidRPr="008D7108">
        <w:rPr>
          <w:rFonts w:ascii="Times New Roman" w:hAnsi="Times New Roman" w:cs="Times New Roman"/>
          <w:bCs/>
          <w:sz w:val="24"/>
          <w:szCs w:val="24"/>
        </w:rPr>
        <w:fldChar w:fldCharType="end"/>
      </w:r>
      <w:r w:rsidRPr="008D7108">
        <w:rPr>
          <w:rFonts w:ascii="Times New Roman" w:hAnsi="Times New Roman" w:cs="Times New Roman"/>
          <w:bCs/>
          <w:sz w:val="24"/>
          <w:szCs w:val="24"/>
        </w:rPr>
        <w:t xml:space="preserve"> on the study about the relationship between budget deficit and economic growth i</w:t>
      </w:r>
      <w:r w:rsidRPr="008D7108">
        <w:rPr>
          <w:rFonts w:ascii="Times New Roman" w:hAnsi="Times New Roman" w:cs="Times New Roman"/>
          <w:sz w:val="24"/>
          <w:szCs w:val="24"/>
        </w:rPr>
        <w:t xml:space="preserve">n Pakistan.  The research did not find any significant relationship between budget deficit and economic growth. The budget deficit did not cause GDP growth because it was unsustainable at 7% of the GDP.  </w:t>
      </w:r>
      <w:r w:rsidR="00514144" w:rsidRPr="008D7108">
        <w:rPr>
          <w:rFonts w:ascii="Times New Roman" w:hAnsi="Times New Roman" w:cs="Times New Roman"/>
          <w:sz w:val="24"/>
          <w:szCs w:val="24"/>
        </w:rPr>
        <w:t xml:space="preserve">Fiscal deficits utilized efficiently are good for a developing economy but sustainable threshold of 3.696 % of the GDP should be maintained. Fiscal deficit above 3.696% causes detrimental effect on economic growth </w:t>
      </w:r>
      <w:r w:rsidR="00514144" w:rsidRPr="008D7108">
        <w:rPr>
          <w:rFonts w:ascii="Times New Roman" w:hAnsi="Times New Roman" w:cs="Times New Roman"/>
          <w:sz w:val="24"/>
          <w:szCs w:val="24"/>
        </w:rPr>
        <w:fldChar w:fldCharType="begin"/>
      </w:r>
      <w:r w:rsidR="00514144" w:rsidRPr="008D7108">
        <w:rPr>
          <w:rFonts w:ascii="Times New Roman" w:hAnsi="Times New Roman" w:cs="Times New Roman"/>
          <w:sz w:val="24"/>
          <w:szCs w:val="24"/>
        </w:rPr>
        <w:instrText xml:space="preserve"> ADDIN EN.CITE &lt;EndNote&gt;&lt;Cite&gt;&lt;Author&gt;Nayab&lt;/Author&gt;&lt;Year&gt;2015&lt;/Year&gt;&lt;RecNum&gt;102&lt;/RecNum&gt;&lt;DisplayText&gt;(Nayab, 2015)&lt;/DisplayText&gt;&lt;record&gt;&lt;rec-number&gt;102&lt;/rec-number&gt;&lt;foreign-keys&gt;&lt;key app="EN" db-id="ex20dx5xoxez5qevwpbp2ff65dsw05xrvaav"&gt;102&lt;/key&gt;&lt;/foreign-keys&gt;&lt;ref-type name="Journal Article"&gt;17&lt;/ref-type&gt;&lt;contributors&gt;&lt;authors&gt;&lt;author&gt;Nayab, Humera&lt;/author&gt;&lt;/authors&gt;&lt;/contributors&gt;&lt;titles&gt;&lt;title&gt;The relationship between budget deficit and economic growth of Pakistan&lt;/title&gt;&lt;secondary-title&gt;Journal of Economics and Sustainable Development&lt;/secondary-title&gt;&lt;/titles&gt;&lt;periodical&gt;&lt;full-title&gt;Journal of Economics and Sustainable Development&lt;/full-title&gt;&lt;/periodical&gt;&lt;pages&gt;85-90&lt;/pages&gt;&lt;volume&gt;6&lt;/volume&gt;&lt;number&gt;11&lt;/number&gt;&lt;dates&gt;&lt;year&gt;2015&lt;/year&gt;&lt;/dates&gt;&lt;urls&gt;&lt;/urls&gt;&lt;/record&gt;&lt;/Cite&gt;&lt;/EndNote&gt;</w:instrText>
      </w:r>
      <w:r w:rsidR="00514144" w:rsidRPr="008D7108">
        <w:rPr>
          <w:rFonts w:ascii="Times New Roman" w:hAnsi="Times New Roman" w:cs="Times New Roman"/>
          <w:sz w:val="24"/>
          <w:szCs w:val="24"/>
        </w:rPr>
        <w:fldChar w:fldCharType="separate"/>
      </w:r>
      <w:r w:rsidR="00514144" w:rsidRPr="008D7108">
        <w:rPr>
          <w:rFonts w:ascii="Times New Roman" w:hAnsi="Times New Roman" w:cs="Times New Roman"/>
          <w:noProof/>
          <w:sz w:val="24"/>
          <w:szCs w:val="24"/>
        </w:rPr>
        <w:t>(</w:t>
      </w:r>
      <w:hyperlink w:anchor="_ENREF_184" w:tooltip="Nayab, 2015 #102" w:history="1">
        <w:r w:rsidR="00DF3BB4" w:rsidRPr="008D7108">
          <w:rPr>
            <w:rFonts w:ascii="Times New Roman" w:hAnsi="Times New Roman" w:cs="Times New Roman"/>
            <w:noProof/>
            <w:sz w:val="24"/>
            <w:szCs w:val="24"/>
          </w:rPr>
          <w:t>Nayab, 2015</w:t>
        </w:r>
      </w:hyperlink>
      <w:r w:rsidR="00514144" w:rsidRPr="008D7108">
        <w:rPr>
          <w:rFonts w:ascii="Times New Roman" w:hAnsi="Times New Roman" w:cs="Times New Roman"/>
          <w:noProof/>
          <w:sz w:val="24"/>
          <w:szCs w:val="24"/>
        </w:rPr>
        <w:t>)</w:t>
      </w:r>
      <w:r w:rsidR="00514144" w:rsidRPr="008D7108">
        <w:rPr>
          <w:rFonts w:ascii="Times New Roman" w:hAnsi="Times New Roman" w:cs="Times New Roman"/>
          <w:sz w:val="24"/>
          <w:szCs w:val="24"/>
        </w:rPr>
        <w:fldChar w:fldCharType="end"/>
      </w:r>
      <w:r w:rsidR="00514144" w:rsidRPr="008D7108">
        <w:rPr>
          <w:rFonts w:ascii="Times New Roman" w:hAnsi="Times New Roman" w:cs="Times New Roman"/>
          <w:sz w:val="24"/>
          <w:szCs w:val="24"/>
        </w:rPr>
        <w:t>. Under the period of the study fiscal deficit in Kenya averaged -4.4% of the GDP an indicator of unfavorable effect to the country’s economic growth. However, the current study result supports Keynesian views on budget deficit.</w:t>
      </w:r>
    </w:p>
    <w:p w:rsidR="002823EF" w:rsidRPr="008D7108" w:rsidRDefault="002823EF" w:rsidP="00E32F4A">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results differs with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 AuthorYear="1"&gt;&lt;Author&gt;Osoro&lt;/Author&gt;&lt;Year&gt;2016&lt;/Year&gt;&lt;RecNum&gt;99&lt;/RecNum&gt;&lt;DisplayText&gt;Osoro (2016)&lt;/DisplayText&gt;&lt;record&gt;&lt;rec-number&gt;99&lt;/rec-number&gt;&lt;foreign-keys&gt;&lt;key app="EN" db-id="ex20dx5xoxez5qevwpbp2ff65dsw05xrvaav"&gt;99&lt;/key&gt;&lt;/foreign-keys&gt;&lt;ref-type name="Thesis"&gt;32&lt;/ref-type&gt;&lt;contributors&gt;&lt;authors&gt;&lt;author&gt;Osoro, Stella&lt;/author&gt;&lt;/authors&gt;&lt;/contributors&gt;&lt;titles&gt;&lt;title&gt;Effects of Budget Deficit on Economic Growth in Kenya&lt;/title&gt;&lt;/titles&gt;&lt;dates&gt;&lt;year&gt;2016&lt;/year&gt;&lt;/dates&gt;&lt;publisher&gt;University of Nairobi&lt;/publisher&gt;&lt;urls&gt;&lt;/urls&gt;&lt;/record&gt;&lt;/Cite&gt;&lt;/EndNote&gt;</w:instrText>
      </w:r>
      <w:r w:rsidRPr="008D7108">
        <w:rPr>
          <w:rFonts w:ascii="Times New Roman" w:hAnsi="Times New Roman" w:cs="Times New Roman"/>
          <w:sz w:val="24"/>
          <w:szCs w:val="24"/>
        </w:rPr>
        <w:fldChar w:fldCharType="separate"/>
      </w:r>
      <w:hyperlink w:anchor="_ENREF_205" w:tooltip="Osoro, 2016 #99" w:history="1">
        <w:r w:rsidR="00DF3BB4" w:rsidRPr="008D7108">
          <w:rPr>
            <w:rFonts w:ascii="Times New Roman" w:hAnsi="Times New Roman" w:cs="Times New Roman"/>
            <w:noProof/>
            <w:sz w:val="24"/>
            <w:szCs w:val="24"/>
          </w:rPr>
          <w:t>Osoro (2016</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who found a positive and significant relationship between budget deficit and economic growth in Kenya and hence supporting Keynesian theory that  advocates for deficit spending  to stimulate economic growth during recessions. The empirical results of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 AuthorYear="1"&gt;&lt;Author&gt;Tung&lt;/Author&gt;&lt;Year&gt;2018&lt;/Year&gt;&lt;RecNum&gt;100&lt;/RecNum&gt;&lt;DisplayText&gt;Tung (2018)&lt;/DisplayText&gt;&lt;record&gt;&lt;rec-number&gt;100&lt;/rec-number&gt;&lt;foreign-keys&gt;&lt;key app="EN" db-id="ex20dx5xoxez5qevwpbp2ff65dsw05xrvaav"&gt;100&lt;/key&gt;&lt;/foreign-keys&gt;&lt;ref-type name="Journal Article"&gt;17&lt;/ref-type&gt;&lt;contributors&gt;&lt;authors&gt;&lt;author&gt;Tung, Le Thanh&lt;/author&gt;&lt;/authors&gt;&lt;/contributors&gt;&lt;titles&gt;&lt;title&gt;The effect of fiscal deficit on economic growth in an emerging economy: Evidence from Vietnam&lt;/title&gt;&lt;secondary-title&gt;Journal of International Studies&lt;/secondary-title&gt;&lt;/titles&gt;&lt;periodical&gt;&lt;full-title&gt;Journal of International Studies&lt;/full-title&gt;&lt;/periodical&gt;&lt;volume&gt;11&lt;/volume&gt;&lt;number&gt;3&lt;/number&gt;&lt;dates&gt;&lt;year&gt;2018&lt;/year&gt;&lt;/dates&gt;&lt;isbn&gt;2071-8330&lt;/isbn&gt;&lt;urls&gt;&lt;/urls&gt;&lt;/record&gt;&lt;/Cite&gt;&lt;/EndNote&gt;</w:instrText>
      </w:r>
      <w:r w:rsidRPr="008D7108">
        <w:rPr>
          <w:rFonts w:ascii="Times New Roman" w:hAnsi="Times New Roman" w:cs="Times New Roman"/>
          <w:sz w:val="24"/>
          <w:szCs w:val="24"/>
        </w:rPr>
        <w:fldChar w:fldCharType="separate"/>
      </w:r>
      <w:hyperlink w:anchor="_ENREF_257" w:tooltip="Tung, 2018 #100" w:history="1">
        <w:r w:rsidR="00DF3BB4" w:rsidRPr="008D7108">
          <w:rPr>
            <w:rFonts w:ascii="Times New Roman" w:hAnsi="Times New Roman" w:cs="Times New Roman"/>
            <w:noProof/>
            <w:sz w:val="24"/>
            <w:szCs w:val="24"/>
          </w:rPr>
          <w:t>Tung (2018</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on the effect of fiscal deficit on </w:t>
      </w:r>
      <w:r w:rsidRPr="008D7108">
        <w:rPr>
          <w:rFonts w:ascii="Times New Roman" w:hAnsi="Times New Roman" w:cs="Times New Roman"/>
          <w:sz w:val="24"/>
          <w:szCs w:val="24"/>
        </w:rPr>
        <w:lastRenderedPageBreak/>
        <w:t>economic growth in Vietnam indicated an inverse relationship both in short run and long run the study concluded that an increase in fiscal deficit hurts economic growth, investments and net export volumes.</w:t>
      </w:r>
      <w:r w:rsidR="007F1353" w:rsidRPr="008D7108">
        <w:rPr>
          <w:rFonts w:ascii="Times New Roman" w:hAnsi="Times New Roman" w:cs="Times New Roman"/>
          <w:sz w:val="24"/>
          <w:szCs w:val="24"/>
        </w:rPr>
        <w:t xml:space="preserve"> </w:t>
      </w:r>
      <w:r w:rsidR="007F1353" w:rsidRPr="008D7108">
        <w:rPr>
          <w:rFonts w:ascii="Times New Roman" w:hAnsi="Times New Roman" w:cs="Times New Roman"/>
          <w:sz w:val="24"/>
          <w:szCs w:val="24"/>
        </w:rPr>
        <w:fldChar w:fldCharType="begin"/>
      </w:r>
      <w:r w:rsidR="007F1353" w:rsidRPr="008D7108">
        <w:rPr>
          <w:rFonts w:ascii="Times New Roman" w:hAnsi="Times New Roman" w:cs="Times New Roman"/>
          <w:sz w:val="24"/>
          <w:szCs w:val="24"/>
        </w:rPr>
        <w:instrText xml:space="preserve"> ADDIN EN.CITE &lt;EndNote&gt;&lt;Cite AuthorYear="1"&gt;&lt;Author&gt;Gyasi&lt;/Author&gt;&lt;Year&gt;2020&lt;/Year&gt;&lt;RecNum&gt;101&lt;/RecNum&gt;&lt;DisplayText&gt;Gyasi (2020)&lt;/DisplayText&gt;&lt;record&gt;&lt;rec-number&gt;101&lt;/rec-number&gt;&lt;foreign-keys&gt;&lt;key app="EN" db-id="ex20dx5xoxez5qevwpbp2ff65dsw05xrvaav"&gt;101&lt;/key&gt;&lt;/foreign-keys&gt;&lt;ref-type name="Journal Article"&gt;17&lt;/ref-type&gt;&lt;contributors&gt;&lt;authors&gt;&lt;author&gt;Gyasi, Genevieve&lt;/author&gt;&lt;/authors&gt;&lt;/contributors&gt;&lt;titles&gt;&lt;title&gt;The Impact of Fiscal Deficit on Economic Growth: Using the Bounds Test Approach in The Case of Morocco&lt;/title&gt;&lt;/titles&gt;&lt;dates&gt;&lt;year&gt;2020&lt;/year&gt;&lt;/dates&gt;&lt;urls&gt;&lt;/urls&gt;&lt;/record&gt;&lt;/Cite&gt;&lt;/EndNote&gt;</w:instrText>
      </w:r>
      <w:r w:rsidR="007F1353" w:rsidRPr="008D7108">
        <w:rPr>
          <w:rFonts w:ascii="Times New Roman" w:hAnsi="Times New Roman" w:cs="Times New Roman"/>
          <w:sz w:val="24"/>
          <w:szCs w:val="24"/>
        </w:rPr>
        <w:fldChar w:fldCharType="separate"/>
      </w:r>
      <w:hyperlink w:anchor="_ENREF_94" w:tooltip="Gyasi, 2020 #101" w:history="1">
        <w:r w:rsidR="00DF3BB4" w:rsidRPr="008D7108">
          <w:rPr>
            <w:rFonts w:ascii="Times New Roman" w:hAnsi="Times New Roman" w:cs="Times New Roman"/>
            <w:noProof/>
            <w:sz w:val="24"/>
            <w:szCs w:val="24"/>
          </w:rPr>
          <w:t>Gyasi (2020</w:t>
        </w:r>
      </w:hyperlink>
      <w:r w:rsidR="007F1353" w:rsidRPr="008D7108">
        <w:rPr>
          <w:rFonts w:ascii="Times New Roman" w:hAnsi="Times New Roman" w:cs="Times New Roman"/>
          <w:noProof/>
          <w:sz w:val="24"/>
          <w:szCs w:val="24"/>
        </w:rPr>
        <w:t>)</w:t>
      </w:r>
      <w:r w:rsidR="007F1353" w:rsidRPr="008D7108">
        <w:rPr>
          <w:rFonts w:ascii="Times New Roman" w:hAnsi="Times New Roman" w:cs="Times New Roman"/>
          <w:sz w:val="24"/>
          <w:szCs w:val="24"/>
        </w:rPr>
        <w:fldChar w:fldCharType="end"/>
      </w:r>
      <w:r w:rsidR="007F1353" w:rsidRPr="008D7108">
        <w:rPr>
          <w:rFonts w:ascii="Times New Roman" w:hAnsi="Times New Roman" w:cs="Times New Roman"/>
          <w:sz w:val="24"/>
          <w:szCs w:val="24"/>
        </w:rPr>
        <w:t xml:space="preserve"> </w:t>
      </w:r>
      <w:r w:rsidRPr="008D7108">
        <w:rPr>
          <w:rFonts w:ascii="Times New Roman" w:hAnsi="Times New Roman" w:cs="Times New Roman"/>
          <w:sz w:val="24"/>
          <w:szCs w:val="24"/>
        </w:rPr>
        <w:t>results indicated that the long run estimates  showed that fiscal deficit had a negative and significant effect on economic growth in Morocco this was as a result of  the ineffectiveness of government policies and investments.</w:t>
      </w:r>
    </w:p>
    <w:p w:rsidR="002823EF" w:rsidRPr="008D7108" w:rsidRDefault="002823EF" w:rsidP="00E32F4A">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long run ARDL  results indicates that exchange rate changes is positively and significantly related to economic growth  with the coefficient of  0.08 (p-value 0.03 &lt; 0.05 level of significance) suggesting that a percentage increase in exchange rate results to 8% increase in economic growth on average, ceteris paribus. Orthodox economists believe that there is a positive relationship between the foreign exchange rate and economic growth. An increase in foreign exchange rates increases net exportation volume, which has a positive effect on economic growth due to increased demand of commodities. Nevertheless, structural economists contend that the exchange rate and economic growth are inversely related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&lt;EndNote&gt;&lt;Cite&gt;&lt;Author&gt;Karahan&lt;/Author&gt;&lt;Year&gt;2020&lt;/Year&gt;&lt;RecNum&gt;112&lt;/RecNum&gt;&lt;DisplayText&gt;(Karahan, 2020)&lt;/DisplayText&gt;&lt;record&gt;&lt;rec-number&gt;112&lt;/rec-number&gt;&lt;foreign-keys&gt;&lt;key app="EN" db-id="ex20dx5xoxez5qevwpbp2ff65dsw05xrvaav"&gt;112&lt;/key&gt;&lt;/foreign-keys&gt;&lt;ref-type name="Journal Article"&gt;17&lt;/ref-type&gt;&lt;contributors&gt;&lt;authors&gt;&lt;author&gt;Karahan, Özcan&lt;/author&gt;&lt;/authors&gt;&lt;/contributors&gt;&lt;titles&gt;&lt;title&gt;Influence of Exchange Rate on the Economic Growth in the Turkish Economy&lt;/title&gt;&lt;secondary-title&gt;Financial Assets and Investing&lt;/secondary-title&gt;&lt;/titles&gt;&lt;periodical&gt;&lt;full-title&gt;Financial Assets and Investing&lt;/full-title&gt;&lt;/periodical&gt;&lt;pages&gt;21-34&lt;/pages&gt;&lt;volume&gt;11&lt;/volume&gt;&lt;number&gt;1&lt;/number&gt;&lt;dates&gt;&lt;year&gt;2020&lt;/year&gt;&lt;/dates&gt;&lt;isbn&gt;1804-509X&lt;/isbn&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125" w:tooltip="Karahan, 2020 #112" w:history="1">
        <w:r w:rsidR="00DF3BB4" w:rsidRPr="008D7108">
          <w:rPr>
            <w:rFonts w:ascii="Times New Roman" w:hAnsi="Times New Roman" w:cs="Times New Roman"/>
            <w:noProof/>
            <w:sz w:val="24"/>
            <w:szCs w:val="24"/>
          </w:rPr>
          <w:t>Karahan, 2020</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  </w:t>
      </w:r>
      <w:r w:rsidRPr="008D7108">
        <w:rPr>
          <w:rFonts w:ascii="Times New Roman" w:hAnsi="Times New Roman" w:cs="Times New Roman"/>
          <w:iCs/>
          <w:sz w:val="24"/>
          <w:szCs w:val="24"/>
        </w:rPr>
        <w:t xml:space="preserve">The study is consistent with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 AuthorYear="1"&gt;&lt;Author&gt;SELIMI&lt;/Author&gt;&lt;Year&gt;2017&lt;/Year&gt;&lt;RecNum&gt;110&lt;/RecNum&gt;&lt;DisplayText&gt;SELIMI and Selimi (2017)&lt;/DisplayText&gt;&lt;record&gt;&lt;rec-number&gt;110&lt;/rec-number&gt;&lt;foreign-keys&gt;&lt;key app="EN" db-id="ex20dx5xoxez5qevwpbp2ff65dsw05xrvaav"&gt;110&lt;/key&gt;&lt;/foreign-keys&gt;&lt;ref-type name="Journal Article"&gt;17&lt;/ref-type&gt;&lt;contributors&gt;&lt;authors&gt;&lt;author&gt;SELIMI, Nasir&lt;/author&gt;&lt;author&gt;Selimi, Valdrina&lt;/author&gt;&lt;/authors&gt;&lt;/contributors&gt;&lt;titles&gt;&lt;title&gt;The effects of exchange rate on economic growth in The Republic of Macedonia&lt;/title&gt;&lt;secondary-title&gt;Ecoforum Journal&lt;/secondary-title&gt;&lt;/titles&gt;&lt;periodical&gt;&lt;full-title&gt;Ecoforum Journal&lt;/full-title&gt;&lt;/periodical&gt;&lt;volume&gt;6&lt;/volume&gt;&lt;number&gt;3&lt;/number&gt;&lt;dates&gt;&lt;year&gt;2017&lt;/year&gt;&lt;/dates&gt;&lt;isbn&gt;2344-2174&lt;/isbn&gt;&lt;urls&gt;&lt;/urls&gt;&lt;/record&gt;&lt;/Cite&gt;&lt;/EndNote&gt;</w:instrText>
      </w:r>
      <w:r w:rsidRPr="008D7108">
        <w:rPr>
          <w:rFonts w:ascii="Times New Roman" w:hAnsi="Times New Roman" w:cs="Times New Roman"/>
          <w:sz w:val="24"/>
          <w:szCs w:val="24"/>
        </w:rPr>
        <w:fldChar w:fldCharType="separate"/>
      </w:r>
      <w:hyperlink w:anchor="_ENREF_239" w:tooltip="SELIMI, 2017 #110" w:history="1">
        <w:r w:rsidR="00DF3BB4">
          <w:rPr>
            <w:rFonts w:ascii="Times New Roman" w:hAnsi="Times New Roman" w:cs="Times New Roman"/>
            <w:noProof/>
            <w:sz w:val="24"/>
            <w:szCs w:val="24"/>
          </w:rPr>
          <w:t>S</w:t>
        </w:r>
        <w:r w:rsidR="00D643E2">
          <w:rPr>
            <w:rFonts w:ascii="Times New Roman" w:hAnsi="Times New Roman" w:cs="Times New Roman"/>
            <w:noProof/>
            <w:sz w:val="24"/>
            <w:szCs w:val="24"/>
          </w:rPr>
          <w:t>elimi</w:t>
        </w:r>
        <w:r w:rsidR="00DF3BB4">
          <w:rPr>
            <w:rFonts w:ascii="Times New Roman" w:hAnsi="Times New Roman" w:cs="Times New Roman"/>
            <w:noProof/>
            <w:sz w:val="24"/>
            <w:szCs w:val="24"/>
          </w:rPr>
          <w:t xml:space="preserve"> and Selimi (2017</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w:t>
      </w:r>
      <w:r w:rsidRPr="008D7108">
        <w:rPr>
          <w:rFonts w:ascii="Times New Roman" w:hAnsi="Times New Roman" w:cs="Times New Roman"/>
          <w:iCs/>
          <w:sz w:val="24"/>
          <w:szCs w:val="24"/>
        </w:rPr>
        <w:t xml:space="preserve">Who investigated the effects of the Macedonian exchange rate on economic growth rate.  The exchange rate had a positive impact on the rate of economic growth. The study backed Macedonia's fixed regime exchange rate, which ensured macroeconomic stability. According to the study, floating exchange rates, </w:t>
      </w:r>
      <w:proofErr w:type="spellStart"/>
      <w:r w:rsidRPr="008D7108">
        <w:rPr>
          <w:rFonts w:ascii="Times New Roman" w:hAnsi="Times New Roman" w:cs="Times New Roman"/>
          <w:iCs/>
          <w:sz w:val="24"/>
          <w:szCs w:val="24"/>
        </w:rPr>
        <w:t>eurolization</w:t>
      </w:r>
      <w:proofErr w:type="spellEnd"/>
      <w:r w:rsidRPr="008D7108">
        <w:rPr>
          <w:rFonts w:ascii="Times New Roman" w:hAnsi="Times New Roman" w:cs="Times New Roman"/>
          <w:iCs/>
          <w:sz w:val="24"/>
          <w:szCs w:val="24"/>
        </w:rPr>
        <w:t>, and exchange rate pass through may cause costs to the economy, as demonstrated by the 2008 global financial crisis, which demonstrated countries' lack of credibility in their currencies, as well as monetary and fiscal policies.</w:t>
      </w:r>
    </w:p>
    <w:p w:rsidR="002823EF" w:rsidRPr="008D7108" w:rsidRDefault="002823EF" w:rsidP="00E32F4A">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lastRenderedPageBreak/>
        <w:t xml:space="preserve">A high rate of economic growth is definitely accompanied by a high rate of investment and high exports, which could be achieved through devaluation. Effective exports generate current account surpluses, putting pressure on the currency's nominal value unless the country’s central bank intervenes in the forex markets and accrue the foreign reserves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&lt;EndNote&gt;&lt;Cite&gt;&lt;Author&gt;Ito&lt;/Author&gt;&lt;Year&gt;2007&lt;/Year&gt;&lt;RecNum&gt;142&lt;/RecNum&gt;&lt;DisplayText&gt;(Ito &amp;amp; Krueger, 2007)&lt;/DisplayText&gt;&lt;record&gt;&lt;rec-number&gt;142&lt;/rec-number&gt;&lt;foreign-keys&gt;&lt;key app="EN" db-id="ex20dx5xoxez5qevwpbp2ff65dsw05xrvaav"&gt;142&lt;/key&gt;&lt;/foreign-keys&gt;&lt;ref-type name="Book"&gt;6&lt;/ref-type&gt;&lt;contributors&gt;&lt;authors&gt;&lt;author&gt;Ito, Takatoshi&lt;/author&gt;&lt;author&gt;Krueger, Anne O&lt;/author&gt;&lt;/authors&gt;&lt;/contributors&gt;&lt;titles&gt;&lt;title&gt;Changes in exchange rates in rapidly developing countries: theory, practice, and policy issues&lt;/title&gt;&lt;/titles&gt;&lt;volume&gt;7&lt;/volume&gt;&lt;dates&gt;&lt;year&gt;2007&lt;/year&gt;&lt;/dates&gt;&lt;publisher&gt;University of Chicago Press&lt;/publisher&gt;&lt;isbn&gt;0226386937&lt;/isbn&gt;&lt;urls&gt;&lt;/urls&gt;&lt;/record&gt;&lt;/Cite&gt;&lt;/EndNote&gt;</w:instrText>
      </w:r>
      <w:r w:rsidRPr="008D7108">
        <w:rPr>
          <w:rFonts w:ascii="Times New Roman" w:hAnsi="Times New Roman" w:cs="Times New Roman"/>
          <w:sz w:val="24"/>
          <w:szCs w:val="24"/>
        </w:rPr>
        <w:fldChar w:fldCharType="separate"/>
      </w:r>
      <w:r w:rsidR="00E6275A">
        <w:rPr>
          <w:rFonts w:ascii="Times New Roman" w:hAnsi="Times New Roman" w:cs="Times New Roman"/>
          <w:noProof/>
          <w:sz w:val="24"/>
          <w:szCs w:val="24"/>
        </w:rPr>
        <w:t>(</w:t>
      </w:r>
      <w:hyperlink w:anchor="_ENREF_114" w:tooltip="Ito, 2007 #142" w:history="1">
        <w:r w:rsidR="00DF3BB4">
          <w:rPr>
            <w:rFonts w:ascii="Times New Roman" w:hAnsi="Times New Roman" w:cs="Times New Roman"/>
            <w:noProof/>
            <w:sz w:val="24"/>
            <w:szCs w:val="24"/>
          </w:rPr>
          <w:t>Ito &amp; Krueger, 2007</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2823EF" w:rsidRPr="008D7108" w:rsidRDefault="002823EF" w:rsidP="00E32F4A">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classical theory holds that there is a positive relationship between changes in exchange rates and economic growth. As a result, depreciation of the local currency following an increase in the exchange rate promotes exports while decreasing imports by influencing the relative prices of domestic and foreign goods. The depreciation currency increases foreign demand for the country's products while discouraging imports due to higher costs. Consequently, rising exchange rates promote economic growth by encouraging net exports. Therefore devaluation is an effective tool to stimulate economic growth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&lt;EndNote&gt;&lt;Cite&gt;&lt;Author&gt;Karahan&lt;/Author&gt;&lt;Year&gt;2020&lt;/Year&gt;&lt;RecNum&gt;112&lt;/RecNum&gt;&lt;DisplayText&gt;(Karahan, 2020)&lt;/DisplayText&gt;&lt;record&gt;&lt;rec-number&gt;112&lt;/rec-number&gt;&lt;foreign-keys&gt;&lt;key app="EN" db-id="ex20dx5xoxez5qevwpbp2ff65dsw05xrvaav"&gt;112&lt;/key&gt;&lt;/foreign-keys&gt;&lt;ref-type name="Journal Article"&gt;17&lt;/ref-type&gt;&lt;contributors&gt;&lt;authors&gt;&lt;author&gt;Karahan, Özcan&lt;/author&gt;&lt;/authors&gt;&lt;/contributors&gt;&lt;titles&gt;&lt;title&gt;Influence of Exchange Rate on the Economic Growth in the Turkish Economy&lt;/title&gt;&lt;secondary-title&gt;Financial Assets and Investing&lt;/secondary-title&gt;&lt;/titles&gt;&lt;periodical&gt;&lt;full-title&gt;Financial Assets and Investing&lt;/full-title&gt;&lt;/periodical&gt;&lt;pages&gt;21-34&lt;/pages&gt;&lt;volume&gt;11&lt;/volume&gt;&lt;number&gt;1&lt;/number&gt;&lt;dates&gt;&lt;year&gt;2020&lt;/year&gt;&lt;/dates&gt;&lt;isbn&gt;1804-509X&lt;/isbn&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125" w:tooltip="Karahan, 2020 #112" w:history="1">
        <w:r w:rsidR="00DF3BB4" w:rsidRPr="008D7108">
          <w:rPr>
            <w:rFonts w:ascii="Times New Roman" w:hAnsi="Times New Roman" w:cs="Times New Roman"/>
            <w:noProof/>
            <w:sz w:val="24"/>
            <w:szCs w:val="24"/>
          </w:rPr>
          <w:t>Karahan, 2020</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2823EF" w:rsidRPr="008D7108" w:rsidRDefault="002823EF" w:rsidP="00E32F4A">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On the other hand, structural economists believe that the currency depreciation policy will harm developing-country economies. The trend of foreign dependency is a major structural problem in the economies of developing countries. The majority of the inputs used in such countries' production processes, such as machinery, are imported. As a result, increases in the exchange rate will raise imported input costs.  Increased production costs as a result of currency depreciation will have a negative impact on economic growth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&lt;EndNote&gt;&lt;Cite&gt;&lt;Author&gt;Karahan&lt;/Author&gt;&lt;Year&gt;2020&lt;/Year&gt;&lt;RecNum&gt;112&lt;/RecNum&gt;&lt;DisplayText&gt;(Karahan, 2020)&lt;/DisplayText&gt;&lt;record&gt;&lt;rec-number&gt;112&lt;/rec-number&gt;&lt;foreign-keys&gt;&lt;key app="EN" db-id="ex20dx5xoxez5qevwpbp2ff65dsw05xrvaav"&gt;112&lt;/key&gt;&lt;/foreign-keys&gt;&lt;ref-type name="Journal Article"&gt;17&lt;/ref-type&gt;&lt;contributors&gt;&lt;authors&gt;&lt;author&gt;Karahan, Özcan&lt;/author&gt;&lt;/authors&gt;&lt;/contributors&gt;&lt;titles&gt;&lt;title&gt;Influence of Exchange Rate on the Economic Growth in the Turkish Economy&lt;/title&gt;&lt;secondary-title&gt;Financial Assets and Investing&lt;/secondary-title&gt;&lt;/titles&gt;&lt;periodical&gt;&lt;full-title&gt;Financial Assets and Investing&lt;/full-title&gt;&lt;/periodical&gt;&lt;pages&gt;21-34&lt;/pages&gt;&lt;volume&gt;11&lt;/volume&gt;&lt;number&gt;1&lt;/number&gt;&lt;dates&gt;&lt;year&gt;2020&lt;/year&gt;&lt;/dates&gt;&lt;isbn&gt;1804-509X&lt;/isbn&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125" w:tooltip="Karahan, 2020 #112" w:history="1">
        <w:r w:rsidR="00DF3BB4" w:rsidRPr="008D7108">
          <w:rPr>
            <w:rFonts w:ascii="Times New Roman" w:hAnsi="Times New Roman" w:cs="Times New Roman"/>
            <w:noProof/>
            <w:sz w:val="24"/>
            <w:szCs w:val="24"/>
          </w:rPr>
          <w:t>Karahan, 2020</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2823EF" w:rsidRPr="008D7108" w:rsidRDefault="002823EF" w:rsidP="00E32F4A">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fldChar w:fldCharType="begin"/>
      </w:r>
      <w:r w:rsidR="003D3FAE" w:rsidRPr="008D7108">
        <w:rPr>
          <w:rFonts w:ascii="Times New Roman" w:hAnsi="Times New Roman" w:cs="Times New Roman"/>
          <w:sz w:val="24"/>
          <w:szCs w:val="24"/>
        </w:rPr>
        <w:instrText xml:space="preserve"> ADDIN EN.CITE &lt;EndNote&gt;&lt;Cite AuthorYear="1"&gt;&lt;Author&gt;Musyoki&lt;/Author&gt;&lt;Year&gt;2012&lt;/Year&gt;&lt;RecNum&gt;111&lt;/RecNum&gt;&lt;DisplayText&gt;Musyoki, Pokhariyal&lt;style face="italic"&gt;, et al.&lt;/style&gt; (2012)&lt;/DisplayText&gt;&lt;record&gt;&lt;rec-number&gt;111&lt;/rec-number&gt;&lt;foreign-keys&gt;&lt;key app="EN" db-id="ex20dx5xoxez5qevwpbp2ff65dsw05xrvaav"&gt;111&lt;/key&gt;&lt;/foreign-keys&gt;&lt;ref-type name="Journal Article"&gt;17&lt;/ref-type&gt;&lt;contributors&gt;&lt;authors&gt;&lt;author&gt;Musyoki, Danson&lt;/author&gt;&lt;author&gt;Pokhariyal, Ganesh P&lt;/author&gt;&lt;author&gt;Pundo, Moses&lt;/author&gt;&lt;/authors&gt;&lt;/contributors&gt;&lt;titles&gt;&lt;title&gt;The impact of real exchange rate volatility on economic growth: Kenyan evidence&lt;/title&gt;&lt;secondary-title&gt;Business and Economic Horizons (BEH)&lt;/secondary-title&gt;&lt;/titles&gt;&lt;periodical&gt;&lt;full-title&gt;Business and Economic Horizons (BEH)&lt;/full-title&gt;&lt;/periodical&gt;&lt;pages&gt;59-75&lt;/pages&gt;&lt;volume&gt;7&lt;/volume&gt;&lt;number&gt;1232-2016-101104&lt;/number&gt;&lt;dates&gt;&lt;year&gt;2012&lt;/year&gt;&lt;/dates&gt;&lt;urls&gt;&lt;/urls&gt;&lt;/record&gt;&lt;/Cite&gt;&lt;/EndNote&gt;</w:instrText>
      </w:r>
      <w:r w:rsidRPr="008D7108">
        <w:rPr>
          <w:rFonts w:ascii="Times New Roman" w:hAnsi="Times New Roman" w:cs="Times New Roman"/>
          <w:sz w:val="24"/>
          <w:szCs w:val="24"/>
        </w:rPr>
        <w:fldChar w:fldCharType="separate"/>
      </w:r>
      <w:hyperlink w:anchor="_ENREF_177" w:tooltip="Musyoki, 2012 #111" w:history="1">
        <w:r w:rsidR="00DF3BB4" w:rsidRPr="008D7108">
          <w:rPr>
            <w:rFonts w:ascii="Times New Roman" w:hAnsi="Times New Roman" w:cs="Times New Roman"/>
            <w:noProof/>
            <w:sz w:val="24"/>
            <w:szCs w:val="24"/>
          </w:rPr>
          <w:t>Musyoki, Pokhariyal</w:t>
        </w:r>
        <w:r w:rsidR="00DF3BB4" w:rsidRPr="008D7108">
          <w:rPr>
            <w:rFonts w:ascii="Times New Roman" w:hAnsi="Times New Roman" w:cs="Times New Roman"/>
            <w:i/>
            <w:noProof/>
            <w:sz w:val="24"/>
            <w:szCs w:val="24"/>
          </w:rPr>
          <w:t>, et al.</w:t>
        </w:r>
        <w:r w:rsidR="00DF3BB4" w:rsidRPr="008D7108">
          <w:rPr>
            <w:rFonts w:ascii="Times New Roman" w:hAnsi="Times New Roman" w:cs="Times New Roman"/>
            <w:noProof/>
            <w:sz w:val="24"/>
            <w:szCs w:val="24"/>
          </w:rPr>
          <w:t xml:space="preserve"> (2012</w:t>
        </w:r>
      </w:hyperlink>
      <w:r w:rsidR="003D3FAE"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established similar findings in his study on the effect of exchange rate volatility on economic growth in Kenya. According to the study, exchange rate volatility has a positive impact on GDP growth although not significant in </w:t>
      </w:r>
      <w:r w:rsidRPr="008D7108">
        <w:rPr>
          <w:rFonts w:ascii="Times New Roman" w:hAnsi="Times New Roman" w:cs="Times New Roman"/>
          <w:sz w:val="24"/>
          <w:szCs w:val="24"/>
        </w:rPr>
        <w:lastRenderedPageBreak/>
        <w:t>the long run. The study suggested that policymakers should find equilibrium on exchange rate appreciation and depreciation because depreciation of domestic currency increases export capacity that facilitates economic growth.</w:t>
      </w:r>
    </w:p>
    <w:p w:rsidR="002823EF" w:rsidRPr="008D7108" w:rsidRDefault="002823EF" w:rsidP="00E32F4A">
      <w:pPr>
        <w:pStyle w:val="western"/>
        <w:spacing w:before="0" w:beforeAutospacing="0" w:after="0" w:afterAutospacing="0" w:line="480" w:lineRule="auto"/>
        <w:jc w:val="both"/>
      </w:pPr>
      <w:r w:rsidRPr="008D7108">
        <w:t xml:space="preserve">The study too  is in line with the study of  </w:t>
      </w:r>
      <w:r w:rsidRPr="008D7108">
        <w:fldChar w:fldCharType="begin"/>
      </w:r>
      <w:r w:rsidR="00D06102" w:rsidRPr="008D7108">
        <w:instrText xml:space="preserve"> ADDIN EN.CITE &lt;EndNote&gt;&lt;Cite AuthorYear="1"&gt;&lt;Author&gt;Isola&lt;/Author&gt;&lt;Year&gt;2016&lt;/Year&gt;&lt;RecNum&gt;105&lt;/RecNum&gt;&lt;DisplayText&gt;Isola&lt;style face="italic"&gt; et al.&lt;/style&gt; (2016)&lt;/DisplayText&gt;&lt;record&gt;&lt;rec-number&gt;105&lt;/rec-number&gt;&lt;foreign-keys&gt;&lt;key app="EN" db-id="ex20dx5xoxez5qevwpbp2ff65dsw05xrvaav"&gt;105&lt;/key&gt;&lt;/foreign-keys&gt;&lt;ref-type name="Journal Article"&gt;17&lt;/ref-type&gt;&lt;contributors&gt;&lt;authors&gt;&lt;author&gt;Isola, Lawal Adedoyin&lt;/author&gt;&lt;author&gt;Oluwafunke, Atunde Ifeoluwa&lt;/author&gt;&lt;author&gt;Victor, Ahmed&lt;/author&gt;&lt;author&gt;Asaleye, Abiola&lt;/author&gt;&lt;/authors&gt;&lt;/contributors&gt;&lt;titles&gt;&lt;title&gt;Exchange rate fluctuation and the Nigeria economic growth&lt;/title&gt;&lt;secondary-title&gt;Euro Economica&lt;/secondary-title&gt;&lt;/titles&gt;&lt;periodical&gt;&lt;full-title&gt;Euro Economica&lt;/full-title&gt;&lt;/periodical&gt;&lt;pages&gt;1-15&lt;/pages&gt;&lt;volume&gt;35&lt;/volume&gt;&lt;number&gt;2&lt;/number&gt;&lt;dates&gt;&lt;year&gt;2016&lt;/year&gt;&lt;/dates&gt;&lt;urls&gt;&lt;/urls&gt;&lt;/record&gt;&lt;/Cite&gt;&lt;/EndNote&gt;</w:instrText>
      </w:r>
      <w:r w:rsidRPr="008D7108">
        <w:fldChar w:fldCharType="separate"/>
      </w:r>
      <w:hyperlink w:anchor="_ENREF_113" w:tooltip="Isola, 2016 #105" w:history="1">
        <w:r w:rsidR="00DF3BB4" w:rsidRPr="008D7108">
          <w:rPr>
            <w:noProof/>
          </w:rPr>
          <w:t>Isola</w:t>
        </w:r>
        <w:r w:rsidR="00DF3BB4" w:rsidRPr="008D7108">
          <w:rPr>
            <w:i/>
            <w:noProof/>
          </w:rPr>
          <w:t xml:space="preserve"> et al.</w:t>
        </w:r>
        <w:r w:rsidR="00DF3BB4" w:rsidRPr="008D7108">
          <w:rPr>
            <w:noProof/>
          </w:rPr>
          <w:t xml:space="preserve"> (2016</w:t>
        </w:r>
      </w:hyperlink>
      <w:r w:rsidR="00D06102" w:rsidRPr="008D7108">
        <w:rPr>
          <w:noProof/>
        </w:rPr>
        <w:t>)</w:t>
      </w:r>
      <w:r w:rsidRPr="008D7108">
        <w:fldChar w:fldCharType="end"/>
      </w:r>
      <w:r w:rsidR="004E2C65" w:rsidRPr="008D7108">
        <w:t xml:space="preserve"> </w:t>
      </w:r>
      <w:r w:rsidRPr="008D7108">
        <w:t>who examined the effect of</w:t>
      </w:r>
      <w:r w:rsidR="004E2C65" w:rsidRPr="008D7108">
        <w:t xml:space="preserve"> fluctuations in exchange rate </w:t>
      </w:r>
      <w:r w:rsidRPr="008D7108">
        <w:t>on Nigeria’s economic growth in Nigeria. The ARDL results attested a positive and significant relationship between exchange rates and economic growth during a short run period but absence of a long run relationship .The implication of the result is that in the short run when economic growth is the target of policy makers, manipulating the exchange rate regime will prompt an increase in GDP although this relationship dissolves over the long run period.  Sequel of the findings, the study suggested that policy makers should come up with satisfactory strategic policy to stabilize the foreign exchange rate volatility in order to increase economic growth. Exchange control policies should be put in place to determine the value of the exchange rate which in the long run helps to strengthening the currency. Importation of commodities too should be discouraged by imposing high tariffs.</w:t>
      </w:r>
    </w:p>
    <w:p w:rsidR="002823EF" w:rsidRPr="008D7108" w:rsidRDefault="002823EF" w:rsidP="00E32F4A">
      <w:pPr>
        <w:autoSpaceDE w:val="0"/>
        <w:autoSpaceDN w:val="0"/>
        <w:adjustRightInd w:val="0"/>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However, in contrast the work of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 AuthorYear="1"&gt;&lt;Author&gt;McPherson&lt;/Author&gt;&lt;Year&gt;1998&lt;/Year&gt;&lt;RecNum&gt;103&lt;/RecNum&gt;&lt;DisplayText&gt;McPherson and Rakovski (1998)&lt;/DisplayText&gt;&lt;record&gt;&lt;rec-number&gt;103&lt;/rec-number&gt;&lt;foreign-keys&gt;&lt;key app="EN" db-id="ex20dx5xoxez5qevwpbp2ff65dsw05xrvaav"&gt;103&lt;/key&gt;&lt;/foreign-keys&gt;&lt;ref-type name="Report"&gt;27&lt;/ref-type&gt;&lt;contributors&gt;&lt;authors&gt;&lt;author&gt;McPherson, Malcolm F&lt;/author&gt;&lt;author&gt;Rakovski, Tzvetana&lt;/author&gt;&lt;/authors&gt;&lt;/contributors&gt;&lt;titles&gt;&lt;title&gt;Exchange rates and economic growth in Kenya: an econometric analysis&lt;/title&gt;&lt;/titles&gt;&lt;dates&gt;&lt;year&gt;1998&lt;/year&gt;&lt;/dates&gt;&lt;urls&gt;&lt;/urls&gt;&lt;/record&gt;&lt;/Cite&gt;&lt;/EndNote&gt;</w:instrText>
      </w:r>
      <w:r w:rsidRPr="008D7108">
        <w:rPr>
          <w:rFonts w:ascii="Times New Roman" w:hAnsi="Times New Roman" w:cs="Times New Roman"/>
          <w:sz w:val="24"/>
          <w:szCs w:val="24"/>
        </w:rPr>
        <w:fldChar w:fldCharType="separate"/>
      </w:r>
      <w:hyperlink w:anchor="_ENREF_167" w:tooltip="McPherson, 1998 #103" w:history="1">
        <w:r w:rsidR="00DF3BB4">
          <w:rPr>
            <w:rFonts w:ascii="Times New Roman" w:hAnsi="Times New Roman" w:cs="Times New Roman"/>
            <w:noProof/>
            <w:sz w:val="24"/>
            <w:szCs w:val="24"/>
          </w:rPr>
          <w:t>McPherson and Rakovski (1998</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on the effect of economic growth in Kenya  did not find any significance relationship between exchange rate and economic growth but argued that economic growth is largely impacted by Kenya’s fiscal and monetary policies. Management of the exchange rates alone will not adequately address economic growth but has an effect within a framework of a broad based structural adjustment and economic reforms. Equally, </w:t>
      </w: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 AuthorYear="1"&gt;&lt;Author&gt;Morina&lt;/Author&gt;&lt;Year&gt;2020&lt;/Year&gt;&lt;RecNum&gt;107&lt;/RecNum&gt;&lt;DisplayText&gt;Morina&lt;style face="italic"&gt; et al.&lt;/style&gt; (2020)&lt;/DisplayText&gt;&lt;record&gt;&lt;rec-number&gt;107&lt;/rec-number&gt;&lt;foreign-keys&gt;&lt;key app="EN" db-id="ex20dx5xoxez5qevwpbp2ff65dsw05xrvaav"&gt;107&lt;/key&gt;&lt;/foreign-keys&gt;&lt;ref-type name="Journal Article"&gt;17&lt;/ref-type&gt;&lt;contributors&gt;&lt;authors&gt;&lt;author&gt;Morina, Fatbardha&lt;/author&gt;&lt;author&gt;Hysa, Eglantina&lt;/author&gt;&lt;author&gt;Ergün, Uğur&lt;/author&gt;&lt;author&gt;Panait, Mirela&lt;/author&gt;&lt;author&gt;Voica, Marian Catalin&lt;/author&gt;&lt;/authors&gt;&lt;/contributors&gt;&lt;titles&gt;&lt;title&gt;The Effect of Exchange Rate Volatility on Economic Growth: Case of the CEE Countries&lt;/title&gt;&lt;secondary-title&gt;Journal of Risk and Financial Management&lt;/secondary-title&gt;&lt;/titles&gt;&lt;periodical&gt;&lt;full-title&gt;Journal of Risk and Financial Management&lt;/full-title&gt;&lt;/periodical&gt;&lt;pages&gt;177&lt;/pages&gt;&lt;volume&gt;13&lt;/volume&gt;&lt;number&gt;8&lt;/number&gt;&lt;dates&gt;&lt;year&gt;2020&lt;/year&gt;&lt;/dates&gt;&lt;urls&gt;&lt;/urls&gt;&lt;/record&gt;&lt;/Cite&gt;&lt;/EndNote&gt;</w:instrText>
      </w:r>
      <w:r w:rsidRPr="008D7108">
        <w:rPr>
          <w:rFonts w:ascii="Times New Roman" w:hAnsi="Times New Roman" w:cs="Times New Roman"/>
          <w:sz w:val="24"/>
          <w:szCs w:val="24"/>
        </w:rPr>
        <w:fldChar w:fldCharType="separate"/>
      </w:r>
      <w:hyperlink w:anchor="_ENREF_173" w:tooltip="Morina, 2020 #107" w:history="1">
        <w:r w:rsidR="00DF3BB4" w:rsidRPr="008D7108">
          <w:rPr>
            <w:rFonts w:ascii="Times New Roman" w:hAnsi="Times New Roman" w:cs="Times New Roman"/>
            <w:noProof/>
            <w:sz w:val="24"/>
            <w:szCs w:val="24"/>
          </w:rPr>
          <w:t>Morina</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xml:space="preserve"> (2020</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on their analysis of the impact of exchange rate on economic growth in Central and Eastern European countries, the findings revealed that volatility in exchange rate had negative  </w:t>
      </w:r>
      <w:r w:rsidRPr="008D7108">
        <w:rPr>
          <w:rFonts w:ascii="Times New Roman" w:hAnsi="Times New Roman" w:cs="Times New Roman"/>
          <w:sz w:val="24"/>
          <w:szCs w:val="24"/>
        </w:rPr>
        <w:lastRenderedPageBreak/>
        <w:t>and  significant impact on economic growth rates. The paper suggested that policymakers ought to adopt policies that maintain and keep stability in exchange rate in order to foster economic growth.</w:t>
      </w:r>
    </w:p>
    <w:p w:rsidR="002823EF" w:rsidRPr="008D7108" w:rsidRDefault="002823EF" w:rsidP="00E32F4A">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According to the ARDL model analysis results, inflation had a high negative and significant effect on econom</w:t>
      </w:r>
      <w:r w:rsidR="00793AA7">
        <w:rPr>
          <w:rFonts w:ascii="Times New Roman" w:hAnsi="Times New Roman" w:cs="Times New Roman"/>
          <w:sz w:val="24"/>
          <w:szCs w:val="24"/>
        </w:rPr>
        <w:t>ic growth   (p-value 0.021&lt; 0.0</w:t>
      </w:r>
      <w:r w:rsidRPr="008D7108">
        <w:rPr>
          <w:rFonts w:ascii="Times New Roman" w:hAnsi="Times New Roman" w:cs="Times New Roman"/>
          <w:sz w:val="24"/>
          <w:szCs w:val="24"/>
        </w:rPr>
        <w:t>5 level of significance) and a coefficient of -0.130 implying that a unit increase in inflation contributes to a decrease in economic growth by 0.13 units other factors held constant this is in line with the Neo Keynesian theory on inflation.</w:t>
      </w:r>
    </w:p>
    <w:p w:rsidR="002823EF" w:rsidRPr="008D7108" w:rsidRDefault="002823EF" w:rsidP="00E32F4A">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Inflation reduces the quantity of resources available for investment in a country, saving are reduced, and a significant portion of saving is directed toward foreign investment, the capital flow from abroad is discouraged. A significant portion of the of domestic investment resources is channeled  to  nonsocial priority  purposes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&lt;EndNote&gt;&lt;Cite&gt;&lt;Author&gt;Dorrance&lt;/Author&gt;&lt;Year&gt;1963&lt;/Year&gt;&lt;RecNum&gt;146&lt;/RecNum&gt;&lt;DisplayText&gt;(Dorrance, 1963)&lt;/DisplayText&gt;&lt;record&gt;&lt;rec-number&gt;146&lt;/rec-number&gt;&lt;foreign-keys&gt;&lt;key app="EN" db-id="ex20dx5xoxez5qevwpbp2ff65dsw05xrvaav"&gt;146&lt;/key&gt;&lt;/foreign-keys&gt;&lt;ref-type name="Journal Article"&gt;17&lt;/ref-type&gt;&lt;contributors&gt;&lt;authors&gt;&lt;author&gt;Dorrance, Graeme S&lt;/author&gt;&lt;/authors&gt;&lt;/contributors&gt;&lt;titles&gt;&lt;title&gt;The effect of inflation on economic development&lt;/title&gt;&lt;secondary-title&gt;Staff Papers&lt;/secondary-title&gt;&lt;/titles&gt;&lt;periodical&gt;&lt;full-title&gt;Staff Papers&lt;/full-title&gt;&lt;/periodical&gt;&lt;pages&gt;1-47&lt;/pages&gt;&lt;volume&gt;10&lt;/volume&gt;&lt;number&gt;1&lt;/number&gt;&lt;dates&gt;&lt;year&gt;1963&lt;/year&gt;&lt;/dates&gt;&lt;isbn&gt;1564-5150&lt;/isbn&gt;&lt;urls&gt;&lt;/urls&gt;&lt;/record&gt;&lt;/Cite&gt;&lt;/EndNote&gt;</w:instrText>
      </w:r>
      <w:r w:rsidRPr="008D7108">
        <w:rPr>
          <w:rFonts w:ascii="Times New Roman" w:hAnsi="Times New Roman" w:cs="Times New Roman"/>
          <w:sz w:val="24"/>
          <w:szCs w:val="24"/>
        </w:rPr>
        <w:fldChar w:fldCharType="separate"/>
      </w:r>
      <w:r w:rsidRPr="008D7108">
        <w:rPr>
          <w:rFonts w:ascii="Times New Roman" w:hAnsi="Times New Roman" w:cs="Times New Roman"/>
          <w:noProof/>
          <w:sz w:val="24"/>
          <w:szCs w:val="24"/>
        </w:rPr>
        <w:t>(</w:t>
      </w:r>
      <w:hyperlink w:anchor="_ENREF_58" w:tooltip="Dorrance, 1963 #146" w:history="1">
        <w:r w:rsidR="00DF3BB4" w:rsidRPr="008D7108">
          <w:rPr>
            <w:rFonts w:ascii="Times New Roman" w:hAnsi="Times New Roman" w:cs="Times New Roman"/>
            <w:noProof/>
            <w:sz w:val="24"/>
            <w:szCs w:val="24"/>
          </w:rPr>
          <w:t>Dorrance, 1963</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2823EF" w:rsidRPr="008D7108" w:rsidRDefault="002823EF" w:rsidP="00E32F4A">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study </w:t>
      </w:r>
      <w:r w:rsidR="00C060C4">
        <w:rPr>
          <w:rFonts w:ascii="Times New Roman" w:hAnsi="Times New Roman" w:cs="Times New Roman"/>
          <w:sz w:val="24"/>
          <w:szCs w:val="24"/>
        </w:rPr>
        <w:t>corro</w:t>
      </w:r>
      <w:r w:rsidR="00C060C4" w:rsidRPr="008D7108">
        <w:rPr>
          <w:rFonts w:ascii="Times New Roman" w:hAnsi="Times New Roman" w:cs="Times New Roman"/>
          <w:sz w:val="24"/>
          <w:szCs w:val="24"/>
        </w:rPr>
        <w:t>borates</w:t>
      </w:r>
      <w:r w:rsidRPr="008D7108">
        <w:rPr>
          <w:rFonts w:ascii="Times New Roman" w:hAnsi="Times New Roman" w:cs="Times New Roman"/>
          <w:sz w:val="24"/>
          <w:szCs w:val="24"/>
        </w:rPr>
        <w:t xml:space="preserve"> with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 AuthorYear="1"&gt;&lt;Author&gt;Ndoricimpa&lt;/Author&gt;&lt;Year&gt;2017&lt;/Year&gt;&lt;RecNum&gt;147&lt;/RecNum&gt;&lt;DisplayText&gt;Ndoricimpa (2017)&lt;/DisplayText&gt;&lt;record&gt;&lt;rec-number&gt;147&lt;/rec-number&gt;&lt;foreign-keys&gt;&lt;key app="EN" db-id="ex20dx5xoxez5qevwpbp2ff65dsw05xrvaav"&gt;147&lt;/key&gt;&lt;/foreign-keys&gt;&lt;ref-type name="Journal Article"&gt;17&lt;/ref-type&gt;&lt;contributors&gt;&lt;authors&gt;&lt;author&gt;Ndoricimpa, Arcade&lt;/author&gt;&lt;/authors&gt;&lt;/contributors&gt;&lt;titles&gt;&lt;title&gt;Threshold effects of inflation on economic growth in Africa: Evidence from a dynamic panel threshold regression approach&lt;/title&gt;&lt;secondary-title&gt;African Development Bank Group, Working Paper&lt;/secondary-title&gt;&lt;/titles&gt;&lt;periodical&gt;&lt;full-title&gt;African Development Bank Group, Working Paper&lt;/full-title&gt;&lt;/periodical&gt;&lt;number&gt;249&lt;/number&gt;&lt;dates&gt;&lt;year&gt;2017&lt;/year&gt;&lt;/dates&gt;&lt;urls&gt;&lt;/urls&gt;&lt;/record&gt;&lt;/Cite&gt;&lt;/EndNote&gt;</w:instrText>
      </w:r>
      <w:r w:rsidRPr="008D7108">
        <w:rPr>
          <w:rFonts w:ascii="Times New Roman" w:hAnsi="Times New Roman" w:cs="Times New Roman"/>
          <w:sz w:val="24"/>
          <w:szCs w:val="24"/>
        </w:rPr>
        <w:fldChar w:fldCharType="separate"/>
      </w:r>
      <w:hyperlink w:anchor="_ENREF_185" w:tooltip="Ndoricimpa, 2017 #147" w:history="1">
        <w:r w:rsidR="00DF3BB4" w:rsidRPr="008D7108">
          <w:rPr>
            <w:rFonts w:ascii="Times New Roman" w:hAnsi="Times New Roman" w:cs="Times New Roman"/>
            <w:noProof/>
            <w:sz w:val="24"/>
            <w:szCs w:val="24"/>
          </w:rPr>
          <w:t>Ndoricimpa (2017</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o</w:t>
      </w:r>
      <w:r w:rsidR="004E2C65" w:rsidRPr="008D7108">
        <w:rPr>
          <w:rFonts w:ascii="Times New Roman" w:hAnsi="Times New Roman" w:cs="Times New Roman"/>
          <w:sz w:val="24"/>
          <w:szCs w:val="24"/>
        </w:rPr>
        <w:t>n his</w:t>
      </w:r>
      <w:r w:rsidRPr="008D7108">
        <w:rPr>
          <w:rFonts w:ascii="Times New Roman" w:hAnsi="Times New Roman" w:cs="Times New Roman"/>
          <w:sz w:val="24"/>
          <w:szCs w:val="24"/>
        </w:rPr>
        <w:t xml:space="preserve"> study about threshold impacts of inflation on economic growth in Africa. The dynamic regression panel revealed that inflation threshold of 6.7 % was estimated for all countries involved, 9% for low-income countries and 6.5% for middle-income economies. The study showed that inflation enhances economic growth of middle income countries with inflation of 6.5% but did not affect economic growth for all countries in the study nor for the income countries. Inflation above the threshold was detrimental to economic growth rates similar to the Kenyan case with 11.56 rate of inflation during the period under study. According to </w:t>
      </w: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 AuthorYear="1"&gt;&lt;Author&gt;Burdekin&lt;/Author&gt;&lt;Year&gt;1994&lt;/Year&gt;&lt;RecNum&gt;148&lt;/RecNum&gt;&lt;DisplayText&gt;Burdekin&lt;style face="italic"&gt; et al.&lt;/style&gt; (1994)&lt;/DisplayText&gt;&lt;record&gt;&lt;rec-number&gt;148&lt;/rec-number&gt;&lt;foreign-keys&gt;&lt;key app="EN" db-id="ex20dx5xoxez5qevwpbp2ff65dsw05xrvaav"&gt;148&lt;/key&gt;&lt;/foreign-keys&gt;&lt;ref-type name="Journal Article"&gt;17&lt;/ref-type&gt;&lt;contributors&gt;&lt;authors&gt;&lt;author&gt;Burdekin, Richard CK&lt;/author&gt;&lt;author&gt;Goodwin, Thomas&lt;/author&gt;&lt;author&gt;Salamun, Suyono&lt;/author&gt;&lt;author&gt;Willett, Thomas D&lt;/author&gt;&lt;/authors&gt;&lt;/contributors&gt;&lt;titles&gt;&lt;title&gt;The effects of inflation on economic growth in industrial and developing countries: is there a difference?&lt;/title&gt;&lt;secondary-title&gt;Applied Economics Letters&lt;/secondary-title&gt;&lt;/titles&gt;&lt;periodical&gt;&lt;full-title&gt;Applied Economics Letters&lt;/full-title&gt;&lt;/periodical&gt;&lt;pages&gt;175-177&lt;/pages&gt;&lt;volume&gt;1&lt;/volume&gt;&lt;number&gt;10&lt;/number&gt;&lt;dates&gt;&lt;year&gt;1994&lt;/year&gt;&lt;/dates&gt;&lt;isbn&gt;1350-4851&lt;/isbn&gt;&lt;urls&gt;&lt;/urls&gt;&lt;/record&gt;&lt;/Cite&gt;&lt;/EndNote&gt;</w:instrText>
      </w:r>
      <w:r w:rsidRPr="008D7108">
        <w:rPr>
          <w:rFonts w:ascii="Times New Roman" w:hAnsi="Times New Roman" w:cs="Times New Roman"/>
          <w:sz w:val="24"/>
          <w:szCs w:val="24"/>
        </w:rPr>
        <w:fldChar w:fldCharType="separate"/>
      </w:r>
      <w:hyperlink w:anchor="_ENREF_40" w:tooltip="Burdekin, 1994 #148" w:history="1">
        <w:r w:rsidR="00DF3BB4" w:rsidRPr="008D7108">
          <w:rPr>
            <w:rFonts w:ascii="Times New Roman" w:hAnsi="Times New Roman" w:cs="Times New Roman"/>
            <w:noProof/>
            <w:sz w:val="24"/>
            <w:szCs w:val="24"/>
          </w:rPr>
          <w:t>Burdekin</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xml:space="preserve"> (1994</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inflation affects economic growth negatively more in industrial countries than for the developing nations</w:t>
      </w:r>
      <w:r w:rsidR="00FE7050" w:rsidRPr="008D7108">
        <w:rPr>
          <w:rFonts w:ascii="Times New Roman" w:hAnsi="Times New Roman" w:cs="Times New Roman"/>
          <w:sz w:val="24"/>
          <w:szCs w:val="24"/>
        </w:rPr>
        <w:t>.</w:t>
      </w:r>
    </w:p>
    <w:p w:rsidR="002823EF" w:rsidRPr="008D7108" w:rsidRDefault="002823EF" w:rsidP="00E32F4A">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lastRenderedPageBreak/>
        <w:t>The long run results shows that money supply positively affects economic growth  with as significant coefficie</w:t>
      </w:r>
      <w:r w:rsidR="00793AA7">
        <w:rPr>
          <w:rFonts w:ascii="Times New Roman" w:hAnsi="Times New Roman" w:cs="Times New Roman"/>
          <w:sz w:val="24"/>
          <w:szCs w:val="24"/>
        </w:rPr>
        <w:t>nt of 0.242 (p-value 0.001&lt; 0.0</w:t>
      </w:r>
      <w:r w:rsidRPr="008D7108">
        <w:rPr>
          <w:rFonts w:ascii="Times New Roman" w:hAnsi="Times New Roman" w:cs="Times New Roman"/>
          <w:sz w:val="24"/>
          <w:szCs w:val="24"/>
        </w:rPr>
        <w:t>5 level of significance) this infers  that a unit change in money supply results in a to an increase of economic growth by 0.242 units. This is in line with most economic theories. Money supply has the effect on the supply side of the economy. With an increase in money supply, there is an expansion of business activities due to availability of credit in both the public and private sectors within the economy which through various monetary transmission mechanism increases economic growth.</w:t>
      </w:r>
    </w:p>
    <w:p w:rsidR="002823EF" w:rsidRPr="008D7108" w:rsidRDefault="00A32530" w:rsidP="00E32F4A">
      <w:pPr>
        <w:spacing w:line="480" w:lineRule="auto"/>
        <w:jc w:val="both"/>
        <w:rPr>
          <w:rFonts w:ascii="Times New Roman" w:hAnsi="Times New Roman" w:cs="Times New Roman"/>
          <w:sz w:val="24"/>
          <w:szCs w:val="24"/>
        </w:rPr>
      </w:pPr>
      <w:r>
        <w:rPr>
          <w:rFonts w:ascii="Times New Roman" w:hAnsi="Times New Roman" w:cs="Times New Roman"/>
          <w:sz w:val="24"/>
          <w:szCs w:val="24"/>
        </w:rPr>
        <w:t>The study corro</w:t>
      </w:r>
      <w:r w:rsidR="002823EF" w:rsidRPr="008D7108">
        <w:rPr>
          <w:rFonts w:ascii="Times New Roman" w:hAnsi="Times New Roman" w:cs="Times New Roman"/>
          <w:sz w:val="24"/>
          <w:szCs w:val="24"/>
        </w:rPr>
        <w:t xml:space="preserve">borates with </w:t>
      </w:r>
      <w:r w:rsidR="002823EF"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 AuthorYear="1"&gt;&lt;Author&gt;GUANTAI&lt;/Author&gt;&lt;RecNum&gt;113&lt;/RecNum&gt;&lt;DisplayText&gt;GUANTAI and ROTICH ()&lt;/DisplayText&gt;&lt;record&gt;&lt;rec-number&gt;113&lt;/rec-number&gt;&lt;foreign-keys&gt;&lt;key app="EN" db-id="ex20dx5xoxez5qevwpbp2ff65dsw05xrvaav"&gt;113&lt;/key&gt;&lt;/foreign-keys&gt;&lt;ref-type name="Journal Article"&gt;17&lt;/ref-type&gt;&lt;contributors&gt;&lt;authors&gt;&lt;author&gt;GUANTAI, GEORGE KIOGORA&lt;/author&gt;&lt;author&gt;ROTICH, DR GLADYS&lt;/author&gt;&lt;/authors&gt;&lt;/contributors&gt;&lt;titles&gt;&lt;title&gt;EFFECTS OF MONETARY POLICY MEASURES ON THE ECONOMIC GROWTH IN KENYA&lt;/title&gt;&lt;/titles&gt;&lt;dates&gt;&lt;/dates&gt;&lt;urls&gt;&lt;/urls&gt;&lt;/record&gt;&lt;/Cite&gt;&lt;/EndNote&gt;</w:instrText>
      </w:r>
      <w:r w:rsidR="002823EF" w:rsidRPr="008D7108">
        <w:rPr>
          <w:rFonts w:ascii="Times New Roman" w:hAnsi="Times New Roman" w:cs="Times New Roman"/>
          <w:sz w:val="24"/>
          <w:szCs w:val="24"/>
        </w:rPr>
        <w:fldChar w:fldCharType="separate"/>
      </w:r>
      <w:hyperlink w:anchor="_ENREF_87" w:tooltip="GUANTAI,  #113" w:history="1">
        <w:r w:rsidR="00DF3BB4">
          <w:rPr>
            <w:rFonts w:ascii="Times New Roman" w:hAnsi="Times New Roman" w:cs="Times New Roman"/>
            <w:noProof/>
            <w:sz w:val="24"/>
            <w:szCs w:val="24"/>
          </w:rPr>
          <w:t>G</w:t>
        </w:r>
        <w:r w:rsidR="00542D9A">
          <w:rPr>
            <w:rFonts w:ascii="Times New Roman" w:hAnsi="Times New Roman" w:cs="Times New Roman"/>
            <w:noProof/>
            <w:sz w:val="24"/>
            <w:szCs w:val="24"/>
          </w:rPr>
          <w:t>uantai</w:t>
        </w:r>
        <w:r w:rsidR="00DF3BB4">
          <w:rPr>
            <w:rFonts w:ascii="Times New Roman" w:hAnsi="Times New Roman" w:cs="Times New Roman"/>
            <w:noProof/>
            <w:sz w:val="24"/>
            <w:szCs w:val="24"/>
          </w:rPr>
          <w:t xml:space="preserve"> and R</w:t>
        </w:r>
        <w:r w:rsidR="00542D9A">
          <w:rPr>
            <w:rFonts w:ascii="Times New Roman" w:hAnsi="Times New Roman" w:cs="Times New Roman"/>
            <w:noProof/>
            <w:sz w:val="24"/>
            <w:szCs w:val="24"/>
          </w:rPr>
          <w:t>otich</w:t>
        </w:r>
        <w:r w:rsidR="00DF3BB4">
          <w:rPr>
            <w:rFonts w:ascii="Times New Roman" w:hAnsi="Times New Roman" w:cs="Times New Roman"/>
            <w:noProof/>
            <w:sz w:val="24"/>
            <w:szCs w:val="24"/>
          </w:rPr>
          <w:t xml:space="preserve"> (</w:t>
        </w:r>
      </w:hyperlink>
      <w:r w:rsidR="00542D9A">
        <w:rPr>
          <w:rFonts w:ascii="Times New Roman" w:hAnsi="Times New Roman" w:cs="Times New Roman"/>
          <w:noProof/>
          <w:sz w:val="24"/>
          <w:szCs w:val="24"/>
        </w:rPr>
        <w:t>2016</w:t>
      </w:r>
      <w:r w:rsidR="00E6275A">
        <w:rPr>
          <w:rFonts w:ascii="Times New Roman" w:hAnsi="Times New Roman" w:cs="Times New Roman"/>
          <w:noProof/>
          <w:sz w:val="24"/>
          <w:szCs w:val="24"/>
        </w:rPr>
        <w:t>)</w:t>
      </w:r>
      <w:r w:rsidR="002823EF" w:rsidRPr="008D7108">
        <w:rPr>
          <w:rFonts w:ascii="Times New Roman" w:hAnsi="Times New Roman" w:cs="Times New Roman"/>
          <w:sz w:val="24"/>
          <w:szCs w:val="24"/>
        </w:rPr>
        <w:fldChar w:fldCharType="end"/>
      </w:r>
      <w:r w:rsidR="002823EF" w:rsidRPr="008D7108">
        <w:rPr>
          <w:rFonts w:ascii="Times New Roman" w:hAnsi="Times New Roman" w:cs="Times New Roman"/>
          <w:sz w:val="24"/>
          <w:szCs w:val="24"/>
        </w:rPr>
        <w:t xml:space="preserve"> who examined the effect of monetary policy on economic growth in Kenya</w:t>
      </w:r>
      <w:r w:rsidR="001C7582" w:rsidRPr="008D7108">
        <w:rPr>
          <w:rFonts w:ascii="Times New Roman" w:hAnsi="Times New Roman" w:cs="Times New Roman"/>
          <w:sz w:val="24"/>
          <w:szCs w:val="24"/>
        </w:rPr>
        <w:t>.</w:t>
      </w:r>
      <w:r w:rsidR="002823EF" w:rsidRPr="008D7108">
        <w:rPr>
          <w:rFonts w:ascii="Times New Roman" w:hAnsi="Times New Roman" w:cs="Times New Roman"/>
          <w:sz w:val="24"/>
          <w:szCs w:val="24"/>
        </w:rPr>
        <w:t xml:space="preserve"> The study findings indicated that money supply was found to have a positive but insignificant relationship with the rate of economic growth. This study concludes that the Central Bank of Kenya should formulate and conduct monetary policy with the aim of keeping overall inflation, exchange rates and interest rates within the  within the target in order to induce investments.</w:t>
      </w:r>
    </w:p>
    <w:p w:rsidR="002823EF" w:rsidRPr="008D7108" w:rsidRDefault="002823EF" w:rsidP="00E32F4A">
      <w:pPr>
        <w:spacing w:line="480" w:lineRule="auto"/>
        <w:jc w:val="both"/>
        <w:rPr>
          <w:rFonts w:ascii="Times New Roman" w:hAnsi="Times New Roman" w:cs="Times New Roman"/>
          <w:sz w:val="24"/>
          <w:szCs w:val="24"/>
          <w:shd w:val="clear" w:color="auto" w:fill="FFFFFF"/>
        </w:rPr>
      </w:pP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 AuthorYear="1"&gt;&lt;Author&gt;Inam&lt;/Author&gt;&lt;Year&gt;2014&lt;/Year&gt;&lt;RecNum&gt;42&lt;/RecNum&gt;&lt;DisplayText&gt;Inam (2014)&lt;/DisplayText&gt;&lt;record&gt;&lt;rec-number&gt;42&lt;/rec-number&gt;&lt;foreign-keys&gt;&lt;key app="EN" db-id="ex20dx5xoxez5qevwpbp2ff65dsw05xrvaav"&gt;42&lt;/key&gt;&lt;/foreign-keys&gt;&lt;ref-type name="Journal Article"&gt;17&lt;/ref-type&gt;&lt;contributors&gt;&lt;authors&gt;&lt;author&gt;Inam, Uduakobong&lt;/author&gt;&lt;/authors&gt;&lt;/contributors&gt;&lt;titles&gt;&lt;title&gt;Money supply and economic growth in Nigeria: An econometric analysis (1985-2011)&lt;/title&gt;&lt;secondary-title&gt;Money&lt;/secondary-title&gt;&lt;/titles&gt;&lt;periodical&gt;&lt;full-title&gt;Money&lt;/full-title&gt;&lt;/periodical&gt;&lt;pages&gt;149-155&lt;/pages&gt;&lt;volume&gt;5&lt;/volume&gt;&lt;number&gt;12&lt;/number&gt;&lt;dates&gt;&lt;year&gt;2014&lt;/year&gt;&lt;/dates&gt;&lt;urls&gt;&lt;/urls&gt;&lt;/record&gt;&lt;/Cite&gt;&lt;/EndNote&gt;</w:instrText>
      </w:r>
      <w:r w:rsidRPr="008D7108">
        <w:rPr>
          <w:rFonts w:ascii="Times New Roman" w:hAnsi="Times New Roman" w:cs="Times New Roman"/>
          <w:sz w:val="24"/>
          <w:szCs w:val="24"/>
        </w:rPr>
        <w:fldChar w:fldCharType="separate"/>
      </w:r>
      <w:hyperlink w:anchor="_ENREF_108" w:tooltip="Inam, 2014 #42" w:history="1">
        <w:r w:rsidR="00DF3BB4" w:rsidRPr="008D7108">
          <w:rPr>
            <w:rFonts w:ascii="Times New Roman" w:hAnsi="Times New Roman" w:cs="Times New Roman"/>
            <w:noProof/>
            <w:sz w:val="24"/>
            <w:szCs w:val="24"/>
          </w:rPr>
          <w:t>Inam (2014</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revealed a long-run positive relationship between the effect of money supply on Nigerian economic growth. The research suggested that greater emphasis should be placed on improving Nigeria's monetary policies, instruments, and institutions if their contribution to the country's economic growth is to be maximized. Thus, the emphasis on sound fiscal and monetary policies creates a macroeconomic stability environment. However, the study also suggested that the economy's strong growth performance will be largely due to a positive interplay of economic, political, institutional and social  factors and that will effectively transform monetary policies into long-term growth.</w:t>
      </w:r>
    </w:p>
    <w:p w:rsidR="002823EF" w:rsidRPr="008D7108" w:rsidRDefault="002823EF" w:rsidP="00E32F4A">
      <w:pPr>
        <w:spacing w:line="480" w:lineRule="auto"/>
        <w:jc w:val="both"/>
        <w:rPr>
          <w:rFonts w:ascii="Times New Roman" w:hAnsi="Times New Roman" w:cs="Times New Roman"/>
          <w:sz w:val="24"/>
          <w:szCs w:val="24"/>
          <w:shd w:val="clear" w:color="auto" w:fill="FFFFFF"/>
        </w:rPr>
      </w:pPr>
      <w:r w:rsidRPr="008D7108">
        <w:rPr>
          <w:rFonts w:ascii="Times New Roman" w:hAnsi="Times New Roman" w:cs="Times New Roman"/>
          <w:sz w:val="24"/>
          <w:szCs w:val="24"/>
          <w:shd w:val="clear" w:color="auto" w:fill="FFFFFF"/>
        </w:rPr>
        <w:lastRenderedPageBreak/>
        <w:t xml:space="preserve">The study contrasted with </w:t>
      </w:r>
      <w:r w:rsidRPr="008D7108">
        <w:rPr>
          <w:rFonts w:ascii="Times New Roman" w:hAnsi="Times New Roman" w:cs="Times New Roman"/>
          <w:sz w:val="24"/>
          <w:szCs w:val="24"/>
          <w:shd w:val="clear" w:color="auto" w:fill="FFFFFF"/>
        </w:rPr>
        <w:fldChar w:fldCharType="begin"/>
      </w:r>
      <w:r w:rsidR="00E6275A">
        <w:rPr>
          <w:rFonts w:ascii="Times New Roman" w:hAnsi="Times New Roman" w:cs="Times New Roman"/>
          <w:sz w:val="24"/>
          <w:szCs w:val="24"/>
          <w:shd w:val="clear" w:color="auto" w:fill="FFFFFF"/>
        </w:rPr>
        <w:instrText xml:space="preserve"> ADDIN EN.CITE &lt;EndNote&gt;&lt;Cite AuthorYear="1"&gt;&lt;Author&gt;TWINOBURYO&lt;/Author&gt;&lt;Year&gt;2017&lt;/Year&gt;&lt;RecNum&gt;114&lt;/RecNum&gt;&lt;DisplayText&gt;TWINOBURYO and ODHIAMBO (2017)&lt;/DisplayText&gt;&lt;record&gt;&lt;rec-number&gt;114&lt;/rec-number&gt;&lt;foreign-keys&gt;&lt;key app="EN" db-id="ex20dx5xoxez5qevwpbp2ff65dsw05xrvaav"&gt;114&lt;/key&gt;&lt;/foreign-keys&gt;&lt;ref-type name="Journal Article"&gt;17&lt;/ref-type&gt;&lt;contributors&gt;&lt;authors&gt;&lt;author&gt;TWINOBURYO, Enock Nyorekwa&lt;/author&gt;&lt;author&gt;ODHIAMBO, Nicholas M&lt;/author&gt;&lt;/authors&gt;&lt;/contributors&gt;&lt;titles&gt;&lt;title&gt;Monetary policy and economic growth in Kenya: The role of money supply and interest rates&lt;/title&gt;&lt;secondary-title&gt;Journal of Applied Economic Sciences&lt;/secondary-title&gt;&lt;/titles&gt;&lt;periodical&gt;&lt;full-title&gt;Journal of Applied Economic Sciences&lt;/full-title&gt;&lt;/periodical&gt;&lt;volume&gt;12&lt;/volume&gt;&lt;number&gt;2&lt;/number&gt;&lt;dates&gt;&lt;year&gt;2017&lt;/year&gt;&lt;/dates&gt;&lt;isbn&gt;1843-6110&lt;/isbn&gt;&lt;urls&gt;&lt;/urls&gt;&lt;/record&gt;&lt;/Cite&gt;&lt;/EndNote&gt;</w:instrText>
      </w:r>
      <w:r w:rsidRPr="008D7108">
        <w:rPr>
          <w:rFonts w:ascii="Times New Roman" w:hAnsi="Times New Roman" w:cs="Times New Roman"/>
          <w:sz w:val="24"/>
          <w:szCs w:val="24"/>
          <w:shd w:val="clear" w:color="auto" w:fill="FFFFFF"/>
        </w:rPr>
        <w:fldChar w:fldCharType="separate"/>
      </w:r>
      <w:hyperlink w:anchor="_ENREF_258" w:tooltip="TWINOBURYO, 2017 #114" w:history="1">
        <w:r w:rsidR="00DF3BB4">
          <w:rPr>
            <w:rFonts w:ascii="Times New Roman" w:hAnsi="Times New Roman" w:cs="Times New Roman"/>
            <w:noProof/>
            <w:sz w:val="24"/>
            <w:szCs w:val="24"/>
            <w:shd w:val="clear" w:color="auto" w:fill="FFFFFF"/>
          </w:rPr>
          <w:t>T</w:t>
        </w:r>
        <w:r w:rsidR="00D643E2">
          <w:rPr>
            <w:rFonts w:ascii="Times New Roman" w:hAnsi="Times New Roman" w:cs="Times New Roman"/>
            <w:noProof/>
            <w:sz w:val="24"/>
            <w:szCs w:val="24"/>
            <w:shd w:val="clear" w:color="auto" w:fill="FFFFFF"/>
          </w:rPr>
          <w:t>winoburyo</w:t>
        </w:r>
        <w:r w:rsidR="00DF3BB4">
          <w:rPr>
            <w:rFonts w:ascii="Times New Roman" w:hAnsi="Times New Roman" w:cs="Times New Roman"/>
            <w:noProof/>
            <w:sz w:val="24"/>
            <w:szCs w:val="24"/>
            <w:shd w:val="clear" w:color="auto" w:fill="FFFFFF"/>
          </w:rPr>
          <w:t xml:space="preserve"> and O</w:t>
        </w:r>
        <w:r w:rsidR="00D643E2">
          <w:rPr>
            <w:rFonts w:ascii="Times New Roman" w:hAnsi="Times New Roman" w:cs="Times New Roman"/>
            <w:noProof/>
            <w:sz w:val="24"/>
            <w:szCs w:val="24"/>
            <w:shd w:val="clear" w:color="auto" w:fill="FFFFFF"/>
          </w:rPr>
          <w:t>dhiambo</w:t>
        </w:r>
        <w:r w:rsidR="00DF3BB4">
          <w:rPr>
            <w:rFonts w:ascii="Times New Roman" w:hAnsi="Times New Roman" w:cs="Times New Roman"/>
            <w:noProof/>
            <w:sz w:val="24"/>
            <w:szCs w:val="24"/>
            <w:shd w:val="clear" w:color="auto" w:fill="FFFFFF"/>
          </w:rPr>
          <w:t xml:space="preserve"> (2017</w:t>
        </w:r>
      </w:hyperlink>
      <w:r w:rsidR="00E6275A">
        <w:rPr>
          <w:rFonts w:ascii="Times New Roman" w:hAnsi="Times New Roman" w:cs="Times New Roman"/>
          <w:noProof/>
          <w:sz w:val="24"/>
          <w:szCs w:val="24"/>
          <w:shd w:val="clear" w:color="auto" w:fill="FFFFFF"/>
        </w:rPr>
        <w:t>)</w:t>
      </w:r>
      <w:r w:rsidRPr="008D7108">
        <w:rPr>
          <w:rFonts w:ascii="Times New Roman" w:hAnsi="Times New Roman" w:cs="Times New Roman"/>
          <w:sz w:val="24"/>
          <w:szCs w:val="24"/>
          <w:shd w:val="clear" w:color="auto" w:fill="FFFFFF"/>
        </w:rPr>
        <w:fldChar w:fldCharType="end"/>
      </w:r>
      <w:r w:rsidRPr="008D7108">
        <w:rPr>
          <w:rFonts w:ascii="Times New Roman" w:hAnsi="Times New Roman" w:cs="Times New Roman"/>
          <w:sz w:val="24"/>
          <w:szCs w:val="24"/>
          <w:shd w:val="clear" w:color="auto" w:fill="FFFFFF"/>
        </w:rPr>
        <w:t>’s  research on the impact of monetary policy on Kenyan economic growth. According to the study, both short-run and long-run empirical results supported monetary policy impartiality, implying that monetary policy had no effect on economic growth. This could be because Kenya's increasing fiscal deficits, which are funded locally, have weakened the transmission of monetary policy actions into the real economy. The study recommended that policies aimed at improving the financial sector be pursued, as well as better policy coordination between fiscal and monetary policies.</w:t>
      </w:r>
    </w:p>
    <w:p w:rsidR="002823EF" w:rsidRPr="008D7108" w:rsidRDefault="002823EF" w:rsidP="00E32F4A">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According to the analysis results, lending interest rates had a negative and significant relation with economic growth   (p-value 0.011&lt; 0.05 level of significance) and a coefficient of -0.17 this implies that a unit decrease in lending rates contributes to an increase economic growth by 0.17 units other factors held constant this is in line with the Keynesian theory of interest rate. Interest rate is one of the core drivers of the economy because it sets the pace for local and international investors. A reduction in interest rates attracts capital inflows, st</w:t>
      </w:r>
      <w:r w:rsidR="001C7582" w:rsidRPr="008D7108">
        <w:rPr>
          <w:rFonts w:ascii="Times New Roman" w:hAnsi="Times New Roman" w:cs="Times New Roman"/>
          <w:sz w:val="24"/>
          <w:szCs w:val="24"/>
        </w:rPr>
        <w:t xml:space="preserve">rengthening the local currency </w:t>
      </w: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&lt;EndNote&gt;&lt;Cite&gt;&lt;Author&gt;Boivin&lt;/Author&gt;&lt;Year&gt;2010&lt;/Year&gt;&lt;RecNum&gt;117&lt;/RecNum&gt;&lt;DisplayText&gt;(Boivin&lt;style face="italic"&gt; et al.&lt;/style&gt;, 2010)&lt;/DisplayText&gt;&lt;record&gt;&lt;rec-number&gt;117&lt;/rec-number&gt;&lt;foreign-keys&gt;&lt;key app="EN" db-id="ex20dx5xoxez5qevwpbp2ff65dsw05xrvaav"&gt;117&lt;/key&gt;&lt;/foreign-keys&gt;&lt;ref-type name="Book Section"&gt;5&lt;/ref-type&gt;&lt;contributors&gt;&lt;authors&gt;&lt;author&gt;Boivin, Jean&lt;/author&gt;&lt;author&gt;Kiley, Michael T&lt;/author&gt;&lt;author&gt;Mishkin, Frederic S&lt;/author&gt;&lt;/authors&gt;&lt;/contributors&gt;&lt;titles&gt;&lt;title&gt;How has the monetary transmission mechanism evolved over time?&lt;/title&gt;&lt;secondary-title&gt;Handbook of monetary economics&lt;/secondary-title&gt;&lt;/titles&gt;&lt;pages&gt;369-422&lt;/pages&gt;&lt;volume&gt;3&lt;/volume&gt;&lt;dates&gt;&lt;year&gt;2010&lt;/year&gt;&lt;/dates&gt;&lt;publisher&gt;Elsevier&lt;/publisher&gt;&lt;isbn&gt;1573-4498&lt;/isbn&gt;&lt;urls&gt;&lt;/urls&gt;&lt;/record&gt;&lt;/Cite&gt;&lt;/EndNote&gt;</w:instrText>
      </w:r>
      <w:r w:rsidRPr="008D7108">
        <w:rPr>
          <w:rFonts w:ascii="Times New Roman" w:hAnsi="Times New Roman" w:cs="Times New Roman"/>
          <w:sz w:val="24"/>
          <w:szCs w:val="24"/>
        </w:rPr>
        <w:fldChar w:fldCharType="separate"/>
      </w:r>
      <w:r w:rsidR="00D06102" w:rsidRPr="008D7108">
        <w:rPr>
          <w:rFonts w:ascii="Times New Roman" w:hAnsi="Times New Roman" w:cs="Times New Roman"/>
          <w:noProof/>
          <w:sz w:val="24"/>
          <w:szCs w:val="24"/>
        </w:rPr>
        <w:t>(</w:t>
      </w:r>
      <w:hyperlink w:anchor="_ENREF_32" w:tooltip="Boivin, 2010 #117" w:history="1">
        <w:r w:rsidR="00DF3BB4" w:rsidRPr="008D7108">
          <w:rPr>
            <w:rFonts w:ascii="Times New Roman" w:hAnsi="Times New Roman" w:cs="Times New Roman"/>
            <w:noProof/>
            <w:sz w:val="24"/>
            <w:szCs w:val="24"/>
          </w:rPr>
          <w:t>Boivin</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2010</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Increases in interest rates, on the other hand slow economic growth by reducing consumers' purchasing power and decreasing their desire to borrow. The study agrees with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 AuthorYear="1"&gt;&lt;Author&gt;Adede&lt;/Author&gt;&lt;Year&gt;2015&lt;/Year&gt;&lt;RecNum&gt;116&lt;/RecNum&gt;&lt;DisplayText&gt;Adede (2015)&lt;/DisplayText&gt;&lt;record&gt;&lt;rec-number&gt;116&lt;/rec-number&gt;&lt;foreign-keys&gt;&lt;key app="EN" db-id="ex20dx5xoxez5qevwpbp2ff65dsw05xrvaav"&gt;116&lt;/key&gt;&lt;/foreign-keys&gt;&lt;ref-type name="Thesis"&gt;32&lt;/ref-type&gt;&lt;contributors&gt;&lt;authors&gt;&lt;author&gt;Adede, Simon O&lt;/author&gt;&lt;/authors&gt;&lt;/contributors&gt;&lt;titles&gt;&lt;title&gt;Lending interest rate and economic growth in Kenya&lt;/title&gt;&lt;/titles&gt;&lt;dates&gt;&lt;year&gt;2015&lt;/year&gt;&lt;/dates&gt;&lt;publisher&gt;University of Nairobi&lt;/publisher&gt;&lt;urls&gt;&lt;/urls&gt;&lt;/record&gt;&lt;/Cite&gt;&lt;/EndNote&gt;</w:instrText>
      </w:r>
      <w:r w:rsidRPr="008D7108">
        <w:rPr>
          <w:rFonts w:ascii="Times New Roman" w:hAnsi="Times New Roman" w:cs="Times New Roman"/>
          <w:sz w:val="24"/>
          <w:szCs w:val="24"/>
        </w:rPr>
        <w:fldChar w:fldCharType="separate"/>
      </w:r>
      <w:hyperlink w:anchor="_ENREF_1" w:tooltip="Adede, 2015 #116" w:history="1">
        <w:r w:rsidR="00DF3BB4" w:rsidRPr="008D7108">
          <w:rPr>
            <w:rFonts w:ascii="Times New Roman" w:hAnsi="Times New Roman" w:cs="Times New Roman"/>
            <w:noProof/>
            <w:sz w:val="24"/>
            <w:szCs w:val="24"/>
          </w:rPr>
          <w:t>Adede (2015</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who studied on the effects of lending rates in commercial banks on economic growth in Kenya. The study established a negative relationship between lending rates and economic growth in Kenya. The CBK, through the bank rate policy, has a significant impact on the performance of any sector. The study recommended the CBK to regulate and determine effective lending rates. Likewise,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 AuthorYear="1"&gt;&lt;Author&gt;Toroitich&lt;/Author&gt;&lt;Year&gt;2017&lt;/Year&gt;&lt;RecNum&gt;68&lt;/RecNum&gt;&lt;DisplayText&gt;Toroitich and Anyango (2017)&lt;/DisplayText&gt;&lt;record&gt;&lt;rec-number&gt;68&lt;/rec-number&gt;&lt;foreign-keys&gt;&lt;key app="EN" db-id="ex20dx5xoxez5qevwpbp2ff65dsw05xrvaav"&gt;68&lt;/key&gt;&lt;/foreign-keys&gt;&lt;ref-type name="Journal Article"&gt;17&lt;/ref-type&gt;&lt;contributors&gt;&lt;authors&gt;&lt;author&gt;Toroitich, CAROLINE JEPTARUS&lt;/author&gt;&lt;author&gt;Anyango, W&lt;/author&gt;&lt;/authors&gt;&lt;/contributors&gt;&lt;titles&gt;&lt;title&gt;Effects of Interest Rate Stability on Kenya’s Economic Performance&lt;/title&gt;&lt;secondary-title&gt;The Strategic Journal of Business and Change Management, 56, 2312&lt;/secondary-title&gt;&lt;/titles&gt;&lt;periodical&gt;&lt;full-title&gt;The Strategic Journal of Business and Change Management, 56, 2312&lt;/full-title&gt;&lt;/periodical&gt;&lt;volume&gt;9492&lt;/volume&gt;&lt;dates&gt;&lt;year&gt;2017&lt;/year&gt;&lt;/dates&gt;&lt;urls&gt;&lt;/urls&gt;&lt;/record&gt;&lt;/Cite&gt;&lt;/EndNote&gt;</w:instrText>
      </w:r>
      <w:r w:rsidRPr="008D7108">
        <w:rPr>
          <w:rFonts w:ascii="Times New Roman" w:hAnsi="Times New Roman" w:cs="Times New Roman"/>
          <w:sz w:val="24"/>
          <w:szCs w:val="24"/>
        </w:rPr>
        <w:fldChar w:fldCharType="separate"/>
      </w:r>
      <w:hyperlink w:anchor="_ENREF_256" w:tooltip="Toroitich, 2017 #68" w:history="1">
        <w:r w:rsidR="00DF3BB4">
          <w:rPr>
            <w:rFonts w:ascii="Times New Roman" w:hAnsi="Times New Roman" w:cs="Times New Roman"/>
            <w:noProof/>
            <w:sz w:val="24"/>
            <w:szCs w:val="24"/>
          </w:rPr>
          <w:t>Toroitich and Anyango (2017</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’s study the effects of interest rates stability on the economic performance in Kenya concluded </w:t>
      </w:r>
      <w:r w:rsidRPr="008D7108">
        <w:rPr>
          <w:rFonts w:ascii="Times New Roman" w:hAnsi="Times New Roman" w:cs="Times New Roman"/>
          <w:sz w:val="24"/>
          <w:szCs w:val="24"/>
        </w:rPr>
        <w:lastRenderedPageBreak/>
        <w:t>that the economic growth of a country was positively and significantly influenced by purchasing power parity and credit supply that were used as proxies for interest rate stability. Low interest rates increases credit supply. The government should develop proper monetary policies in ord</w:t>
      </w:r>
      <w:r w:rsidR="00820C18" w:rsidRPr="008D7108">
        <w:rPr>
          <w:rFonts w:ascii="Times New Roman" w:hAnsi="Times New Roman" w:cs="Times New Roman"/>
          <w:sz w:val="24"/>
          <w:szCs w:val="24"/>
        </w:rPr>
        <w:t>er to regulate interest rate.</w:t>
      </w:r>
      <w:r w:rsidRPr="008D7108">
        <w:rPr>
          <w:rFonts w:ascii="Times New Roman" w:hAnsi="Times New Roman" w:cs="Times New Roman"/>
          <w:sz w:val="24"/>
          <w:szCs w:val="24"/>
        </w:rPr>
        <w:t> </w:t>
      </w:r>
    </w:p>
    <w:p w:rsidR="002823EF" w:rsidRPr="008D7108" w:rsidRDefault="002823EF" w:rsidP="00E32F4A">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ICT changes affect economic growth in the long run as indicated but the effect was insignificant with a coefficient of -0.107 p </w:t>
      </w:r>
      <w:r w:rsidR="0086379A" w:rsidRPr="008D7108">
        <w:rPr>
          <w:rFonts w:ascii="Times New Roman" w:hAnsi="Times New Roman" w:cs="Times New Roman"/>
          <w:sz w:val="24"/>
          <w:szCs w:val="24"/>
        </w:rPr>
        <w:t>–</w:t>
      </w:r>
      <w:r w:rsidRPr="008D7108">
        <w:rPr>
          <w:rFonts w:ascii="Times New Roman" w:hAnsi="Times New Roman" w:cs="Times New Roman"/>
          <w:sz w:val="24"/>
          <w:szCs w:val="24"/>
        </w:rPr>
        <w:t>value</w:t>
      </w:r>
      <w:r w:rsidR="0086379A" w:rsidRPr="008D7108">
        <w:rPr>
          <w:rFonts w:ascii="Times New Roman" w:hAnsi="Times New Roman" w:cs="Times New Roman"/>
          <w:sz w:val="24"/>
          <w:szCs w:val="24"/>
        </w:rPr>
        <w:t xml:space="preserve"> </w:t>
      </w:r>
      <w:proofErr w:type="gramStart"/>
      <w:r w:rsidRPr="008D7108">
        <w:rPr>
          <w:rFonts w:ascii="Times New Roman" w:hAnsi="Times New Roman" w:cs="Times New Roman"/>
          <w:sz w:val="24"/>
          <w:szCs w:val="24"/>
        </w:rPr>
        <w:t>0.303&gt; 0.05 level of significance</w:t>
      </w:r>
      <w:proofErr w:type="gramEnd"/>
      <w:r w:rsidRPr="008D7108">
        <w:rPr>
          <w:rFonts w:ascii="Times New Roman" w:hAnsi="Times New Roman" w:cs="Times New Roman"/>
          <w:sz w:val="24"/>
          <w:szCs w:val="24"/>
        </w:rPr>
        <w:t xml:space="preserve">. Currently, information and communication technology (ICT) is one of the primary drivers of global economic growth. The study agrees with the earlier study of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 AuthorYear="1"&gt;&lt;Author&gt;Chavula&lt;/Author&gt;&lt;Year&gt;2013&lt;/Year&gt;&lt;RecNum&gt;119&lt;/RecNum&gt;&lt;DisplayText&gt;Chavula (2013)&lt;/DisplayText&gt;&lt;record&gt;&lt;rec-number&gt;119&lt;/rec-number&gt;&lt;foreign-keys&gt;&lt;key app="EN" db-id="ex20dx5xoxez5qevwpbp2ff65dsw05xrvaav"&gt;119&lt;/key&gt;&lt;/foreign-keys&gt;&lt;ref-type name="Journal Article"&gt;17&lt;/ref-type&gt;&lt;contributors&gt;&lt;authors&gt;&lt;author&gt;Chavula, Hopestone Kayiska&lt;/author&gt;&lt;/authors&gt;&lt;/contributors&gt;&lt;titles&gt;&lt;title&gt;Telecommunications development and economic growth in Africa&lt;/title&gt;&lt;secondary-title&gt;Information Technology for Development&lt;/secondary-title&gt;&lt;/titles&gt;&lt;periodical&gt;&lt;full-title&gt;Information Technology for Development&lt;/full-title&gt;&lt;/periodical&gt;&lt;pages&gt;5-23&lt;/pages&gt;&lt;volume&gt;19&lt;/volume&gt;&lt;number&gt;1&lt;/number&gt;&lt;dates&gt;&lt;year&gt;2013&lt;/year&gt;&lt;/dates&gt;&lt;isbn&gt;0268-1102&lt;/isbn&gt;&lt;urls&gt;&lt;/urls&gt;&lt;/record&gt;&lt;/Cite&gt;&lt;/EndNote&gt;</w:instrText>
      </w:r>
      <w:r w:rsidRPr="008D7108">
        <w:rPr>
          <w:rFonts w:ascii="Times New Roman" w:hAnsi="Times New Roman" w:cs="Times New Roman"/>
          <w:sz w:val="24"/>
          <w:szCs w:val="24"/>
        </w:rPr>
        <w:fldChar w:fldCharType="separate"/>
      </w:r>
      <w:hyperlink w:anchor="_ENREF_44" w:tooltip="Chavula, 2013 #119" w:history="1">
        <w:r w:rsidR="00DF3BB4" w:rsidRPr="008D7108">
          <w:rPr>
            <w:rFonts w:ascii="Times New Roman" w:hAnsi="Times New Roman" w:cs="Times New Roman"/>
            <w:noProof/>
            <w:sz w:val="24"/>
            <w:szCs w:val="24"/>
          </w:rPr>
          <w:t>Chavula (2013</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on his study about development in telecommunications and economic growth for selected countries in  Africa. Regression results revealed that Internet usage did not contribute significantly to economic growth in both and the low-</w:t>
      </w:r>
      <w:r w:rsidR="0086379A" w:rsidRPr="008D7108">
        <w:rPr>
          <w:rFonts w:ascii="Times New Roman" w:hAnsi="Times New Roman" w:cs="Times New Roman"/>
          <w:sz w:val="24"/>
          <w:szCs w:val="24"/>
        </w:rPr>
        <w:t>income and</w:t>
      </w:r>
      <w:r w:rsidRPr="008D7108">
        <w:rPr>
          <w:rFonts w:ascii="Times New Roman" w:hAnsi="Times New Roman" w:cs="Times New Roman"/>
          <w:sz w:val="24"/>
          <w:szCs w:val="24"/>
        </w:rPr>
        <w:t xml:space="preserve"> low-middle </w:t>
      </w:r>
      <w:r w:rsidR="0086379A" w:rsidRPr="008D7108">
        <w:rPr>
          <w:rFonts w:ascii="Times New Roman" w:hAnsi="Times New Roman" w:cs="Times New Roman"/>
          <w:sz w:val="24"/>
          <w:szCs w:val="24"/>
        </w:rPr>
        <w:t>African countries</w:t>
      </w:r>
      <w:r w:rsidRPr="008D7108">
        <w:rPr>
          <w:rFonts w:ascii="Times New Roman" w:hAnsi="Times New Roman" w:cs="Times New Roman"/>
          <w:sz w:val="24"/>
          <w:szCs w:val="24"/>
        </w:rPr>
        <w:t xml:space="preserve">. This is plausible  according to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 AuthorYear="1"&gt;&lt;Author&gt;Baliamoune‐Lutz&lt;/Author&gt;&lt;Year&gt;2003&lt;/Year&gt;&lt;RecNum&gt;120&lt;/RecNum&gt;&lt;DisplayText&gt;Baliamoune‐Lutz (2003)&lt;/DisplayText&gt;&lt;record&gt;&lt;rec-number&gt;120&lt;/rec-number&gt;&lt;foreign-keys&gt;&lt;key app="EN" db-id="ex20dx5xoxez5qevwpbp2ff65dsw05xrvaav"&gt;120&lt;/key&gt;&lt;/foreign-keys&gt;&lt;ref-type name="Journal Article"&gt;17&lt;/ref-type&gt;&lt;contributors&gt;&lt;authors&gt;&lt;author&gt;Baliamoune‐Lutz, Mina&lt;/author&gt;&lt;/authors&gt;&lt;/contributors&gt;&lt;titles&gt;&lt;title&gt;An analysis of the determinants and effects of ICT diffusion in developing countries&lt;/title&gt;&lt;secondary-title&gt;Information Technology for Development&lt;/secondary-title&gt;&lt;/titles&gt;&lt;periodical&gt;&lt;full-title&gt;Information Technology for Development&lt;/full-title&gt;&lt;/periodical&gt;&lt;pages&gt;151-169&lt;/pages&gt;&lt;volume&gt;10&lt;/volume&gt;&lt;number&gt;3&lt;/number&gt;&lt;dates&gt;&lt;year&gt;2003&lt;/year&gt;&lt;/dates&gt;&lt;isbn&gt;0268-1102&lt;/isbn&gt;&lt;urls&gt;&lt;/urls&gt;&lt;/record&gt;&lt;/Cite&gt;&lt;/EndNote&gt;</w:instrText>
      </w:r>
      <w:r w:rsidRPr="008D7108">
        <w:rPr>
          <w:rFonts w:ascii="Times New Roman" w:hAnsi="Times New Roman" w:cs="Times New Roman"/>
          <w:sz w:val="24"/>
          <w:szCs w:val="24"/>
        </w:rPr>
        <w:fldChar w:fldCharType="separate"/>
      </w:r>
      <w:hyperlink w:anchor="_ENREF_19" w:tooltip="Baliamoune‐Lutz, 2003 #120" w:history="1">
        <w:r w:rsidR="00DF3BB4" w:rsidRPr="008D7108">
          <w:rPr>
            <w:rFonts w:ascii="Times New Roman" w:hAnsi="Times New Roman" w:cs="Times New Roman"/>
            <w:noProof/>
            <w:sz w:val="24"/>
            <w:szCs w:val="24"/>
          </w:rPr>
          <w:t>Baliamoune‐Lutz (2003</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most African countries Kenya inclusive, e-commerce is still in its initial phases of development. These countries have mobile producers and sellers, so that when one cannot go to the market, the market accesses them. Besides that, it is prevalent in Tropical for buyers to carefully scrutinize the goods before purchasing, and they are also encouraged to taste before purchasing, which will not be the case when conducting online transactions. Such advancements will undou</w:t>
      </w:r>
      <w:r w:rsidR="00F0512A" w:rsidRPr="008D7108">
        <w:rPr>
          <w:rFonts w:ascii="Times New Roman" w:hAnsi="Times New Roman" w:cs="Times New Roman"/>
          <w:sz w:val="24"/>
          <w:szCs w:val="24"/>
        </w:rPr>
        <w:t>btedly make purchasing via the i</w:t>
      </w:r>
      <w:r w:rsidRPr="008D7108">
        <w:rPr>
          <w:rFonts w:ascii="Times New Roman" w:hAnsi="Times New Roman" w:cs="Times New Roman"/>
          <w:sz w:val="24"/>
          <w:szCs w:val="24"/>
        </w:rPr>
        <w:t>nternet unappealing for some time in developing economies, particular</w:t>
      </w:r>
      <w:r w:rsidR="00F0512A" w:rsidRPr="008D7108">
        <w:rPr>
          <w:rFonts w:ascii="Times New Roman" w:hAnsi="Times New Roman" w:cs="Times New Roman"/>
          <w:sz w:val="24"/>
          <w:szCs w:val="24"/>
        </w:rPr>
        <w:t>ly those in Africa, before the i</w:t>
      </w:r>
      <w:r w:rsidRPr="008D7108">
        <w:rPr>
          <w:rFonts w:ascii="Times New Roman" w:hAnsi="Times New Roman" w:cs="Times New Roman"/>
          <w:sz w:val="24"/>
          <w:szCs w:val="24"/>
        </w:rPr>
        <w:t>nternet's potential as a medium for conducting business transactions is fully realized.</w:t>
      </w:r>
    </w:p>
    <w:p w:rsidR="002823EF" w:rsidRPr="008D7108" w:rsidRDefault="00A53511" w:rsidP="00E32F4A">
      <w:pPr>
        <w:spacing w:line="480" w:lineRule="auto"/>
        <w:jc w:val="both"/>
        <w:rPr>
          <w:rFonts w:ascii="Times New Roman" w:hAnsi="Times New Roman" w:cs="Times New Roman"/>
          <w:sz w:val="24"/>
          <w:szCs w:val="24"/>
        </w:rPr>
      </w:pPr>
      <w:r>
        <w:rPr>
          <w:rFonts w:ascii="Times New Roman" w:hAnsi="Times New Roman" w:cs="Times New Roman"/>
          <w:sz w:val="24"/>
          <w:szCs w:val="24"/>
        </w:rPr>
        <w:t>Besides</w:t>
      </w:r>
      <w:r w:rsidR="002823EF" w:rsidRPr="008D7108">
        <w:rPr>
          <w:rFonts w:ascii="Times New Roman" w:hAnsi="Times New Roman" w:cs="Times New Roman"/>
          <w:sz w:val="24"/>
          <w:szCs w:val="24"/>
        </w:rPr>
        <w:t xml:space="preserve">, the study is in line with The findings of </w:t>
      </w:r>
      <w:r w:rsidR="002823EF"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 AuthorYear="1"&gt;&lt;Author&gt;Salahuddin&lt;/Author&gt;&lt;Year&gt;2017&lt;/Year&gt;&lt;RecNum&gt;121&lt;/RecNum&gt;&lt;DisplayText&gt;Salahuddin and Gow (2017)&lt;/DisplayText&gt;&lt;record&gt;&lt;rec-number&gt;121&lt;/rec-number&gt;&lt;foreign-keys&gt;&lt;key app="EN" db-id="ex20dx5xoxez5qevwpbp2ff65dsw05xrvaav"&gt;121&lt;/key&gt;&lt;/foreign-keys&gt;&lt;ref-type name="Generic"&gt;13&lt;/ref-type&gt;&lt;contributors&gt;&lt;authors&gt;&lt;author&gt;Salahuddin, Mohammad&lt;/author&gt;&lt;author&gt;Gow, Jeff&lt;/author&gt;&lt;/authors&gt;&lt;/contributors&gt;&lt;titles&gt;&lt;title&gt;The effect of the internet on economic growth in Southern African counties: A combination of panel and time series approaches&lt;/title&gt;&lt;/titles&gt;&lt;dates&gt;&lt;year&gt;2017&lt;/year&gt;&lt;/dates&gt;&lt;urls&gt;&lt;/urls&gt;&lt;/record&gt;&lt;/Cite&gt;&lt;/EndNote&gt;</w:instrText>
      </w:r>
      <w:r w:rsidR="002823EF" w:rsidRPr="008D7108">
        <w:rPr>
          <w:rFonts w:ascii="Times New Roman" w:hAnsi="Times New Roman" w:cs="Times New Roman"/>
          <w:sz w:val="24"/>
          <w:szCs w:val="24"/>
        </w:rPr>
        <w:fldChar w:fldCharType="separate"/>
      </w:r>
      <w:hyperlink w:anchor="_ENREF_236" w:tooltip="Salahuddin, 2017 #121" w:history="1">
        <w:r w:rsidR="00DF3BB4">
          <w:rPr>
            <w:rFonts w:ascii="Times New Roman" w:hAnsi="Times New Roman" w:cs="Times New Roman"/>
            <w:noProof/>
            <w:sz w:val="24"/>
            <w:szCs w:val="24"/>
          </w:rPr>
          <w:t>Salahuddin and Gow (2017</w:t>
        </w:r>
      </w:hyperlink>
      <w:r w:rsidR="00E6275A">
        <w:rPr>
          <w:rFonts w:ascii="Times New Roman" w:hAnsi="Times New Roman" w:cs="Times New Roman"/>
          <w:noProof/>
          <w:sz w:val="24"/>
          <w:szCs w:val="24"/>
        </w:rPr>
        <w:t>)</w:t>
      </w:r>
      <w:r w:rsidR="002823EF" w:rsidRPr="008D7108">
        <w:rPr>
          <w:rFonts w:ascii="Times New Roman" w:hAnsi="Times New Roman" w:cs="Times New Roman"/>
          <w:sz w:val="24"/>
          <w:szCs w:val="24"/>
        </w:rPr>
        <w:fldChar w:fldCharType="end"/>
      </w:r>
      <w:r w:rsidR="002823EF" w:rsidRPr="008D7108">
        <w:rPr>
          <w:rFonts w:ascii="Times New Roman" w:hAnsi="Times New Roman" w:cs="Times New Roman"/>
          <w:sz w:val="24"/>
          <w:szCs w:val="24"/>
        </w:rPr>
        <w:t xml:space="preserve"> which  indicated an insignificant relationship between  internet usage and economic growth in the short run period. Based on the research findings, the study suggests that policymakers </w:t>
      </w:r>
      <w:r w:rsidR="002823EF" w:rsidRPr="008D7108">
        <w:rPr>
          <w:rFonts w:ascii="Times New Roman" w:hAnsi="Times New Roman" w:cs="Times New Roman"/>
          <w:sz w:val="24"/>
          <w:szCs w:val="24"/>
        </w:rPr>
        <w:lastRenderedPageBreak/>
        <w:t>recognize the importance of internet usage and encourage invest</w:t>
      </w:r>
      <w:r w:rsidR="00F0512A" w:rsidRPr="008D7108">
        <w:rPr>
          <w:rFonts w:ascii="Times New Roman" w:hAnsi="Times New Roman" w:cs="Times New Roman"/>
          <w:sz w:val="24"/>
          <w:szCs w:val="24"/>
        </w:rPr>
        <w:t>ment in building and expanding i</w:t>
      </w:r>
      <w:r w:rsidR="002823EF" w:rsidRPr="008D7108">
        <w:rPr>
          <w:rFonts w:ascii="Times New Roman" w:hAnsi="Times New Roman" w:cs="Times New Roman"/>
          <w:sz w:val="24"/>
          <w:szCs w:val="24"/>
        </w:rPr>
        <w:t xml:space="preserve">nternet infrastructure. However the study varied with the similar study over the long run period at it established a positive and significant correlation.  </w:t>
      </w:r>
      <w:hyperlink w:anchor="_ENREF_1" w:tooltip="Bahrini, 2019 #4" w:history="1">
        <w:r w:rsidR="002823EF" w:rsidRPr="008D7108">
          <w:rPr>
            <w:rFonts w:ascii="Times New Roman" w:hAnsi="Times New Roman" w:cs="Times New Roman"/>
            <w:noProof/>
            <w:sz w:val="24"/>
            <w:szCs w:val="24"/>
          </w:rPr>
          <w:t>Bahrini</w:t>
        </w:r>
        <w:r w:rsidR="002823EF" w:rsidRPr="008D7108">
          <w:rPr>
            <w:rFonts w:ascii="Times New Roman" w:hAnsi="Times New Roman" w:cs="Times New Roman"/>
            <w:i/>
            <w:noProof/>
            <w:sz w:val="24"/>
            <w:szCs w:val="24"/>
          </w:rPr>
          <w:t xml:space="preserve"> et al.</w:t>
        </w:r>
        <w:r w:rsidR="002823EF" w:rsidRPr="008D7108">
          <w:rPr>
            <w:rFonts w:ascii="Times New Roman" w:hAnsi="Times New Roman" w:cs="Times New Roman"/>
            <w:noProof/>
            <w:sz w:val="24"/>
            <w:szCs w:val="24"/>
          </w:rPr>
          <w:t xml:space="preserve"> (2019</w:t>
        </w:r>
      </w:hyperlink>
      <w:r w:rsidR="002823EF" w:rsidRPr="008D7108">
        <w:rPr>
          <w:rFonts w:ascii="Times New Roman" w:hAnsi="Times New Roman" w:cs="Times New Roman"/>
          <w:noProof/>
          <w:sz w:val="24"/>
          <w:szCs w:val="24"/>
        </w:rPr>
        <w:t>)</w:t>
      </w:r>
      <w:r w:rsidR="00F0512A" w:rsidRPr="008D7108">
        <w:rPr>
          <w:rFonts w:ascii="Times New Roman" w:hAnsi="Times New Roman" w:cs="Times New Roman"/>
          <w:noProof/>
          <w:sz w:val="24"/>
          <w:szCs w:val="24"/>
        </w:rPr>
        <w:t xml:space="preserve"> </w:t>
      </w:r>
      <w:r w:rsidR="002823EF" w:rsidRPr="008D7108">
        <w:rPr>
          <w:rFonts w:ascii="Times New Roman" w:hAnsi="Times New Roman" w:cs="Times New Roman"/>
          <w:noProof/>
          <w:sz w:val="24"/>
          <w:szCs w:val="24"/>
        </w:rPr>
        <w:t xml:space="preserve">studied </w:t>
      </w:r>
      <w:r w:rsidR="002823EF" w:rsidRPr="008D7108">
        <w:rPr>
          <w:rFonts w:ascii="Times New Roman" w:hAnsi="Times New Roman" w:cs="Times New Roman"/>
          <w:sz w:val="24"/>
          <w:szCs w:val="24"/>
        </w:rPr>
        <w:t xml:space="preserve">the effects of ICT on economic growth in selected African and Middle Eastern countries. The econometric results revealed a positive and statistically significant correlation between economic growth and ICT indicators such as Internet usage and broadband adoption however the study agreed with the current study on the effect of fixed telephone on ICT as did not spur significant impact on economic growth.  </w:t>
      </w:r>
    </w:p>
    <w:p w:rsidR="002823EF" w:rsidRPr="008D7108" w:rsidRDefault="00F0512A" w:rsidP="00E32F4A">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shd w:val="clear" w:color="auto" w:fill="FFFFFF"/>
        </w:rPr>
        <w:t>The study contradicts with</w:t>
      </w:r>
      <w:r w:rsidR="002823EF" w:rsidRPr="008D7108">
        <w:rPr>
          <w:rFonts w:ascii="Times New Roman" w:hAnsi="Times New Roman" w:cs="Times New Roman"/>
          <w:sz w:val="24"/>
          <w:szCs w:val="24"/>
          <w:shd w:val="clear" w:color="auto" w:fill="FFFFFF"/>
        </w:rPr>
        <w:t xml:space="preserve"> the work of </w:t>
      </w:r>
      <w:r w:rsidR="002823EF" w:rsidRPr="008D7108">
        <w:rPr>
          <w:rFonts w:ascii="Times New Roman" w:hAnsi="Times New Roman" w:cs="Times New Roman"/>
          <w:sz w:val="24"/>
          <w:szCs w:val="24"/>
          <w:shd w:val="clear" w:color="auto" w:fill="FFFFFF"/>
        </w:rPr>
        <w:fldChar w:fldCharType="begin"/>
      </w:r>
      <w:r w:rsidR="00D06102" w:rsidRPr="008D7108">
        <w:rPr>
          <w:rFonts w:ascii="Times New Roman" w:hAnsi="Times New Roman" w:cs="Times New Roman"/>
          <w:sz w:val="24"/>
          <w:szCs w:val="24"/>
          <w:shd w:val="clear" w:color="auto" w:fill="FFFFFF"/>
        </w:rPr>
        <w:instrText xml:space="preserve"> ADDIN EN.CITE &lt;EndNote&gt;&lt;Cite AuthorYear="1"&gt;&lt;Author&gt;Farhadi&lt;/Author&gt;&lt;Year&gt;2012&lt;/Year&gt;&lt;RecNum&gt;123&lt;/RecNum&gt;&lt;DisplayText&gt;Farhadi&lt;style face="italic"&gt; et al.&lt;/style&gt; (2012)&lt;/DisplayText&gt;&lt;record&gt;&lt;rec-number&gt;123&lt;/rec-number&gt;&lt;foreign-keys&gt;&lt;key app="EN" db-id="ex20dx5xoxez5qevwpbp2ff65dsw05xrvaav"&gt;123&lt;/key&gt;&lt;/foreign-keys&gt;&lt;ref-type name="Journal Article"&gt;17&lt;/ref-type&gt;&lt;contributors&gt;&lt;authors&gt;&lt;author&gt;Farhadi, Maryam&lt;/author&gt;&lt;author&gt;Ismail, Rahmah&lt;/author&gt;&lt;author&gt;Fooladi, Masood&lt;/author&gt;&lt;/authors&gt;&lt;/contributors&gt;&lt;titles&gt;&lt;title&gt;Information and communication technology use and economic growth&lt;/title&gt;&lt;secondary-title&gt;PloS one&lt;/secondary-title&gt;&lt;/titles&gt;&lt;periodical&gt;&lt;full-title&gt;PloS one&lt;/full-title&gt;&lt;/periodical&gt;&lt;pages&gt;e48903&lt;/pages&gt;&lt;volume&gt;7&lt;/volume&gt;&lt;number&gt;11&lt;/number&gt;&lt;dates&gt;&lt;year&gt;2012&lt;/year&gt;&lt;/dates&gt;&lt;isbn&gt;1932-6203&lt;/isbn&gt;&lt;urls&gt;&lt;/urls&gt;&lt;/record&gt;&lt;/Cite&gt;&lt;/EndNote&gt;</w:instrText>
      </w:r>
      <w:r w:rsidR="002823EF" w:rsidRPr="008D7108">
        <w:rPr>
          <w:rFonts w:ascii="Times New Roman" w:hAnsi="Times New Roman" w:cs="Times New Roman"/>
          <w:sz w:val="24"/>
          <w:szCs w:val="24"/>
          <w:shd w:val="clear" w:color="auto" w:fill="FFFFFF"/>
        </w:rPr>
        <w:fldChar w:fldCharType="separate"/>
      </w:r>
      <w:hyperlink w:anchor="_ENREF_68" w:tooltip="Farhadi, 2012 #123" w:history="1">
        <w:r w:rsidR="00DF3BB4" w:rsidRPr="008D7108">
          <w:rPr>
            <w:rFonts w:ascii="Times New Roman" w:hAnsi="Times New Roman" w:cs="Times New Roman"/>
            <w:noProof/>
            <w:sz w:val="24"/>
            <w:szCs w:val="24"/>
            <w:shd w:val="clear" w:color="auto" w:fill="FFFFFF"/>
          </w:rPr>
          <w:t>Farhadi</w:t>
        </w:r>
        <w:r w:rsidR="00DF3BB4" w:rsidRPr="008D7108">
          <w:rPr>
            <w:rFonts w:ascii="Times New Roman" w:hAnsi="Times New Roman" w:cs="Times New Roman"/>
            <w:i/>
            <w:noProof/>
            <w:sz w:val="24"/>
            <w:szCs w:val="24"/>
            <w:shd w:val="clear" w:color="auto" w:fill="FFFFFF"/>
          </w:rPr>
          <w:t xml:space="preserve"> et al.</w:t>
        </w:r>
        <w:r w:rsidR="00DF3BB4" w:rsidRPr="008D7108">
          <w:rPr>
            <w:rFonts w:ascii="Times New Roman" w:hAnsi="Times New Roman" w:cs="Times New Roman"/>
            <w:noProof/>
            <w:sz w:val="24"/>
            <w:szCs w:val="24"/>
            <w:shd w:val="clear" w:color="auto" w:fill="FFFFFF"/>
          </w:rPr>
          <w:t xml:space="preserve"> (2012</w:t>
        </w:r>
      </w:hyperlink>
      <w:r w:rsidR="00D06102" w:rsidRPr="008D7108">
        <w:rPr>
          <w:rFonts w:ascii="Times New Roman" w:hAnsi="Times New Roman" w:cs="Times New Roman"/>
          <w:noProof/>
          <w:sz w:val="24"/>
          <w:szCs w:val="24"/>
          <w:shd w:val="clear" w:color="auto" w:fill="FFFFFF"/>
        </w:rPr>
        <w:t>)</w:t>
      </w:r>
      <w:r w:rsidR="002823EF" w:rsidRPr="008D7108">
        <w:rPr>
          <w:rFonts w:ascii="Times New Roman" w:hAnsi="Times New Roman" w:cs="Times New Roman"/>
          <w:sz w:val="24"/>
          <w:szCs w:val="24"/>
          <w:shd w:val="clear" w:color="auto" w:fill="FFFFFF"/>
        </w:rPr>
        <w:fldChar w:fldCharType="end"/>
      </w:r>
      <w:r w:rsidR="002823EF" w:rsidRPr="008D7108">
        <w:rPr>
          <w:rFonts w:ascii="Times New Roman" w:hAnsi="Times New Roman" w:cs="Times New Roman"/>
          <w:sz w:val="24"/>
          <w:szCs w:val="24"/>
          <w:shd w:val="clear" w:color="auto" w:fill="FFFFFF"/>
        </w:rPr>
        <w:t xml:space="preserve"> that discovered a positive and significant relationship between technology and ICT and economic growth. In high-income countries, the impact of ICT on economic growth was greater than in low-income countries. As a result, each country's implementation of specific policies will maximize ICT usage. The study also conquered with </w:t>
      </w:r>
      <w:r w:rsidR="002823EF" w:rsidRPr="008D7108">
        <w:rPr>
          <w:rFonts w:ascii="Times New Roman" w:hAnsi="Times New Roman" w:cs="Times New Roman"/>
          <w:sz w:val="24"/>
          <w:szCs w:val="24"/>
          <w:shd w:val="clear" w:color="auto" w:fill="FFFFFF"/>
        </w:rPr>
        <w:fldChar w:fldCharType="begin"/>
      </w:r>
      <w:r w:rsidR="00E6275A">
        <w:rPr>
          <w:rFonts w:ascii="Times New Roman" w:hAnsi="Times New Roman" w:cs="Times New Roman"/>
          <w:sz w:val="24"/>
          <w:szCs w:val="24"/>
          <w:shd w:val="clear" w:color="auto" w:fill="FFFFFF"/>
        </w:rPr>
        <w:instrText xml:space="preserve"> ADDIN EN.CITE &lt;EndNote&gt;&lt;Cite AuthorYear="1"&gt;&lt;Author&gt;Solomon&lt;/Author&gt;&lt;Year&gt;2020&lt;/Year&gt;&lt;RecNum&gt;124&lt;/RecNum&gt;&lt;DisplayText&gt;Solomon and van Klyton (2020)&lt;/DisplayText&gt;&lt;record&gt;&lt;rec-number&gt;124&lt;/rec-number&gt;&lt;foreign-keys&gt;&lt;key app="EN" db-id="ex20dx5xoxez5qevwpbp2ff65dsw05xrvaav"&gt;124&lt;/key&gt;&lt;/foreign-keys&gt;&lt;ref-type name="Journal Article"&gt;17&lt;/ref-type&gt;&lt;contributors&gt;&lt;authors&gt;&lt;author&gt;Solomon, Edna Maeyen&lt;/author&gt;&lt;author&gt;van Klyton, Aaron&lt;/author&gt;&lt;/authors&gt;&lt;/contributors&gt;&lt;titles&gt;&lt;title&gt;The impact of digital technology usage on economic growth in Africa&lt;/title&gt;&lt;secondary-title&gt;Utilities Policy&lt;/secondary-title&gt;&lt;/titles&gt;&lt;periodical&gt;&lt;full-title&gt;Utilities Policy&lt;/full-title&gt;&lt;/periodical&gt;&lt;pages&gt;101104&lt;/pages&gt;&lt;volume&gt;67&lt;/volume&gt;&lt;dates&gt;&lt;year&gt;2020&lt;/year&gt;&lt;/dates&gt;&lt;isbn&gt;0957-1787&lt;/isbn&gt;&lt;urls&gt;&lt;/urls&gt;&lt;/record&gt;&lt;/Cite&gt;&lt;/EndNote&gt;</w:instrText>
      </w:r>
      <w:r w:rsidR="002823EF" w:rsidRPr="008D7108">
        <w:rPr>
          <w:rFonts w:ascii="Times New Roman" w:hAnsi="Times New Roman" w:cs="Times New Roman"/>
          <w:sz w:val="24"/>
          <w:szCs w:val="24"/>
          <w:shd w:val="clear" w:color="auto" w:fill="FFFFFF"/>
        </w:rPr>
        <w:fldChar w:fldCharType="separate"/>
      </w:r>
      <w:hyperlink w:anchor="_ENREF_249" w:tooltip="Solomon, 2020 #124" w:history="1">
        <w:r w:rsidR="00DF3BB4">
          <w:rPr>
            <w:rFonts w:ascii="Times New Roman" w:hAnsi="Times New Roman" w:cs="Times New Roman"/>
            <w:noProof/>
            <w:sz w:val="24"/>
            <w:szCs w:val="24"/>
            <w:shd w:val="clear" w:color="auto" w:fill="FFFFFF"/>
          </w:rPr>
          <w:t>Solomon and van Klyton (2020</w:t>
        </w:r>
      </w:hyperlink>
      <w:r w:rsidR="00E6275A">
        <w:rPr>
          <w:rFonts w:ascii="Times New Roman" w:hAnsi="Times New Roman" w:cs="Times New Roman"/>
          <w:noProof/>
          <w:sz w:val="24"/>
          <w:szCs w:val="24"/>
          <w:shd w:val="clear" w:color="auto" w:fill="FFFFFF"/>
        </w:rPr>
        <w:t>)</w:t>
      </w:r>
      <w:r w:rsidR="002823EF" w:rsidRPr="008D7108">
        <w:rPr>
          <w:rFonts w:ascii="Times New Roman" w:hAnsi="Times New Roman" w:cs="Times New Roman"/>
          <w:sz w:val="24"/>
          <w:szCs w:val="24"/>
          <w:shd w:val="clear" w:color="auto" w:fill="FFFFFF"/>
        </w:rPr>
        <w:fldChar w:fldCharType="end"/>
      </w:r>
      <w:r w:rsidR="002823EF" w:rsidRPr="008D7108">
        <w:rPr>
          <w:rFonts w:ascii="Times New Roman" w:hAnsi="Times New Roman" w:cs="Times New Roman"/>
          <w:sz w:val="24"/>
          <w:szCs w:val="24"/>
          <w:shd w:val="clear" w:color="auto" w:fill="FFFFFF"/>
        </w:rPr>
        <w:t xml:space="preserve"> on the effects of ICT on economic growth in Africa. The study categorized Internet usage into three groups; individual usage, business usage and government usage. The results indicated a negative and significant relation apart from the individual internet use.</w:t>
      </w:r>
      <w:r w:rsidR="002823EF" w:rsidRPr="008D7108">
        <w:rPr>
          <w:rFonts w:ascii="Times New Roman" w:hAnsi="Times New Roman" w:cs="Times New Roman"/>
          <w:sz w:val="24"/>
          <w:szCs w:val="24"/>
        </w:rPr>
        <w:t xml:space="preserve"> </w:t>
      </w:r>
    </w:p>
    <w:p w:rsidR="00C744D0" w:rsidRPr="008D7108" w:rsidRDefault="00C744D0" w:rsidP="00E32F4A">
      <w:pPr>
        <w:spacing w:line="480" w:lineRule="auto"/>
        <w:jc w:val="both"/>
        <w:rPr>
          <w:rFonts w:ascii="Times New Roman" w:hAnsi="Times New Roman" w:cs="Times New Roman"/>
          <w:sz w:val="24"/>
          <w:szCs w:val="24"/>
        </w:rPr>
      </w:pPr>
    </w:p>
    <w:p w:rsidR="00C744D0" w:rsidRPr="008D7108" w:rsidRDefault="00C744D0" w:rsidP="00E32F4A">
      <w:pPr>
        <w:spacing w:line="480" w:lineRule="auto"/>
        <w:jc w:val="both"/>
        <w:rPr>
          <w:rFonts w:ascii="Times New Roman" w:hAnsi="Times New Roman" w:cs="Times New Roman"/>
          <w:sz w:val="24"/>
          <w:szCs w:val="24"/>
        </w:rPr>
      </w:pPr>
    </w:p>
    <w:p w:rsidR="00C744D0" w:rsidRPr="008D7108" w:rsidRDefault="00C744D0" w:rsidP="00E32F4A">
      <w:pPr>
        <w:spacing w:line="480" w:lineRule="auto"/>
        <w:jc w:val="both"/>
        <w:rPr>
          <w:rFonts w:ascii="Times New Roman" w:hAnsi="Times New Roman" w:cs="Times New Roman"/>
          <w:sz w:val="24"/>
          <w:szCs w:val="24"/>
        </w:rPr>
      </w:pPr>
    </w:p>
    <w:p w:rsidR="00C744D0" w:rsidRPr="008D7108" w:rsidRDefault="00C744D0" w:rsidP="00E32F4A">
      <w:pPr>
        <w:spacing w:line="480" w:lineRule="auto"/>
        <w:jc w:val="both"/>
        <w:rPr>
          <w:rFonts w:ascii="Times New Roman" w:hAnsi="Times New Roman" w:cs="Times New Roman"/>
          <w:sz w:val="24"/>
          <w:szCs w:val="24"/>
        </w:rPr>
      </w:pPr>
    </w:p>
    <w:p w:rsidR="002823EF" w:rsidRPr="008D7108" w:rsidRDefault="002C7D94" w:rsidP="004F41F6">
      <w:pPr>
        <w:pStyle w:val="Heading2"/>
      </w:pPr>
      <w:bookmarkStart w:id="268" w:name="_Toc35961782"/>
      <w:bookmarkStart w:id="269" w:name="_Toc104235870"/>
      <w:r>
        <w:lastRenderedPageBreak/>
        <w:t>4.10</w:t>
      </w:r>
      <w:r w:rsidR="00E41DD3" w:rsidRPr="008D7108">
        <w:t>: Testing</w:t>
      </w:r>
      <w:r w:rsidR="00EC5DAB" w:rsidRPr="008D7108">
        <w:t xml:space="preserve"> the M</w:t>
      </w:r>
      <w:r w:rsidR="002823EF" w:rsidRPr="008D7108">
        <w:t xml:space="preserve">oderating Effect </w:t>
      </w:r>
      <w:bookmarkEnd w:id="268"/>
      <w:r w:rsidR="002823EF" w:rsidRPr="008D7108">
        <w:t>of Political Instability</w:t>
      </w:r>
      <w:bookmarkEnd w:id="269"/>
      <w:r w:rsidR="002823EF" w:rsidRPr="008D7108">
        <w:t xml:space="preserve"> </w:t>
      </w:r>
    </w:p>
    <w:p w:rsidR="002823EF" w:rsidRPr="008D7108" w:rsidRDefault="002823EF" w:rsidP="00E32F4A">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A moderator is a third variable that affects the relationship between the dependent and independent variable. In a linear causation modelling, where an independent variable </w:t>
      </w:r>
      <m:oMath>
        <m:r>
          <w:rPr>
            <w:rFonts w:ascii="Cambria Math" w:hAnsi="Cambria Math" w:cs="Times New Roman"/>
            <w:sz w:val="24"/>
            <w:szCs w:val="24"/>
          </w:rPr>
          <m:t xml:space="preserve">X </m:t>
        </m:r>
      </m:oMath>
      <w:r w:rsidRPr="008D7108">
        <w:rPr>
          <w:rFonts w:ascii="Times New Roman" w:eastAsiaTheme="minorEastAsia" w:hAnsi="Times New Roman" w:cs="Times New Roman"/>
          <w:sz w:val="24"/>
          <w:szCs w:val="24"/>
        </w:rPr>
        <w:t xml:space="preserve"> </w:t>
      </w:r>
      <w:r w:rsidRPr="008D7108">
        <w:rPr>
          <w:rFonts w:ascii="Times New Roman" w:hAnsi="Times New Roman" w:cs="Times New Roman"/>
          <w:sz w:val="24"/>
          <w:szCs w:val="24"/>
        </w:rPr>
        <w:t>is assumed to cause a variable</w:t>
      </w:r>
      <m:oMath>
        <m:r>
          <w:rPr>
            <w:rFonts w:ascii="Cambria Math" w:hAnsi="Cambria Math" w:cs="Times New Roman"/>
            <w:sz w:val="24"/>
            <w:szCs w:val="24"/>
          </w:rPr>
          <m:t xml:space="preserve"> Y</m:t>
        </m:r>
      </m:oMath>
      <w:r w:rsidRPr="008D7108">
        <w:rPr>
          <w:rFonts w:ascii="Times New Roman" w:hAnsi="Times New Roman" w:cs="Times New Roman"/>
          <w:sz w:val="24"/>
          <w:szCs w:val="24"/>
        </w:rPr>
        <w:t xml:space="preserve">, a variable </w:t>
      </w:r>
      <m:oMath>
        <m:r>
          <w:rPr>
            <w:rFonts w:ascii="Cambria Math" w:hAnsi="Cambria Math" w:cs="Times New Roman"/>
            <w:sz w:val="24"/>
            <w:szCs w:val="24"/>
          </w:rPr>
          <m:t xml:space="preserve">M </m:t>
        </m:r>
      </m:oMath>
      <w:r w:rsidRPr="008D7108">
        <w:rPr>
          <w:rFonts w:ascii="Times New Roman" w:hAnsi="Times New Roman" w:cs="Times New Roman"/>
          <w:sz w:val="24"/>
          <w:szCs w:val="24"/>
        </w:rPr>
        <w:t xml:space="preserve">(the moderator) uses the regression coefficient to measure the causal relationship between </w:t>
      </w:r>
      <m:oMath>
        <m:r>
          <w:rPr>
            <w:rFonts w:ascii="Cambria Math" w:hAnsi="Cambria Math" w:cs="Times New Roman"/>
            <w:sz w:val="24"/>
            <w:szCs w:val="24"/>
          </w:rPr>
          <m:t>X</m:t>
        </m:r>
      </m:oMath>
      <w:r w:rsidRPr="008D7108">
        <w:rPr>
          <w:rFonts w:ascii="Times New Roman" w:hAnsi="Times New Roman" w:cs="Times New Roman"/>
          <w:sz w:val="24"/>
          <w:szCs w:val="24"/>
        </w:rPr>
        <w:t xml:space="preserve"> </w:t>
      </w:r>
      <w:proofErr w:type="gramStart"/>
      <w:r w:rsidRPr="008D7108">
        <w:rPr>
          <w:rFonts w:ascii="Times New Roman" w:hAnsi="Times New Roman" w:cs="Times New Roman"/>
          <w:sz w:val="24"/>
          <w:szCs w:val="24"/>
        </w:rPr>
        <w:t xml:space="preserve">and </w:t>
      </w:r>
      <w:proofErr w:type="gramEnd"/>
      <m:oMath>
        <m:r>
          <w:rPr>
            <w:rFonts w:ascii="Cambria Math" w:hAnsi="Cambria Math" w:cs="Times New Roman"/>
            <w:sz w:val="24"/>
            <w:szCs w:val="24"/>
          </w:rPr>
          <m:t>Y</m:t>
        </m:r>
      </m:oMath>
      <w:r w:rsidRPr="008D7108">
        <w:rPr>
          <w:rFonts w:ascii="Times New Roman" w:hAnsi="Times New Roman" w:cs="Times New Roman"/>
          <w:sz w:val="24"/>
          <w:szCs w:val="24"/>
        </w:rPr>
        <w:t xml:space="preserve">. moderation refers to the possibility of weakening, amplifying, or reversing the causal effect </w:t>
      </w: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&lt;EndNote&gt;&lt;Cite&gt;&lt;Author&gt;Marsh&lt;/Author&gt;&lt;Year&gt;2013&lt;/Year&gt;&lt;RecNum&gt;126&lt;/RecNum&gt;&lt;DisplayText&gt;(Marsh&lt;style face="italic"&gt; et al.&lt;/style&gt;, 2013)&lt;/DisplayText&gt;&lt;record&gt;&lt;rec-number&gt;126&lt;/rec-number&gt;&lt;foreign-keys&gt;&lt;key app="EN" db-id="ex20dx5xoxez5qevwpbp2ff65dsw05xrvaav"&gt;126&lt;/key&gt;&lt;/foreign-keys&gt;&lt;ref-type name="Journal Article"&gt;17&lt;/ref-type&gt;&lt;contributors&gt;&lt;authors&gt;&lt;author&gt;Marsh, Herbert W&lt;/author&gt;&lt;author&gt;Hau, Kit-Tai&lt;/author&gt;&lt;author&gt;Wen, Zhonglin&lt;/author&gt;&lt;author&gt;Nagengast, Benjamin&lt;/author&gt;&lt;author&gt;Morin, Alexandre JS&lt;/author&gt;&lt;/authors&gt;&lt;/contributors&gt;&lt;titles&gt;&lt;title&gt;Moderation&lt;/title&gt;&lt;/titles&gt;&lt;dates&gt;&lt;year&gt;2013&lt;/year&gt;&lt;/dates&gt;&lt;isbn&gt;0199934894&lt;/isbn&gt;&lt;urls&gt;&lt;/urls&gt;&lt;/record&gt;&lt;/Cite&gt;&lt;/EndNote&gt;</w:instrText>
      </w:r>
      <w:r w:rsidRPr="008D7108">
        <w:rPr>
          <w:rFonts w:ascii="Times New Roman" w:hAnsi="Times New Roman" w:cs="Times New Roman"/>
          <w:sz w:val="24"/>
          <w:szCs w:val="24"/>
        </w:rPr>
        <w:fldChar w:fldCharType="separate"/>
      </w:r>
      <w:r w:rsidR="00D06102" w:rsidRPr="008D7108">
        <w:rPr>
          <w:rFonts w:ascii="Times New Roman" w:hAnsi="Times New Roman" w:cs="Times New Roman"/>
          <w:noProof/>
          <w:sz w:val="24"/>
          <w:szCs w:val="24"/>
        </w:rPr>
        <w:t>(</w:t>
      </w:r>
      <w:hyperlink w:anchor="_ENREF_165" w:tooltip="Marsh, 2013 #126" w:history="1">
        <w:r w:rsidR="00DF3BB4" w:rsidRPr="008D7108">
          <w:rPr>
            <w:rFonts w:ascii="Times New Roman" w:hAnsi="Times New Roman" w:cs="Times New Roman"/>
            <w:noProof/>
            <w:sz w:val="24"/>
            <w:szCs w:val="24"/>
          </w:rPr>
          <w:t>Marsh</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2013</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Generally moderating effect can be indicated by the interaction of a </w:t>
      </w:r>
      <w:proofErr w:type="spellStart"/>
      <w:r w:rsidRPr="008D7108">
        <w:rPr>
          <w:rFonts w:ascii="Times New Roman" w:hAnsi="Times New Roman" w:cs="Times New Roman"/>
          <w:sz w:val="24"/>
          <w:szCs w:val="24"/>
        </w:rPr>
        <w:t>regressor</w:t>
      </w:r>
      <w:proofErr w:type="spellEnd"/>
      <w:r w:rsidRPr="008D7108">
        <w:rPr>
          <w:rFonts w:ascii="Times New Roman" w:hAnsi="Times New Roman" w:cs="Times New Roman"/>
          <w:sz w:val="24"/>
          <w:szCs w:val="24"/>
        </w:rPr>
        <w:t xml:space="preserve">  </w:t>
      </w:r>
      <m:oMath>
        <m:r>
          <w:rPr>
            <w:rFonts w:ascii="Cambria Math" w:hAnsi="Cambria Math" w:cs="Times New Roman"/>
            <w:sz w:val="24"/>
            <w:szCs w:val="24"/>
          </w:rPr>
          <m:t>X</m:t>
        </m:r>
      </m:oMath>
      <w:r w:rsidRPr="008D7108">
        <w:rPr>
          <w:rFonts w:ascii="Times New Roman" w:hAnsi="Times New Roman" w:cs="Times New Roman"/>
          <w:sz w:val="24"/>
          <w:szCs w:val="24"/>
        </w:rPr>
        <w:t xml:space="preserve"> and </w:t>
      </w:r>
      <m:oMath>
        <m:r>
          <w:rPr>
            <w:rFonts w:ascii="Cambria Math" w:hAnsi="Cambria Math" w:cs="Times New Roman"/>
            <w:sz w:val="24"/>
            <w:szCs w:val="24"/>
          </w:rPr>
          <m:t xml:space="preserve">Z </m:t>
        </m:r>
      </m:oMath>
      <w:r w:rsidRPr="008D7108">
        <w:rPr>
          <w:rFonts w:ascii="Times New Roman" w:hAnsi="Times New Roman" w:cs="Times New Roman"/>
          <w:sz w:val="24"/>
          <w:szCs w:val="24"/>
        </w:rPr>
        <w:t>(moderator) variable, this can be written as shown in equation 4</w:t>
      </w:r>
      <w:r w:rsidR="00FA1CF3">
        <w:rPr>
          <w:rFonts w:ascii="Times New Roman" w:hAnsi="Times New Roman" w:cs="Times New Roman"/>
          <w:sz w:val="24"/>
          <w:szCs w:val="24"/>
        </w:rPr>
        <w:t>.6</w:t>
      </w:r>
      <w:r w:rsidRPr="008D7108">
        <w:rPr>
          <w:rFonts w:ascii="Times New Roman" w:hAnsi="Times New Roman" w:cs="Times New Roman"/>
          <w:sz w:val="24"/>
          <w:szCs w:val="24"/>
        </w:rPr>
        <w:t xml:space="preserve"> below  </w:t>
      </w:r>
    </w:p>
    <w:p w:rsidR="002823EF" w:rsidRPr="008D7108" w:rsidRDefault="002823EF" w:rsidP="00E32F4A">
      <w:pPr>
        <w:spacing w:line="480" w:lineRule="auto"/>
        <w:jc w:val="both"/>
        <w:rPr>
          <w:rFonts w:ascii="Times New Roman" w:hAnsi="Times New Roman" w:cs="Times New Roman"/>
          <w:sz w:val="24"/>
          <w:szCs w:val="24"/>
        </w:rPr>
      </w:pPr>
      <m:oMath>
        <m:r>
          <w:rPr>
            <w:rFonts w:ascii="Cambria Math" w:hAnsi="Cambria Math" w:cs="Times New Roman"/>
            <w:sz w:val="24"/>
            <w:szCs w:val="24"/>
          </w:rPr>
          <m:t>Y=</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o</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11</m:t>
            </m:r>
          </m:sub>
        </m:sSub>
        <m:r>
          <w:rPr>
            <w:rFonts w:ascii="Cambria Math" w:hAnsi="Cambria Math" w:cs="Times New Roman"/>
            <w:sz w:val="24"/>
            <w:szCs w:val="24"/>
          </w:rPr>
          <m:t>X+</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12</m:t>
            </m:r>
          </m:sub>
        </m:sSub>
        <m:r>
          <w:rPr>
            <w:rFonts w:ascii="Cambria Math" w:hAnsi="Cambria Math" w:cs="Times New Roman"/>
            <w:sz w:val="24"/>
            <w:szCs w:val="24"/>
          </w:rPr>
          <m:t>Z+</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13</m:t>
            </m:r>
          </m:sub>
        </m:sSub>
        <m:r>
          <w:rPr>
            <w:rFonts w:ascii="Cambria Math" w:hAnsi="Cambria Math" w:cs="Times New Roman"/>
            <w:sz w:val="24"/>
            <w:szCs w:val="24"/>
          </w:rPr>
          <m:t>(X*Z)+ε</m:t>
        </m:r>
      </m:oMath>
      <w:r w:rsidR="00492E1D" w:rsidRPr="008D7108">
        <w:rPr>
          <w:rFonts w:ascii="Times New Roman" w:eastAsiaTheme="minorEastAsia" w:hAnsi="Times New Roman" w:cs="Times New Roman"/>
          <w:sz w:val="24"/>
          <w:szCs w:val="24"/>
        </w:rPr>
        <w:t>…………………………………………….4.</w:t>
      </w:r>
      <w:r w:rsidR="001D5721" w:rsidRPr="008D7108">
        <w:rPr>
          <w:rFonts w:ascii="Times New Roman" w:eastAsiaTheme="minorEastAsia" w:hAnsi="Times New Roman" w:cs="Times New Roman"/>
          <w:sz w:val="24"/>
          <w:szCs w:val="24"/>
        </w:rPr>
        <w:t>6</w:t>
      </w:r>
    </w:p>
    <w:p w:rsidR="002823EF" w:rsidRDefault="002823EF" w:rsidP="00E32F4A">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Where;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o</m:t>
            </m:r>
          </m:sub>
        </m:sSub>
      </m:oMath>
      <w:r w:rsidRPr="008D7108">
        <w:rPr>
          <w:rFonts w:ascii="Times New Roman" w:eastAsiaTheme="minorEastAsia" w:hAnsi="Times New Roman" w:cs="Times New Roman"/>
          <w:sz w:val="24"/>
          <w:szCs w:val="24"/>
        </w:rPr>
        <w:t xml:space="preserve"> the constant </w:t>
      </w:r>
      <w:r w:rsidRPr="008D7108">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is</m:t>
            </m:r>
          </m:sub>
        </m:sSub>
      </m:oMath>
      <w:r w:rsidRPr="008D7108">
        <w:rPr>
          <w:rFonts w:ascii="Times New Roman" w:hAnsi="Times New Roman" w:cs="Times New Roman"/>
          <w:sz w:val="24"/>
          <w:szCs w:val="24"/>
        </w:rPr>
        <w:t xml:space="preserve"> is the coefficient that measures  the effect of a moderator and </w:t>
      </w:r>
      <m:oMath>
        <m:r>
          <w:rPr>
            <w:rFonts w:ascii="Cambria Math" w:hAnsi="Cambria Math" w:cs="Times New Roman"/>
            <w:sz w:val="24"/>
            <w:szCs w:val="24"/>
          </w:rPr>
          <m:t>X*Z</m:t>
        </m:r>
      </m:oMath>
      <w:r w:rsidRPr="008D7108">
        <w:rPr>
          <w:rFonts w:ascii="Times New Roman" w:hAnsi="Times New Roman" w:cs="Times New Roman"/>
          <w:sz w:val="24"/>
          <w:szCs w:val="24"/>
        </w:rPr>
        <w:t xml:space="preserve"> is the interaction between variable </w:t>
      </w:r>
      <m:oMath>
        <m:r>
          <w:rPr>
            <w:rFonts w:ascii="Cambria Math" w:hAnsi="Cambria Math" w:cs="Times New Roman"/>
            <w:sz w:val="24"/>
            <w:szCs w:val="24"/>
          </w:rPr>
          <m:t>X</m:t>
        </m:r>
      </m:oMath>
      <w:r w:rsidRPr="008D7108">
        <w:rPr>
          <w:rFonts w:ascii="Times New Roman" w:hAnsi="Times New Roman" w:cs="Times New Roman"/>
          <w:sz w:val="24"/>
          <w:szCs w:val="24"/>
        </w:rPr>
        <w:t xml:space="preserve"> and </w:t>
      </w:r>
      <m:oMath>
        <m:r>
          <w:rPr>
            <w:rFonts w:ascii="Cambria Math" w:hAnsi="Cambria Math" w:cs="Times New Roman"/>
            <w:sz w:val="24"/>
            <w:szCs w:val="24"/>
          </w:rPr>
          <m:t xml:space="preserve">Z </m:t>
        </m:r>
      </m:oMath>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&lt;EndNote&gt;&lt;Cite&gt;&lt;Author&gt;Frazier&lt;/Author&gt;&lt;Year&gt;2004&lt;/Year&gt;&lt;RecNum&gt;125&lt;/RecNum&gt;&lt;DisplayText&gt;(Frazier&lt;style face="italic"&gt; et al.&lt;/style&gt;, 2004)&lt;/DisplayText&gt;&lt;record&gt;&lt;rec-number&gt;125&lt;/rec-number&gt;&lt;foreign-keys&gt;&lt;key app="EN" db-id="ex20dx5xoxez5qevwpbp2ff65dsw05xrvaav"&gt;125&lt;/key&gt;&lt;/foreign-keys&gt;&lt;ref-type name="Journal Article"&gt;17&lt;/ref-type&gt;&lt;contributors&gt;&lt;authors&gt;&lt;author&gt;Frazier, Patricia A&lt;/author&gt;&lt;author&gt;Tix, Andrew P&lt;/author&gt;&lt;author&gt;Barron, Kenneth E&lt;/author&gt;&lt;/authors&gt;&lt;/contributors&gt;&lt;titles&gt;&lt;title&gt;Testing moderator and mediator effects in counseling psychology research&lt;/title&gt;&lt;secondary-title&gt;Journal of counseling psychology&lt;/secondary-title&gt;&lt;/titles&gt;&lt;periodical&gt;&lt;full-title&gt;Journal of counseling psychology&lt;/full-title&gt;&lt;/periodical&gt;&lt;pages&gt;115&lt;/pages&gt;&lt;volume&gt;51&lt;/volume&gt;&lt;number&gt;1&lt;/number&gt;&lt;dates&gt;&lt;year&gt;2004&lt;/year&gt;&lt;/dates&gt;&lt;isbn&gt;1939-2168&lt;/isbn&gt;&lt;urls&gt;&lt;/urls&gt;&lt;/record&gt;&lt;/Cite&gt;&lt;/EndNote&gt;</w:instrText>
      </w:r>
      <w:r w:rsidRPr="008D7108">
        <w:rPr>
          <w:rFonts w:ascii="Times New Roman" w:hAnsi="Times New Roman" w:cs="Times New Roman"/>
          <w:sz w:val="24"/>
          <w:szCs w:val="24"/>
        </w:rPr>
        <w:fldChar w:fldCharType="separate"/>
      </w:r>
      <w:r w:rsidR="00D06102" w:rsidRPr="008D7108">
        <w:rPr>
          <w:rFonts w:ascii="Times New Roman" w:hAnsi="Times New Roman" w:cs="Times New Roman"/>
          <w:noProof/>
          <w:sz w:val="24"/>
          <w:szCs w:val="24"/>
        </w:rPr>
        <w:t>(</w:t>
      </w:r>
      <w:hyperlink w:anchor="_ENREF_74" w:tooltip="Frazier, 2004 #125" w:history="1">
        <w:r w:rsidR="00DF3BB4" w:rsidRPr="008D7108">
          <w:rPr>
            <w:rFonts w:ascii="Times New Roman" w:hAnsi="Times New Roman" w:cs="Times New Roman"/>
            <w:noProof/>
            <w:sz w:val="24"/>
            <w:szCs w:val="24"/>
          </w:rPr>
          <w:t>Frazier</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2004</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r w:rsidR="006028D3">
        <w:rPr>
          <w:rFonts w:ascii="Times New Roman" w:hAnsi="Times New Roman" w:cs="Times New Roman"/>
          <w:sz w:val="24"/>
          <w:szCs w:val="24"/>
        </w:rPr>
        <w:t xml:space="preserve"> </w:t>
      </w:r>
      <w:r w:rsidRPr="008D7108">
        <w:rPr>
          <w:rFonts w:ascii="Times New Roman" w:hAnsi="Times New Roman" w:cs="Times New Roman"/>
          <w:sz w:val="24"/>
          <w:szCs w:val="24"/>
        </w:rPr>
        <w:t>The study sought to investigate the mod</w:t>
      </w:r>
      <w:r w:rsidR="005E3AAF" w:rsidRPr="008D7108">
        <w:rPr>
          <w:rFonts w:ascii="Times New Roman" w:hAnsi="Times New Roman" w:cs="Times New Roman"/>
          <w:sz w:val="24"/>
          <w:szCs w:val="24"/>
        </w:rPr>
        <w:t>erating effect of political instability</w:t>
      </w:r>
      <w:r w:rsidRPr="008D7108">
        <w:rPr>
          <w:rFonts w:ascii="Times New Roman" w:hAnsi="Times New Roman" w:cs="Times New Roman"/>
          <w:sz w:val="24"/>
          <w:szCs w:val="24"/>
        </w:rPr>
        <w:t xml:space="preserve"> on selected macroeconomic variables dynamics and economic growth nexus</w:t>
      </w:r>
      <w:r w:rsidR="00634A73" w:rsidRPr="008D7108">
        <w:rPr>
          <w:rFonts w:ascii="Times New Roman" w:hAnsi="Times New Roman" w:cs="Times New Roman"/>
          <w:sz w:val="24"/>
          <w:szCs w:val="24"/>
        </w:rPr>
        <w:t>.</w:t>
      </w:r>
      <w:r w:rsidR="00FA1CF3">
        <w:rPr>
          <w:rFonts w:ascii="Times New Roman" w:hAnsi="Times New Roman" w:cs="Times New Roman"/>
          <w:sz w:val="24"/>
          <w:szCs w:val="24"/>
        </w:rPr>
        <w:t xml:space="preserve"> </w:t>
      </w:r>
    </w:p>
    <w:p w:rsidR="003702CE" w:rsidRDefault="003702CE" w:rsidP="003702CE">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 AuthorYear="1"&gt;&lt;Author&gt;Namazi&lt;/Author&gt;&lt;Year&gt;2016&lt;/Year&gt;&lt;RecNum&gt;174&lt;/RecNum&gt;&lt;DisplayText&gt;Namazi and Namazi (2016)&lt;/DisplayText&gt;&lt;record&gt;&lt;rec-number&gt;174&lt;/rec-number&gt;&lt;foreign-keys&gt;&lt;key app="EN" db-id="ex20dx5xoxez5qevwpbp2ff65dsw05xrvaav"&gt;174&lt;/key&gt;&lt;/foreign-keys&gt;&lt;ref-type name="Journal Article"&gt;17&lt;/ref-type&gt;&lt;contributors&gt;&lt;authors&gt;&lt;author&gt;Namazi, Mohammad&lt;/author&gt;&lt;author&gt;Namazi, Navid-Reza&lt;/author&gt;&lt;/authors&gt;&lt;/contributors&gt;&lt;titles&gt;&lt;title&gt;Conceptual analysis of moderator and mediator variables in business research&lt;/title&gt;&lt;secondary-title&gt;Procedia Economics and Finance&lt;/secondary-title&gt;&lt;/titles&gt;&lt;periodical&gt;&lt;full-title&gt;Procedia Economics and Finance&lt;/full-title&gt;&lt;/periodical&gt;&lt;pages&gt;540-554&lt;/pages&gt;&lt;volume&gt;36&lt;/volume&gt;&lt;dates&gt;&lt;year&gt;2016&lt;/year&gt;&lt;/dates&gt;&lt;isbn&gt;2212-5671&lt;/isbn&gt;&lt;urls&gt;&lt;/urls&gt;&lt;/record&gt;&lt;/Cite&gt;&lt;/EndNote&gt;</w:instrText>
      </w:r>
      <w:r>
        <w:rPr>
          <w:rFonts w:ascii="Times New Roman" w:hAnsi="Times New Roman" w:cs="Times New Roman"/>
          <w:sz w:val="24"/>
          <w:szCs w:val="24"/>
        </w:rPr>
        <w:fldChar w:fldCharType="separate"/>
      </w:r>
      <w:hyperlink w:anchor="_ENREF_183" w:tooltip="Namazi, 2016 #174" w:history="1">
        <w:r w:rsidR="00DF3BB4">
          <w:rPr>
            <w:rFonts w:ascii="Times New Roman" w:hAnsi="Times New Roman" w:cs="Times New Roman"/>
            <w:noProof/>
            <w:sz w:val="24"/>
            <w:szCs w:val="24"/>
          </w:rPr>
          <w:t>Namazi and Namazi (2016</w:t>
        </w:r>
      </w:hyperlink>
      <w:r w:rsidR="00E6275A">
        <w:rPr>
          <w:rFonts w:ascii="Times New Roman" w:hAnsi="Times New Roman" w:cs="Times New Roman"/>
          <w:noProof/>
          <w:sz w:val="24"/>
          <w:szCs w:val="24"/>
        </w:rPr>
        <w:t>)</w:t>
      </w:r>
      <w:r>
        <w:rPr>
          <w:rFonts w:ascii="Times New Roman" w:hAnsi="Times New Roman" w:cs="Times New Roman"/>
          <w:sz w:val="24"/>
          <w:szCs w:val="24"/>
        </w:rPr>
        <w:fldChar w:fldCharType="end"/>
      </w:r>
      <w:r>
        <w:rPr>
          <w:rFonts w:ascii="Times New Roman" w:hAnsi="Times New Roman" w:cs="Times New Roman"/>
          <w:sz w:val="24"/>
          <w:szCs w:val="24"/>
        </w:rPr>
        <w:t xml:space="preserve"> opines that i</w:t>
      </w:r>
      <w:r w:rsidRPr="001B7B50">
        <w:rPr>
          <w:rFonts w:ascii="Times New Roman" w:hAnsi="Times New Roman" w:cs="Times New Roman"/>
          <w:sz w:val="24"/>
          <w:szCs w:val="24"/>
        </w:rPr>
        <w:t xml:space="preserve">nserting appropriate moderator variables relating to studies is a potent way of improving research models and thus providing more realistic and accurate results. The moderator must meet the following criteria: the coefficients/ beta values should be non-zero, the interaction between the </w:t>
      </w:r>
      <w:proofErr w:type="spellStart"/>
      <w:r w:rsidRPr="001B7B50">
        <w:rPr>
          <w:rFonts w:ascii="Times New Roman" w:hAnsi="Times New Roman" w:cs="Times New Roman"/>
          <w:sz w:val="24"/>
          <w:szCs w:val="24"/>
        </w:rPr>
        <w:t>regressor</w:t>
      </w:r>
      <w:proofErr w:type="spellEnd"/>
      <w:r w:rsidRPr="001B7B50">
        <w:rPr>
          <w:rFonts w:ascii="Times New Roman" w:hAnsi="Times New Roman" w:cs="Times New Roman"/>
          <w:sz w:val="24"/>
          <w:szCs w:val="24"/>
        </w:rPr>
        <w:t xml:space="preserve"> and the moderator has to be significant, and the moderator variable should have a significant effect on the dependent variabl</w:t>
      </w:r>
      <w:r w:rsidR="00F2789E">
        <w:rPr>
          <w:rFonts w:ascii="Times New Roman" w:hAnsi="Times New Roman" w:cs="Times New Roman"/>
          <w:sz w:val="24"/>
          <w:szCs w:val="24"/>
        </w:rPr>
        <w:t xml:space="preserve">e, as shown in table 4.19 </w:t>
      </w:r>
      <w:r w:rsidRPr="001B7B50">
        <w:rPr>
          <w:rFonts w:ascii="Times New Roman" w:hAnsi="Times New Roman" w:cs="Times New Roman"/>
          <w:sz w:val="24"/>
          <w:szCs w:val="24"/>
        </w:rPr>
        <w:t>below.</w:t>
      </w:r>
    </w:p>
    <w:p w:rsidR="0054634B" w:rsidRDefault="0054634B" w:rsidP="003702CE">
      <w:pPr>
        <w:autoSpaceDE w:val="0"/>
        <w:autoSpaceDN w:val="0"/>
        <w:adjustRightInd w:val="0"/>
        <w:spacing w:after="0" w:line="480" w:lineRule="auto"/>
        <w:jc w:val="both"/>
        <w:rPr>
          <w:rFonts w:ascii="Times New Roman" w:hAnsi="Times New Roman" w:cs="Times New Roman"/>
          <w:sz w:val="24"/>
          <w:szCs w:val="24"/>
        </w:rPr>
      </w:pPr>
    </w:p>
    <w:p w:rsidR="0054634B" w:rsidRDefault="0054634B" w:rsidP="003702CE">
      <w:pPr>
        <w:autoSpaceDE w:val="0"/>
        <w:autoSpaceDN w:val="0"/>
        <w:adjustRightInd w:val="0"/>
        <w:spacing w:after="0" w:line="480" w:lineRule="auto"/>
        <w:jc w:val="both"/>
        <w:rPr>
          <w:rFonts w:ascii="Times New Roman" w:hAnsi="Times New Roman" w:cs="Times New Roman"/>
          <w:sz w:val="24"/>
          <w:szCs w:val="24"/>
        </w:rPr>
      </w:pPr>
    </w:p>
    <w:p w:rsidR="0054634B" w:rsidRDefault="0054634B" w:rsidP="003702CE">
      <w:pPr>
        <w:autoSpaceDE w:val="0"/>
        <w:autoSpaceDN w:val="0"/>
        <w:adjustRightInd w:val="0"/>
        <w:spacing w:after="0" w:line="480" w:lineRule="auto"/>
        <w:jc w:val="both"/>
        <w:rPr>
          <w:rFonts w:ascii="Times New Roman" w:hAnsi="Times New Roman" w:cs="Times New Roman"/>
          <w:sz w:val="24"/>
          <w:szCs w:val="24"/>
        </w:rPr>
      </w:pPr>
    </w:p>
    <w:p w:rsidR="003702CE" w:rsidRPr="006B336B" w:rsidRDefault="003702CE" w:rsidP="006B336B">
      <w:pPr>
        <w:rPr>
          <w:rFonts w:ascii="Times New Roman" w:hAnsi="Times New Roman" w:cs="Times New Roman"/>
          <w:b/>
          <w:sz w:val="24"/>
          <w:szCs w:val="24"/>
        </w:rPr>
      </w:pPr>
      <w:bookmarkStart w:id="270" w:name="_Toc103692479"/>
      <w:proofErr w:type="gramStart"/>
      <w:r w:rsidRPr="006B336B">
        <w:rPr>
          <w:rFonts w:ascii="Times New Roman" w:hAnsi="Times New Roman" w:cs="Times New Roman"/>
          <w:b/>
          <w:sz w:val="24"/>
          <w:szCs w:val="24"/>
        </w:rPr>
        <w:lastRenderedPageBreak/>
        <w:t>Table 4.</w:t>
      </w:r>
      <w:proofErr w:type="gramEnd"/>
      <w:r w:rsidRPr="006B336B">
        <w:rPr>
          <w:rFonts w:ascii="Times New Roman" w:hAnsi="Times New Roman" w:cs="Times New Roman"/>
          <w:b/>
          <w:sz w:val="24"/>
          <w:szCs w:val="24"/>
        </w:rPr>
        <w:t xml:space="preserve"> </w:t>
      </w:r>
      <w:r w:rsidRPr="006B336B">
        <w:rPr>
          <w:rFonts w:ascii="Times New Roman" w:hAnsi="Times New Roman" w:cs="Times New Roman"/>
          <w:b/>
          <w:sz w:val="24"/>
          <w:szCs w:val="24"/>
        </w:rPr>
        <w:fldChar w:fldCharType="begin"/>
      </w:r>
      <w:r w:rsidRPr="006B336B">
        <w:rPr>
          <w:rFonts w:ascii="Times New Roman" w:hAnsi="Times New Roman" w:cs="Times New Roman"/>
          <w:b/>
          <w:sz w:val="24"/>
          <w:szCs w:val="24"/>
        </w:rPr>
        <w:instrText xml:space="preserve"> SEQ Table_4. \* ARABIC </w:instrText>
      </w:r>
      <w:r w:rsidRPr="006B336B">
        <w:rPr>
          <w:rFonts w:ascii="Times New Roman" w:hAnsi="Times New Roman" w:cs="Times New Roman"/>
          <w:b/>
          <w:sz w:val="24"/>
          <w:szCs w:val="24"/>
        </w:rPr>
        <w:fldChar w:fldCharType="separate"/>
      </w:r>
      <w:r w:rsidR="00622835">
        <w:rPr>
          <w:rFonts w:ascii="Times New Roman" w:hAnsi="Times New Roman" w:cs="Times New Roman"/>
          <w:b/>
          <w:noProof/>
          <w:sz w:val="24"/>
          <w:szCs w:val="24"/>
        </w:rPr>
        <w:t>19</w:t>
      </w:r>
      <w:r w:rsidRPr="006B336B">
        <w:rPr>
          <w:rFonts w:ascii="Times New Roman" w:hAnsi="Times New Roman" w:cs="Times New Roman"/>
          <w:b/>
          <w:sz w:val="24"/>
          <w:szCs w:val="24"/>
        </w:rPr>
        <w:fldChar w:fldCharType="end"/>
      </w:r>
      <w:r w:rsidRPr="006B336B">
        <w:rPr>
          <w:rFonts w:ascii="Times New Roman" w:hAnsi="Times New Roman" w:cs="Times New Roman"/>
          <w:b/>
          <w:sz w:val="24"/>
          <w:szCs w:val="24"/>
        </w:rPr>
        <w:t>: Effects of the Moderator Variable</w:t>
      </w:r>
      <w:bookmarkEnd w:id="270"/>
    </w:p>
    <w:tbl>
      <w:tblPr>
        <w:tblW w:w="0" w:type="auto"/>
        <w:tblBorders>
          <w:top w:val="single" w:sz="4" w:space="0" w:color="auto"/>
          <w:bottom w:val="single" w:sz="4" w:space="0" w:color="auto"/>
        </w:tblBorders>
        <w:tblLook w:val="04A0" w:firstRow="1" w:lastRow="0" w:firstColumn="1" w:lastColumn="0" w:noHBand="0" w:noVBand="1"/>
      </w:tblPr>
      <w:tblGrid>
        <w:gridCol w:w="2044"/>
        <w:gridCol w:w="1333"/>
        <w:gridCol w:w="1416"/>
        <w:gridCol w:w="1334"/>
        <w:gridCol w:w="1402"/>
        <w:gridCol w:w="1327"/>
      </w:tblGrid>
      <w:tr w:rsidR="003702CE" w:rsidRPr="003D14D8" w:rsidTr="00DF7C46">
        <w:trPr>
          <w:trHeight w:val="562"/>
        </w:trPr>
        <w:tc>
          <w:tcPr>
            <w:tcW w:w="6127" w:type="dxa"/>
            <w:gridSpan w:val="4"/>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Sample 1990 – 2020</w:t>
            </w:r>
          </w:p>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 xml:space="preserve">Log likelihood = -35.454796  </w:t>
            </w:r>
          </w:p>
        </w:tc>
        <w:tc>
          <w:tcPr>
            <w:tcW w:w="2729" w:type="dxa"/>
            <w:gridSpan w:val="2"/>
            <w:vMerge w:val="restart"/>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 xml:space="preserve">Number of observations = 31 </w:t>
            </w:r>
          </w:p>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R-squared=0.8937</w:t>
            </w:r>
          </w:p>
          <w:p w:rsidR="003702CE" w:rsidRPr="003D14D8" w:rsidRDefault="003702CE" w:rsidP="003702CE">
            <w:pPr>
              <w:spacing w:after="0" w:line="240" w:lineRule="auto"/>
              <w:rPr>
                <w:rFonts w:ascii="Times New Roman" w:hAnsi="Times New Roman" w:cs="Times New Roman"/>
                <w:sz w:val="20"/>
                <w:szCs w:val="20"/>
              </w:rPr>
            </w:pPr>
            <w:proofErr w:type="spellStart"/>
            <w:r w:rsidRPr="003D14D8">
              <w:rPr>
                <w:rFonts w:ascii="Times New Roman" w:hAnsi="Times New Roman" w:cs="Times New Roman"/>
                <w:sz w:val="20"/>
                <w:szCs w:val="20"/>
              </w:rPr>
              <w:t>Adj</w:t>
            </w:r>
            <w:proofErr w:type="spellEnd"/>
            <w:r w:rsidRPr="003D14D8">
              <w:rPr>
                <w:rFonts w:ascii="Times New Roman" w:hAnsi="Times New Roman" w:cs="Times New Roman"/>
                <w:sz w:val="20"/>
                <w:szCs w:val="20"/>
              </w:rPr>
              <w:t xml:space="preserve"> R-squared = 0.7294</w:t>
            </w:r>
          </w:p>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Root MSE=  1.3342</w:t>
            </w:r>
          </w:p>
        </w:tc>
      </w:tr>
      <w:tr w:rsidR="003702CE" w:rsidRPr="003D14D8" w:rsidTr="00DF7C46">
        <w:tc>
          <w:tcPr>
            <w:tcW w:w="2044" w:type="dxa"/>
          </w:tcPr>
          <w:p w:rsidR="003702CE" w:rsidRPr="003D14D8" w:rsidRDefault="003702CE" w:rsidP="003702CE">
            <w:pPr>
              <w:spacing w:after="0" w:line="240" w:lineRule="auto"/>
              <w:rPr>
                <w:rFonts w:ascii="Times New Roman" w:hAnsi="Times New Roman" w:cs="Times New Roman"/>
                <w:sz w:val="20"/>
                <w:szCs w:val="20"/>
              </w:rPr>
            </w:pPr>
          </w:p>
        </w:tc>
        <w:tc>
          <w:tcPr>
            <w:tcW w:w="1333" w:type="dxa"/>
          </w:tcPr>
          <w:p w:rsidR="003702CE" w:rsidRPr="003D14D8" w:rsidRDefault="003702CE" w:rsidP="003702CE">
            <w:pPr>
              <w:spacing w:after="0" w:line="240" w:lineRule="auto"/>
              <w:rPr>
                <w:rFonts w:ascii="Times New Roman" w:hAnsi="Times New Roman" w:cs="Times New Roman"/>
                <w:sz w:val="20"/>
                <w:szCs w:val="20"/>
              </w:rPr>
            </w:pPr>
          </w:p>
        </w:tc>
        <w:tc>
          <w:tcPr>
            <w:tcW w:w="1416" w:type="dxa"/>
          </w:tcPr>
          <w:p w:rsidR="003702CE" w:rsidRPr="003D14D8" w:rsidRDefault="003702CE" w:rsidP="003702CE">
            <w:pPr>
              <w:spacing w:after="0" w:line="240" w:lineRule="auto"/>
              <w:rPr>
                <w:rFonts w:ascii="Times New Roman" w:hAnsi="Times New Roman" w:cs="Times New Roman"/>
                <w:sz w:val="20"/>
                <w:szCs w:val="20"/>
              </w:rPr>
            </w:pPr>
          </w:p>
        </w:tc>
        <w:tc>
          <w:tcPr>
            <w:tcW w:w="1334" w:type="dxa"/>
          </w:tcPr>
          <w:p w:rsidR="003702CE" w:rsidRPr="003D14D8" w:rsidRDefault="003702CE" w:rsidP="003702CE">
            <w:pPr>
              <w:spacing w:after="0" w:line="240" w:lineRule="auto"/>
              <w:rPr>
                <w:rFonts w:ascii="Times New Roman" w:hAnsi="Times New Roman" w:cs="Times New Roman"/>
                <w:sz w:val="20"/>
                <w:szCs w:val="20"/>
              </w:rPr>
            </w:pPr>
          </w:p>
        </w:tc>
        <w:tc>
          <w:tcPr>
            <w:tcW w:w="2729" w:type="dxa"/>
            <w:gridSpan w:val="2"/>
            <w:vMerge/>
          </w:tcPr>
          <w:p w:rsidR="003702CE" w:rsidRPr="003D14D8" w:rsidRDefault="003702CE" w:rsidP="003702CE">
            <w:pPr>
              <w:spacing w:after="0" w:line="240" w:lineRule="auto"/>
              <w:rPr>
                <w:rFonts w:ascii="Times New Roman" w:hAnsi="Times New Roman" w:cs="Times New Roman"/>
                <w:sz w:val="20"/>
                <w:szCs w:val="20"/>
              </w:rPr>
            </w:pPr>
          </w:p>
        </w:tc>
      </w:tr>
      <w:tr w:rsidR="003702CE" w:rsidRPr="003D14D8" w:rsidTr="00DF7C46">
        <w:tc>
          <w:tcPr>
            <w:tcW w:w="2044" w:type="dxa"/>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ARDL(2,1,2,2,0,0,2,1)</w:t>
            </w:r>
          </w:p>
        </w:tc>
        <w:tc>
          <w:tcPr>
            <w:tcW w:w="1333" w:type="dxa"/>
          </w:tcPr>
          <w:p w:rsidR="003702CE" w:rsidRPr="003D14D8" w:rsidRDefault="003702CE" w:rsidP="003702CE">
            <w:pPr>
              <w:spacing w:after="0" w:line="240" w:lineRule="auto"/>
              <w:rPr>
                <w:rFonts w:ascii="Times New Roman" w:hAnsi="Times New Roman" w:cs="Times New Roman"/>
                <w:sz w:val="20"/>
                <w:szCs w:val="20"/>
              </w:rPr>
            </w:pPr>
          </w:p>
        </w:tc>
        <w:tc>
          <w:tcPr>
            <w:tcW w:w="1416" w:type="dxa"/>
          </w:tcPr>
          <w:p w:rsidR="003702CE" w:rsidRPr="003D14D8" w:rsidRDefault="003702CE" w:rsidP="003702CE">
            <w:pPr>
              <w:spacing w:after="0" w:line="240" w:lineRule="auto"/>
              <w:rPr>
                <w:rFonts w:ascii="Times New Roman" w:hAnsi="Times New Roman" w:cs="Times New Roman"/>
                <w:sz w:val="20"/>
                <w:szCs w:val="20"/>
              </w:rPr>
            </w:pPr>
          </w:p>
        </w:tc>
        <w:tc>
          <w:tcPr>
            <w:tcW w:w="1334" w:type="dxa"/>
          </w:tcPr>
          <w:p w:rsidR="003702CE" w:rsidRPr="003D14D8" w:rsidRDefault="003702CE" w:rsidP="003702CE">
            <w:pPr>
              <w:spacing w:after="0" w:line="240" w:lineRule="auto"/>
              <w:rPr>
                <w:rFonts w:ascii="Times New Roman" w:hAnsi="Times New Roman" w:cs="Times New Roman"/>
                <w:sz w:val="20"/>
                <w:szCs w:val="20"/>
              </w:rPr>
            </w:pPr>
          </w:p>
        </w:tc>
        <w:tc>
          <w:tcPr>
            <w:tcW w:w="2729" w:type="dxa"/>
            <w:gridSpan w:val="2"/>
            <w:vMerge/>
          </w:tcPr>
          <w:p w:rsidR="003702CE" w:rsidRPr="003D14D8" w:rsidRDefault="003702CE" w:rsidP="003702CE">
            <w:pPr>
              <w:spacing w:after="0" w:line="240" w:lineRule="auto"/>
              <w:rPr>
                <w:rFonts w:ascii="Times New Roman" w:hAnsi="Times New Roman" w:cs="Times New Roman"/>
                <w:sz w:val="20"/>
                <w:szCs w:val="20"/>
              </w:rPr>
            </w:pPr>
          </w:p>
        </w:tc>
      </w:tr>
      <w:tr w:rsidR="003702CE" w:rsidRPr="003D14D8" w:rsidTr="00DF7C46">
        <w:tc>
          <w:tcPr>
            <w:tcW w:w="2044" w:type="dxa"/>
            <w:tcBorders>
              <w:top w:val="single" w:sz="4" w:space="0" w:color="auto"/>
              <w:bottom w:val="single" w:sz="4" w:space="0" w:color="auto"/>
            </w:tcBorders>
          </w:tcPr>
          <w:p w:rsidR="003702CE" w:rsidRPr="003D14D8" w:rsidRDefault="003702CE" w:rsidP="003702CE">
            <w:pPr>
              <w:spacing w:after="0" w:line="240" w:lineRule="auto"/>
              <w:rPr>
                <w:rFonts w:ascii="Times New Roman" w:hAnsi="Times New Roman" w:cs="Times New Roman"/>
                <w:sz w:val="20"/>
                <w:szCs w:val="20"/>
              </w:rPr>
            </w:pPr>
          </w:p>
        </w:tc>
        <w:tc>
          <w:tcPr>
            <w:tcW w:w="1333" w:type="dxa"/>
            <w:tcBorders>
              <w:top w:val="single" w:sz="4" w:space="0" w:color="auto"/>
              <w:bottom w:val="single" w:sz="4" w:space="0" w:color="auto"/>
            </w:tcBorders>
          </w:tcPr>
          <w:p w:rsidR="003702CE" w:rsidRPr="003D14D8" w:rsidRDefault="003702CE" w:rsidP="003702CE">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D.GDP</w:t>
            </w:r>
          </w:p>
        </w:tc>
        <w:tc>
          <w:tcPr>
            <w:tcW w:w="1416" w:type="dxa"/>
            <w:tcBorders>
              <w:top w:val="single" w:sz="4" w:space="0" w:color="auto"/>
              <w:bottom w:val="single" w:sz="4" w:space="0" w:color="auto"/>
            </w:tcBorders>
          </w:tcPr>
          <w:p w:rsidR="003702CE" w:rsidRPr="003D14D8" w:rsidRDefault="003702CE" w:rsidP="003702CE">
            <w:pPr>
              <w:spacing w:after="0" w:line="240" w:lineRule="auto"/>
              <w:jc w:val="center"/>
              <w:rPr>
                <w:rFonts w:ascii="Times New Roman" w:hAnsi="Times New Roman" w:cs="Times New Roman"/>
                <w:sz w:val="20"/>
                <w:szCs w:val="20"/>
              </w:rPr>
            </w:pPr>
            <w:proofErr w:type="spellStart"/>
            <w:r w:rsidRPr="003D14D8">
              <w:rPr>
                <w:rFonts w:ascii="Times New Roman" w:hAnsi="Times New Roman" w:cs="Times New Roman"/>
                <w:sz w:val="20"/>
                <w:szCs w:val="20"/>
              </w:rPr>
              <w:t>Coef</w:t>
            </w:r>
            <w:proofErr w:type="spellEnd"/>
            <w:r w:rsidRPr="003D14D8">
              <w:rPr>
                <w:rFonts w:ascii="Times New Roman" w:hAnsi="Times New Roman" w:cs="Times New Roman"/>
                <w:sz w:val="20"/>
                <w:szCs w:val="20"/>
              </w:rPr>
              <w:t>.</w:t>
            </w:r>
          </w:p>
        </w:tc>
        <w:tc>
          <w:tcPr>
            <w:tcW w:w="1334" w:type="dxa"/>
            <w:tcBorders>
              <w:top w:val="single" w:sz="4" w:space="0" w:color="auto"/>
              <w:bottom w:val="single" w:sz="4" w:space="0" w:color="auto"/>
            </w:tcBorders>
          </w:tcPr>
          <w:p w:rsidR="003702CE" w:rsidRPr="003D14D8" w:rsidRDefault="003702CE" w:rsidP="003702CE">
            <w:pPr>
              <w:spacing w:after="0" w:line="240" w:lineRule="auto"/>
              <w:jc w:val="center"/>
              <w:rPr>
                <w:rFonts w:ascii="Times New Roman" w:hAnsi="Times New Roman" w:cs="Times New Roman"/>
                <w:sz w:val="20"/>
                <w:szCs w:val="20"/>
              </w:rPr>
            </w:pPr>
            <w:r w:rsidRPr="003D14D8">
              <w:rPr>
                <w:rFonts w:ascii="Times New Roman" w:hAnsi="Times New Roman" w:cs="Times New Roman"/>
                <w:sz w:val="20"/>
                <w:szCs w:val="20"/>
              </w:rPr>
              <w:t>Std. Err</w:t>
            </w:r>
          </w:p>
        </w:tc>
        <w:tc>
          <w:tcPr>
            <w:tcW w:w="1402" w:type="dxa"/>
            <w:tcBorders>
              <w:top w:val="single" w:sz="4" w:space="0" w:color="auto"/>
              <w:bottom w:val="single" w:sz="4" w:space="0" w:color="auto"/>
            </w:tcBorders>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T</w:t>
            </w:r>
          </w:p>
        </w:tc>
        <w:tc>
          <w:tcPr>
            <w:tcW w:w="1327" w:type="dxa"/>
            <w:tcBorders>
              <w:top w:val="single" w:sz="4" w:space="0" w:color="auto"/>
              <w:bottom w:val="single" w:sz="4" w:space="0" w:color="auto"/>
            </w:tcBorders>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P &gt; |t|</w:t>
            </w:r>
          </w:p>
        </w:tc>
      </w:tr>
      <w:tr w:rsidR="003702CE" w:rsidRPr="003D14D8" w:rsidTr="00DF7C46">
        <w:trPr>
          <w:trHeight w:val="278"/>
        </w:trPr>
        <w:tc>
          <w:tcPr>
            <w:tcW w:w="2044" w:type="dxa"/>
            <w:tcBorders>
              <w:top w:val="single" w:sz="4" w:space="0" w:color="auto"/>
            </w:tcBorders>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ADJ</w:t>
            </w:r>
          </w:p>
        </w:tc>
        <w:tc>
          <w:tcPr>
            <w:tcW w:w="1333" w:type="dxa"/>
            <w:tcBorders>
              <w:top w:val="single" w:sz="4" w:space="0" w:color="auto"/>
            </w:tcBorders>
          </w:tcPr>
          <w:p w:rsidR="003702CE" w:rsidRPr="003D14D8" w:rsidRDefault="003702CE" w:rsidP="003702CE">
            <w:pPr>
              <w:spacing w:after="0" w:line="240" w:lineRule="auto"/>
              <w:jc w:val="center"/>
              <w:rPr>
                <w:rFonts w:ascii="Times New Roman" w:hAnsi="Times New Roman" w:cs="Times New Roman"/>
                <w:sz w:val="20"/>
                <w:szCs w:val="20"/>
              </w:rPr>
            </w:pPr>
            <w:r w:rsidRPr="003D14D8">
              <w:rPr>
                <w:rFonts w:ascii="Times New Roman" w:hAnsi="Times New Roman" w:cs="Times New Roman"/>
                <w:sz w:val="20"/>
                <w:szCs w:val="20"/>
              </w:rPr>
              <w:t>GDP</w:t>
            </w:r>
          </w:p>
        </w:tc>
        <w:tc>
          <w:tcPr>
            <w:tcW w:w="1416" w:type="dxa"/>
            <w:tcBorders>
              <w:top w:val="single" w:sz="4" w:space="0" w:color="auto"/>
            </w:tcBorders>
          </w:tcPr>
          <w:p w:rsidR="003702CE" w:rsidRPr="003D14D8" w:rsidRDefault="003702CE" w:rsidP="003702CE">
            <w:pPr>
              <w:spacing w:after="0" w:line="240" w:lineRule="auto"/>
              <w:jc w:val="center"/>
              <w:rPr>
                <w:rFonts w:ascii="Times New Roman" w:hAnsi="Times New Roman" w:cs="Times New Roman"/>
                <w:sz w:val="20"/>
                <w:szCs w:val="20"/>
              </w:rPr>
            </w:pPr>
          </w:p>
        </w:tc>
        <w:tc>
          <w:tcPr>
            <w:tcW w:w="1334" w:type="dxa"/>
            <w:tcBorders>
              <w:top w:val="single" w:sz="4" w:space="0" w:color="auto"/>
            </w:tcBorders>
          </w:tcPr>
          <w:p w:rsidR="003702CE" w:rsidRPr="003D14D8" w:rsidRDefault="003702CE" w:rsidP="003702CE">
            <w:pPr>
              <w:spacing w:after="0" w:line="240" w:lineRule="auto"/>
              <w:jc w:val="center"/>
              <w:rPr>
                <w:rFonts w:ascii="Times New Roman" w:hAnsi="Times New Roman" w:cs="Times New Roman"/>
                <w:sz w:val="20"/>
                <w:szCs w:val="20"/>
              </w:rPr>
            </w:pPr>
          </w:p>
        </w:tc>
        <w:tc>
          <w:tcPr>
            <w:tcW w:w="1402" w:type="dxa"/>
            <w:tcBorders>
              <w:top w:val="single" w:sz="4" w:space="0" w:color="auto"/>
            </w:tcBorders>
          </w:tcPr>
          <w:p w:rsidR="003702CE" w:rsidRPr="003D14D8" w:rsidRDefault="003702CE" w:rsidP="003702CE">
            <w:pPr>
              <w:spacing w:after="0" w:line="240" w:lineRule="auto"/>
              <w:jc w:val="center"/>
              <w:rPr>
                <w:rFonts w:ascii="Times New Roman" w:hAnsi="Times New Roman" w:cs="Times New Roman"/>
                <w:sz w:val="20"/>
                <w:szCs w:val="20"/>
              </w:rPr>
            </w:pPr>
          </w:p>
        </w:tc>
        <w:tc>
          <w:tcPr>
            <w:tcW w:w="1327" w:type="dxa"/>
            <w:tcBorders>
              <w:top w:val="single" w:sz="4" w:space="0" w:color="auto"/>
            </w:tcBorders>
          </w:tcPr>
          <w:p w:rsidR="003702CE" w:rsidRPr="003D14D8" w:rsidRDefault="003702CE" w:rsidP="003702CE">
            <w:pPr>
              <w:spacing w:after="0" w:line="240" w:lineRule="auto"/>
              <w:rPr>
                <w:rFonts w:ascii="Times New Roman" w:hAnsi="Times New Roman" w:cs="Times New Roman"/>
                <w:sz w:val="20"/>
                <w:szCs w:val="20"/>
              </w:rPr>
            </w:pPr>
          </w:p>
        </w:tc>
      </w:tr>
      <w:tr w:rsidR="003702CE" w:rsidRPr="003D14D8" w:rsidTr="00DF7C46">
        <w:tc>
          <w:tcPr>
            <w:tcW w:w="2044" w:type="dxa"/>
            <w:tcBorders>
              <w:bottom w:val="single" w:sz="4" w:space="0" w:color="auto"/>
            </w:tcBorders>
          </w:tcPr>
          <w:p w:rsidR="003702CE" w:rsidRPr="003D14D8" w:rsidRDefault="003702CE" w:rsidP="003702CE">
            <w:pPr>
              <w:spacing w:after="0" w:line="240" w:lineRule="auto"/>
              <w:rPr>
                <w:rFonts w:ascii="Times New Roman" w:hAnsi="Times New Roman" w:cs="Times New Roman"/>
                <w:sz w:val="20"/>
                <w:szCs w:val="20"/>
              </w:rPr>
            </w:pPr>
          </w:p>
        </w:tc>
        <w:tc>
          <w:tcPr>
            <w:tcW w:w="1333" w:type="dxa"/>
            <w:tcBorders>
              <w:bottom w:val="single" w:sz="4" w:space="0" w:color="auto"/>
            </w:tcBorders>
          </w:tcPr>
          <w:p w:rsidR="003702CE" w:rsidRPr="003D14D8" w:rsidRDefault="003702CE" w:rsidP="003702CE">
            <w:pPr>
              <w:spacing w:after="0" w:line="240" w:lineRule="auto"/>
              <w:jc w:val="center"/>
              <w:rPr>
                <w:rFonts w:ascii="Times New Roman" w:hAnsi="Times New Roman" w:cs="Times New Roman"/>
                <w:sz w:val="20"/>
                <w:szCs w:val="20"/>
              </w:rPr>
            </w:pPr>
            <w:r w:rsidRPr="003D14D8">
              <w:rPr>
                <w:rFonts w:ascii="Times New Roman" w:hAnsi="Times New Roman" w:cs="Times New Roman"/>
                <w:sz w:val="20"/>
                <w:szCs w:val="20"/>
              </w:rPr>
              <w:t>L1</w:t>
            </w:r>
          </w:p>
        </w:tc>
        <w:tc>
          <w:tcPr>
            <w:tcW w:w="1416" w:type="dxa"/>
            <w:tcBorders>
              <w:bottom w:val="single" w:sz="4" w:space="0" w:color="auto"/>
            </w:tcBorders>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-1.780749</w:t>
            </w:r>
          </w:p>
        </w:tc>
        <w:tc>
          <w:tcPr>
            <w:tcW w:w="1334" w:type="dxa"/>
            <w:tcBorders>
              <w:bottom w:val="single" w:sz="4" w:space="0" w:color="auto"/>
            </w:tcBorders>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.262621</w:t>
            </w:r>
          </w:p>
        </w:tc>
        <w:tc>
          <w:tcPr>
            <w:tcW w:w="1402" w:type="dxa"/>
            <w:tcBorders>
              <w:bottom w:val="single" w:sz="4" w:space="0" w:color="auto"/>
            </w:tcBorders>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-6.78</w:t>
            </w:r>
          </w:p>
        </w:tc>
        <w:tc>
          <w:tcPr>
            <w:tcW w:w="1327" w:type="dxa"/>
            <w:tcBorders>
              <w:bottom w:val="single" w:sz="4" w:space="0" w:color="auto"/>
            </w:tcBorders>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0.000</w:t>
            </w:r>
          </w:p>
        </w:tc>
      </w:tr>
      <w:tr w:rsidR="003702CE" w:rsidRPr="003D14D8" w:rsidTr="00DF7C46">
        <w:trPr>
          <w:trHeight w:val="170"/>
        </w:trPr>
        <w:tc>
          <w:tcPr>
            <w:tcW w:w="2044" w:type="dxa"/>
            <w:tcBorders>
              <w:top w:val="single" w:sz="4" w:space="0" w:color="auto"/>
              <w:bottom w:val="nil"/>
            </w:tcBorders>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LR</w:t>
            </w:r>
          </w:p>
        </w:tc>
        <w:tc>
          <w:tcPr>
            <w:tcW w:w="1333" w:type="dxa"/>
            <w:tcBorders>
              <w:top w:val="single" w:sz="4" w:space="0" w:color="auto"/>
              <w:bottom w:val="nil"/>
            </w:tcBorders>
          </w:tcPr>
          <w:p w:rsidR="003702CE" w:rsidRPr="003D14D8" w:rsidRDefault="003702CE" w:rsidP="003702CE">
            <w:pPr>
              <w:spacing w:after="0" w:line="240" w:lineRule="auto"/>
              <w:jc w:val="center"/>
              <w:rPr>
                <w:rFonts w:ascii="Times New Roman" w:hAnsi="Times New Roman" w:cs="Times New Roman"/>
                <w:bCs/>
                <w:sz w:val="20"/>
                <w:szCs w:val="20"/>
              </w:rPr>
            </w:pPr>
            <w:r w:rsidRPr="003D14D8">
              <w:rPr>
                <w:rFonts w:ascii="Times New Roman" w:hAnsi="Times New Roman" w:cs="Times New Roman"/>
                <w:bCs/>
                <w:sz w:val="20"/>
                <w:szCs w:val="20"/>
              </w:rPr>
              <w:t>FD</w:t>
            </w:r>
          </w:p>
        </w:tc>
        <w:tc>
          <w:tcPr>
            <w:tcW w:w="1416" w:type="dxa"/>
            <w:tcBorders>
              <w:top w:val="single" w:sz="4" w:space="0" w:color="auto"/>
              <w:bottom w:val="nil"/>
            </w:tcBorders>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-.0688218</w:t>
            </w:r>
          </w:p>
        </w:tc>
        <w:tc>
          <w:tcPr>
            <w:tcW w:w="1334" w:type="dxa"/>
            <w:tcBorders>
              <w:top w:val="single" w:sz="4" w:space="0" w:color="auto"/>
              <w:bottom w:val="nil"/>
            </w:tcBorders>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.0201899</w:t>
            </w:r>
          </w:p>
        </w:tc>
        <w:tc>
          <w:tcPr>
            <w:tcW w:w="1402" w:type="dxa"/>
            <w:tcBorders>
              <w:top w:val="single" w:sz="4" w:space="0" w:color="auto"/>
              <w:bottom w:val="nil"/>
            </w:tcBorders>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-3.41</w:t>
            </w:r>
          </w:p>
        </w:tc>
        <w:tc>
          <w:tcPr>
            <w:tcW w:w="1327" w:type="dxa"/>
            <w:tcBorders>
              <w:top w:val="single" w:sz="4" w:space="0" w:color="auto"/>
              <w:bottom w:val="nil"/>
            </w:tcBorders>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0.006</w:t>
            </w:r>
          </w:p>
        </w:tc>
      </w:tr>
      <w:tr w:rsidR="003702CE" w:rsidRPr="003D14D8" w:rsidTr="00DF7C46">
        <w:tc>
          <w:tcPr>
            <w:tcW w:w="2044" w:type="dxa"/>
            <w:tcBorders>
              <w:top w:val="nil"/>
            </w:tcBorders>
          </w:tcPr>
          <w:p w:rsidR="003702CE" w:rsidRPr="003D14D8" w:rsidRDefault="003702CE" w:rsidP="003702CE">
            <w:pPr>
              <w:spacing w:after="0" w:line="240" w:lineRule="auto"/>
              <w:rPr>
                <w:rFonts w:ascii="Times New Roman" w:hAnsi="Times New Roman" w:cs="Times New Roman"/>
                <w:sz w:val="20"/>
                <w:szCs w:val="20"/>
              </w:rPr>
            </w:pPr>
          </w:p>
        </w:tc>
        <w:tc>
          <w:tcPr>
            <w:tcW w:w="1333" w:type="dxa"/>
            <w:tcBorders>
              <w:top w:val="nil"/>
            </w:tcBorders>
          </w:tcPr>
          <w:p w:rsidR="003702CE" w:rsidRPr="003D14D8" w:rsidRDefault="003702CE" w:rsidP="003702CE">
            <w:pPr>
              <w:spacing w:after="0" w:line="240" w:lineRule="auto"/>
              <w:jc w:val="center"/>
              <w:rPr>
                <w:rFonts w:ascii="Times New Roman" w:hAnsi="Times New Roman" w:cs="Times New Roman"/>
                <w:bCs/>
                <w:sz w:val="20"/>
                <w:szCs w:val="20"/>
              </w:rPr>
            </w:pPr>
            <w:r w:rsidRPr="003D14D8">
              <w:rPr>
                <w:rFonts w:ascii="Times New Roman" w:hAnsi="Times New Roman" w:cs="Times New Roman"/>
                <w:bCs/>
                <w:sz w:val="20"/>
                <w:szCs w:val="20"/>
              </w:rPr>
              <w:t>ER</w:t>
            </w:r>
          </w:p>
        </w:tc>
        <w:tc>
          <w:tcPr>
            <w:tcW w:w="1416" w:type="dxa"/>
            <w:tcBorders>
              <w:top w:val="nil"/>
            </w:tcBorders>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.0473043</w:t>
            </w:r>
          </w:p>
        </w:tc>
        <w:tc>
          <w:tcPr>
            <w:tcW w:w="1334" w:type="dxa"/>
            <w:tcBorders>
              <w:top w:val="nil"/>
            </w:tcBorders>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.0234577</w:t>
            </w:r>
          </w:p>
        </w:tc>
        <w:tc>
          <w:tcPr>
            <w:tcW w:w="1402" w:type="dxa"/>
            <w:tcBorders>
              <w:top w:val="nil"/>
            </w:tcBorders>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2.03</w:t>
            </w:r>
          </w:p>
        </w:tc>
        <w:tc>
          <w:tcPr>
            <w:tcW w:w="1327" w:type="dxa"/>
            <w:tcBorders>
              <w:top w:val="nil"/>
            </w:tcBorders>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0.054</w:t>
            </w:r>
          </w:p>
        </w:tc>
      </w:tr>
      <w:tr w:rsidR="003702CE" w:rsidRPr="003D14D8" w:rsidTr="00DF7C46">
        <w:tc>
          <w:tcPr>
            <w:tcW w:w="2044" w:type="dxa"/>
          </w:tcPr>
          <w:p w:rsidR="003702CE" w:rsidRPr="003D14D8" w:rsidRDefault="003702CE" w:rsidP="003702CE">
            <w:pPr>
              <w:spacing w:after="0" w:line="240" w:lineRule="auto"/>
              <w:rPr>
                <w:rFonts w:ascii="Times New Roman" w:hAnsi="Times New Roman" w:cs="Times New Roman"/>
                <w:sz w:val="20"/>
                <w:szCs w:val="20"/>
              </w:rPr>
            </w:pPr>
          </w:p>
        </w:tc>
        <w:tc>
          <w:tcPr>
            <w:tcW w:w="1333" w:type="dxa"/>
          </w:tcPr>
          <w:p w:rsidR="003702CE" w:rsidRPr="003D14D8" w:rsidRDefault="003702CE" w:rsidP="003702CE">
            <w:pPr>
              <w:spacing w:after="0" w:line="240" w:lineRule="auto"/>
              <w:jc w:val="center"/>
              <w:rPr>
                <w:rFonts w:ascii="Times New Roman" w:hAnsi="Times New Roman" w:cs="Times New Roman"/>
                <w:bCs/>
                <w:sz w:val="20"/>
                <w:szCs w:val="20"/>
              </w:rPr>
            </w:pPr>
            <w:r w:rsidRPr="003D14D8">
              <w:rPr>
                <w:rFonts w:ascii="Times New Roman" w:hAnsi="Times New Roman" w:cs="Times New Roman"/>
                <w:bCs/>
                <w:sz w:val="20"/>
                <w:szCs w:val="20"/>
              </w:rPr>
              <w:t>INF</w:t>
            </w:r>
          </w:p>
        </w:tc>
        <w:tc>
          <w:tcPr>
            <w:tcW w:w="1416" w:type="dxa"/>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-.2015524</w:t>
            </w:r>
          </w:p>
        </w:tc>
        <w:tc>
          <w:tcPr>
            <w:tcW w:w="1334" w:type="dxa"/>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.0308029</w:t>
            </w:r>
          </w:p>
        </w:tc>
        <w:tc>
          <w:tcPr>
            <w:tcW w:w="1402" w:type="dxa"/>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-6.54</w:t>
            </w:r>
          </w:p>
        </w:tc>
        <w:tc>
          <w:tcPr>
            <w:tcW w:w="1327" w:type="dxa"/>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0.000</w:t>
            </w:r>
          </w:p>
        </w:tc>
      </w:tr>
      <w:tr w:rsidR="003702CE" w:rsidRPr="003D14D8" w:rsidTr="00DF7C46">
        <w:tc>
          <w:tcPr>
            <w:tcW w:w="2044" w:type="dxa"/>
          </w:tcPr>
          <w:p w:rsidR="003702CE" w:rsidRPr="003D14D8" w:rsidRDefault="003702CE" w:rsidP="003702CE">
            <w:pPr>
              <w:spacing w:after="0" w:line="240" w:lineRule="auto"/>
              <w:rPr>
                <w:rFonts w:ascii="Times New Roman" w:hAnsi="Times New Roman" w:cs="Times New Roman"/>
                <w:sz w:val="20"/>
                <w:szCs w:val="20"/>
              </w:rPr>
            </w:pPr>
          </w:p>
        </w:tc>
        <w:tc>
          <w:tcPr>
            <w:tcW w:w="1333" w:type="dxa"/>
          </w:tcPr>
          <w:p w:rsidR="003702CE" w:rsidRPr="003D14D8" w:rsidRDefault="003702CE" w:rsidP="003702CE">
            <w:pPr>
              <w:spacing w:after="0" w:line="240" w:lineRule="auto"/>
              <w:jc w:val="center"/>
              <w:rPr>
                <w:rFonts w:ascii="Times New Roman" w:hAnsi="Times New Roman" w:cs="Times New Roman"/>
                <w:bCs/>
                <w:sz w:val="20"/>
                <w:szCs w:val="20"/>
              </w:rPr>
            </w:pPr>
            <w:r w:rsidRPr="003D14D8">
              <w:rPr>
                <w:rFonts w:ascii="Times New Roman" w:hAnsi="Times New Roman" w:cs="Times New Roman"/>
                <w:bCs/>
                <w:sz w:val="20"/>
                <w:szCs w:val="20"/>
              </w:rPr>
              <w:t>BMS</w:t>
            </w:r>
          </w:p>
        </w:tc>
        <w:tc>
          <w:tcPr>
            <w:tcW w:w="1416" w:type="dxa"/>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.1653243</w:t>
            </w:r>
          </w:p>
        </w:tc>
        <w:tc>
          <w:tcPr>
            <w:tcW w:w="1334" w:type="dxa"/>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.0377156</w:t>
            </w:r>
          </w:p>
        </w:tc>
        <w:tc>
          <w:tcPr>
            <w:tcW w:w="1402" w:type="dxa"/>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4.38</w:t>
            </w:r>
          </w:p>
        </w:tc>
        <w:tc>
          <w:tcPr>
            <w:tcW w:w="1327" w:type="dxa"/>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0.001</w:t>
            </w:r>
          </w:p>
        </w:tc>
      </w:tr>
      <w:tr w:rsidR="003702CE" w:rsidRPr="003D14D8" w:rsidTr="00DF7C46">
        <w:tc>
          <w:tcPr>
            <w:tcW w:w="2044" w:type="dxa"/>
            <w:tcBorders>
              <w:bottom w:val="nil"/>
            </w:tcBorders>
          </w:tcPr>
          <w:p w:rsidR="003702CE" w:rsidRPr="003D14D8" w:rsidRDefault="003702CE" w:rsidP="003702CE">
            <w:pPr>
              <w:spacing w:after="0" w:line="240" w:lineRule="auto"/>
              <w:rPr>
                <w:rFonts w:ascii="Times New Roman" w:hAnsi="Times New Roman" w:cs="Times New Roman"/>
                <w:sz w:val="20"/>
                <w:szCs w:val="20"/>
              </w:rPr>
            </w:pPr>
          </w:p>
        </w:tc>
        <w:tc>
          <w:tcPr>
            <w:tcW w:w="1333" w:type="dxa"/>
            <w:tcBorders>
              <w:bottom w:val="nil"/>
            </w:tcBorders>
          </w:tcPr>
          <w:p w:rsidR="003702CE" w:rsidRPr="003D14D8" w:rsidRDefault="003702CE" w:rsidP="003702CE">
            <w:pPr>
              <w:spacing w:after="0" w:line="240" w:lineRule="auto"/>
              <w:jc w:val="center"/>
              <w:rPr>
                <w:rFonts w:ascii="Times New Roman" w:hAnsi="Times New Roman" w:cs="Times New Roman"/>
                <w:bCs/>
                <w:sz w:val="20"/>
                <w:szCs w:val="20"/>
              </w:rPr>
            </w:pPr>
            <w:r w:rsidRPr="003D14D8">
              <w:rPr>
                <w:rFonts w:ascii="Times New Roman" w:hAnsi="Times New Roman" w:cs="Times New Roman"/>
                <w:bCs/>
                <w:sz w:val="20"/>
                <w:szCs w:val="20"/>
              </w:rPr>
              <w:t>LIR</w:t>
            </w:r>
          </w:p>
        </w:tc>
        <w:tc>
          <w:tcPr>
            <w:tcW w:w="1416" w:type="dxa"/>
            <w:tcBorders>
              <w:bottom w:val="nil"/>
            </w:tcBorders>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-.0286379</w:t>
            </w:r>
          </w:p>
        </w:tc>
        <w:tc>
          <w:tcPr>
            <w:tcW w:w="1334" w:type="dxa"/>
            <w:tcBorders>
              <w:bottom w:val="nil"/>
            </w:tcBorders>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.0297565</w:t>
            </w:r>
          </w:p>
        </w:tc>
        <w:tc>
          <w:tcPr>
            <w:tcW w:w="1402" w:type="dxa"/>
            <w:tcBorders>
              <w:bottom w:val="nil"/>
            </w:tcBorders>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-0.96</w:t>
            </w:r>
          </w:p>
        </w:tc>
        <w:tc>
          <w:tcPr>
            <w:tcW w:w="1327" w:type="dxa"/>
            <w:tcBorders>
              <w:bottom w:val="nil"/>
            </w:tcBorders>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0.357</w:t>
            </w:r>
          </w:p>
        </w:tc>
      </w:tr>
      <w:tr w:rsidR="003702CE" w:rsidRPr="003D14D8" w:rsidTr="00DF7C46">
        <w:tc>
          <w:tcPr>
            <w:tcW w:w="2044" w:type="dxa"/>
            <w:tcBorders>
              <w:bottom w:val="nil"/>
            </w:tcBorders>
          </w:tcPr>
          <w:p w:rsidR="003702CE" w:rsidRPr="003D14D8" w:rsidRDefault="003702CE" w:rsidP="003702CE">
            <w:pPr>
              <w:spacing w:after="0" w:line="240" w:lineRule="auto"/>
              <w:rPr>
                <w:rFonts w:ascii="Times New Roman" w:hAnsi="Times New Roman" w:cs="Times New Roman"/>
                <w:sz w:val="20"/>
                <w:szCs w:val="20"/>
              </w:rPr>
            </w:pPr>
          </w:p>
        </w:tc>
        <w:tc>
          <w:tcPr>
            <w:tcW w:w="1333" w:type="dxa"/>
            <w:tcBorders>
              <w:bottom w:val="nil"/>
            </w:tcBorders>
          </w:tcPr>
          <w:p w:rsidR="003702CE" w:rsidRPr="003D14D8" w:rsidRDefault="003702CE" w:rsidP="003702CE">
            <w:pPr>
              <w:spacing w:after="0" w:line="240" w:lineRule="auto"/>
              <w:jc w:val="center"/>
              <w:rPr>
                <w:rFonts w:ascii="Times New Roman" w:hAnsi="Times New Roman" w:cs="Times New Roman"/>
                <w:bCs/>
                <w:sz w:val="20"/>
                <w:szCs w:val="20"/>
              </w:rPr>
            </w:pPr>
            <w:r w:rsidRPr="003D14D8">
              <w:rPr>
                <w:rFonts w:ascii="Times New Roman" w:hAnsi="Times New Roman" w:cs="Times New Roman"/>
                <w:bCs/>
                <w:sz w:val="20"/>
                <w:szCs w:val="20"/>
              </w:rPr>
              <w:t>ICT</w:t>
            </w:r>
          </w:p>
        </w:tc>
        <w:tc>
          <w:tcPr>
            <w:tcW w:w="1416" w:type="dxa"/>
            <w:tcBorders>
              <w:bottom w:val="nil"/>
            </w:tcBorders>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-.0474773</w:t>
            </w:r>
          </w:p>
        </w:tc>
        <w:tc>
          <w:tcPr>
            <w:tcW w:w="1334" w:type="dxa"/>
            <w:tcBorders>
              <w:bottom w:val="nil"/>
            </w:tcBorders>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.0441581</w:t>
            </w:r>
          </w:p>
        </w:tc>
        <w:tc>
          <w:tcPr>
            <w:tcW w:w="1402" w:type="dxa"/>
            <w:tcBorders>
              <w:bottom w:val="nil"/>
            </w:tcBorders>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-1.08</w:t>
            </w:r>
          </w:p>
        </w:tc>
        <w:tc>
          <w:tcPr>
            <w:tcW w:w="1327" w:type="dxa"/>
            <w:tcBorders>
              <w:bottom w:val="nil"/>
            </w:tcBorders>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0.305</w:t>
            </w:r>
          </w:p>
        </w:tc>
      </w:tr>
      <w:tr w:rsidR="003702CE" w:rsidRPr="003D14D8" w:rsidTr="00DF7C46">
        <w:tc>
          <w:tcPr>
            <w:tcW w:w="2044" w:type="dxa"/>
            <w:tcBorders>
              <w:top w:val="nil"/>
              <w:bottom w:val="single" w:sz="4" w:space="0" w:color="auto"/>
            </w:tcBorders>
          </w:tcPr>
          <w:p w:rsidR="003702CE" w:rsidRPr="003D14D8" w:rsidRDefault="003702CE" w:rsidP="003702CE">
            <w:pPr>
              <w:spacing w:after="0" w:line="240" w:lineRule="auto"/>
              <w:rPr>
                <w:rFonts w:ascii="Times New Roman" w:hAnsi="Times New Roman" w:cs="Times New Roman"/>
                <w:sz w:val="20"/>
                <w:szCs w:val="20"/>
              </w:rPr>
            </w:pPr>
          </w:p>
        </w:tc>
        <w:tc>
          <w:tcPr>
            <w:tcW w:w="1333" w:type="dxa"/>
            <w:tcBorders>
              <w:top w:val="nil"/>
              <w:bottom w:val="single" w:sz="4" w:space="0" w:color="auto"/>
            </w:tcBorders>
          </w:tcPr>
          <w:p w:rsidR="003702CE" w:rsidRPr="003D14D8" w:rsidRDefault="003702CE" w:rsidP="003702CE">
            <w:pPr>
              <w:spacing w:after="0" w:line="240" w:lineRule="auto"/>
              <w:jc w:val="center"/>
              <w:rPr>
                <w:rFonts w:ascii="Times New Roman" w:hAnsi="Times New Roman" w:cs="Times New Roman"/>
                <w:bCs/>
                <w:sz w:val="20"/>
                <w:szCs w:val="20"/>
              </w:rPr>
            </w:pPr>
            <w:r w:rsidRPr="003D14D8">
              <w:rPr>
                <w:rFonts w:ascii="Times New Roman" w:hAnsi="Times New Roman" w:cs="Times New Roman"/>
                <w:bCs/>
                <w:sz w:val="20"/>
                <w:szCs w:val="20"/>
              </w:rPr>
              <w:t>PI</w:t>
            </w:r>
          </w:p>
        </w:tc>
        <w:tc>
          <w:tcPr>
            <w:tcW w:w="1416" w:type="dxa"/>
            <w:tcBorders>
              <w:top w:val="nil"/>
              <w:bottom w:val="single" w:sz="4" w:space="0" w:color="auto"/>
            </w:tcBorders>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-1.908739</w:t>
            </w:r>
          </w:p>
        </w:tc>
        <w:tc>
          <w:tcPr>
            <w:tcW w:w="1334" w:type="dxa"/>
            <w:tcBorders>
              <w:top w:val="nil"/>
              <w:bottom w:val="single" w:sz="4" w:space="0" w:color="auto"/>
            </w:tcBorders>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.2006809</w:t>
            </w:r>
          </w:p>
        </w:tc>
        <w:tc>
          <w:tcPr>
            <w:tcW w:w="1402" w:type="dxa"/>
            <w:tcBorders>
              <w:top w:val="nil"/>
              <w:bottom w:val="single" w:sz="4" w:space="0" w:color="auto"/>
            </w:tcBorders>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-9.51</w:t>
            </w:r>
          </w:p>
        </w:tc>
        <w:tc>
          <w:tcPr>
            <w:tcW w:w="1327" w:type="dxa"/>
            <w:tcBorders>
              <w:top w:val="nil"/>
              <w:bottom w:val="single" w:sz="4" w:space="0" w:color="auto"/>
            </w:tcBorders>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0.000</w:t>
            </w:r>
          </w:p>
        </w:tc>
      </w:tr>
      <w:tr w:rsidR="003702CE" w:rsidRPr="003D14D8" w:rsidTr="00DF7C46">
        <w:tc>
          <w:tcPr>
            <w:tcW w:w="2044" w:type="dxa"/>
            <w:tcBorders>
              <w:top w:val="single" w:sz="4" w:space="0" w:color="auto"/>
            </w:tcBorders>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SR</w:t>
            </w:r>
          </w:p>
        </w:tc>
        <w:tc>
          <w:tcPr>
            <w:tcW w:w="1333" w:type="dxa"/>
            <w:tcBorders>
              <w:top w:val="single" w:sz="4" w:space="0" w:color="auto"/>
            </w:tcBorders>
          </w:tcPr>
          <w:p w:rsidR="003702CE" w:rsidRPr="003D14D8" w:rsidRDefault="003702CE" w:rsidP="003702CE">
            <w:pPr>
              <w:spacing w:after="0" w:line="240" w:lineRule="auto"/>
              <w:jc w:val="center"/>
              <w:rPr>
                <w:rFonts w:ascii="Times New Roman" w:hAnsi="Times New Roman" w:cs="Times New Roman"/>
                <w:sz w:val="20"/>
                <w:szCs w:val="20"/>
              </w:rPr>
            </w:pPr>
          </w:p>
        </w:tc>
        <w:tc>
          <w:tcPr>
            <w:tcW w:w="1416" w:type="dxa"/>
            <w:tcBorders>
              <w:top w:val="single" w:sz="4" w:space="0" w:color="auto"/>
            </w:tcBorders>
          </w:tcPr>
          <w:p w:rsidR="003702CE" w:rsidRPr="003D14D8" w:rsidRDefault="003702CE" w:rsidP="003702CE">
            <w:pPr>
              <w:spacing w:after="0" w:line="240" w:lineRule="auto"/>
              <w:jc w:val="center"/>
              <w:rPr>
                <w:rFonts w:ascii="Times New Roman" w:hAnsi="Times New Roman" w:cs="Times New Roman"/>
                <w:sz w:val="20"/>
                <w:szCs w:val="20"/>
              </w:rPr>
            </w:pPr>
          </w:p>
        </w:tc>
        <w:tc>
          <w:tcPr>
            <w:tcW w:w="1334" w:type="dxa"/>
            <w:tcBorders>
              <w:top w:val="single" w:sz="4" w:space="0" w:color="auto"/>
            </w:tcBorders>
          </w:tcPr>
          <w:p w:rsidR="003702CE" w:rsidRPr="003D14D8" w:rsidRDefault="003702CE" w:rsidP="003702CE">
            <w:pPr>
              <w:spacing w:after="0" w:line="240" w:lineRule="auto"/>
              <w:jc w:val="center"/>
              <w:rPr>
                <w:rFonts w:ascii="Times New Roman" w:hAnsi="Times New Roman" w:cs="Times New Roman"/>
                <w:sz w:val="20"/>
                <w:szCs w:val="20"/>
              </w:rPr>
            </w:pPr>
          </w:p>
        </w:tc>
        <w:tc>
          <w:tcPr>
            <w:tcW w:w="1402" w:type="dxa"/>
            <w:tcBorders>
              <w:top w:val="single" w:sz="4" w:space="0" w:color="auto"/>
            </w:tcBorders>
          </w:tcPr>
          <w:p w:rsidR="003702CE" w:rsidRPr="003D14D8" w:rsidRDefault="003702CE" w:rsidP="003702CE">
            <w:pPr>
              <w:spacing w:after="0" w:line="240" w:lineRule="auto"/>
              <w:jc w:val="center"/>
              <w:rPr>
                <w:rFonts w:ascii="Times New Roman" w:hAnsi="Times New Roman" w:cs="Times New Roman"/>
                <w:sz w:val="20"/>
                <w:szCs w:val="20"/>
              </w:rPr>
            </w:pPr>
          </w:p>
        </w:tc>
        <w:tc>
          <w:tcPr>
            <w:tcW w:w="1327" w:type="dxa"/>
            <w:tcBorders>
              <w:top w:val="single" w:sz="4" w:space="0" w:color="auto"/>
            </w:tcBorders>
          </w:tcPr>
          <w:p w:rsidR="003702CE" w:rsidRPr="003D14D8" w:rsidRDefault="003702CE" w:rsidP="003702CE">
            <w:pPr>
              <w:spacing w:after="0" w:line="240" w:lineRule="auto"/>
              <w:jc w:val="center"/>
              <w:rPr>
                <w:rFonts w:ascii="Times New Roman" w:hAnsi="Times New Roman" w:cs="Times New Roman"/>
                <w:sz w:val="20"/>
                <w:szCs w:val="20"/>
              </w:rPr>
            </w:pPr>
          </w:p>
        </w:tc>
      </w:tr>
      <w:tr w:rsidR="003702CE" w:rsidRPr="003D14D8" w:rsidTr="00DF7C46">
        <w:tc>
          <w:tcPr>
            <w:tcW w:w="2044" w:type="dxa"/>
          </w:tcPr>
          <w:p w:rsidR="003702CE" w:rsidRPr="003D14D8" w:rsidRDefault="003702CE" w:rsidP="003702CE">
            <w:pPr>
              <w:spacing w:after="0" w:line="240" w:lineRule="auto"/>
              <w:rPr>
                <w:rFonts w:ascii="Times New Roman" w:hAnsi="Times New Roman" w:cs="Times New Roman"/>
                <w:sz w:val="20"/>
                <w:szCs w:val="20"/>
              </w:rPr>
            </w:pPr>
          </w:p>
        </w:tc>
        <w:tc>
          <w:tcPr>
            <w:tcW w:w="1333" w:type="dxa"/>
          </w:tcPr>
          <w:p w:rsidR="003702CE" w:rsidRPr="003D14D8" w:rsidRDefault="003702CE" w:rsidP="003702CE">
            <w:pPr>
              <w:spacing w:after="0" w:line="240" w:lineRule="auto"/>
              <w:jc w:val="center"/>
              <w:rPr>
                <w:rFonts w:ascii="Times New Roman" w:hAnsi="Times New Roman" w:cs="Times New Roman"/>
                <w:bCs/>
                <w:sz w:val="20"/>
                <w:szCs w:val="20"/>
              </w:rPr>
            </w:pPr>
            <w:r w:rsidRPr="003D14D8">
              <w:rPr>
                <w:rFonts w:ascii="Times New Roman" w:hAnsi="Times New Roman" w:cs="Times New Roman"/>
                <w:bCs/>
                <w:sz w:val="20"/>
                <w:szCs w:val="20"/>
              </w:rPr>
              <w:t>GDP</w:t>
            </w:r>
          </w:p>
        </w:tc>
        <w:tc>
          <w:tcPr>
            <w:tcW w:w="1416" w:type="dxa"/>
          </w:tcPr>
          <w:p w:rsidR="003702CE" w:rsidRPr="003D14D8" w:rsidRDefault="003702CE" w:rsidP="003702CE">
            <w:pPr>
              <w:spacing w:after="0" w:line="240" w:lineRule="auto"/>
              <w:jc w:val="center"/>
              <w:rPr>
                <w:rFonts w:ascii="Times New Roman" w:hAnsi="Times New Roman" w:cs="Times New Roman"/>
                <w:sz w:val="20"/>
                <w:szCs w:val="20"/>
              </w:rPr>
            </w:pPr>
          </w:p>
        </w:tc>
        <w:tc>
          <w:tcPr>
            <w:tcW w:w="1334" w:type="dxa"/>
          </w:tcPr>
          <w:p w:rsidR="003702CE" w:rsidRPr="003D14D8" w:rsidRDefault="003702CE" w:rsidP="003702CE">
            <w:pPr>
              <w:spacing w:after="0" w:line="240" w:lineRule="auto"/>
              <w:jc w:val="center"/>
              <w:rPr>
                <w:rFonts w:ascii="Times New Roman" w:hAnsi="Times New Roman" w:cs="Times New Roman"/>
                <w:sz w:val="20"/>
                <w:szCs w:val="20"/>
              </w:rPr>
            </w:pPr>
          </w:p>
        </w:tc>
        <w:tc>
          <w:tcPr>
            <w:tcW w:w="1402" w:type="dxa"/>
          </w:tcPr>
          <w:p w:rsidR="003702CE" w:rsidRPr="003D14D8" w:rsidRDefault="003702CE" w:rsidP="003702CE">
            <w:pPr>
              <w:spacing w:after="0" w:line="240" w:lineRule="auto"/>
              <w:jc w:val="center"/>
              <w:rPr>
                <w:rFonts w:ascii="Times New Roman" w:hAnsi="Times New Roman" w:cs="Times New Roman"/>
                <w:sz w:val="20"/>
                <w:szCs w:val="20"/>
              </w:rPr>
            </w:pPr>
          </w:p>
        </w:tc>
        <w:tc>
          <w:tcPr>
            <w:tcW w:w="1327" w:type="dxa"/>
          </w:tcPr>
          <w:p w:rsidR="003702CE" w:rsidRPr="003D14D8" w:rsidRDefault="003702CE" w:rsidP="003702CE">
            <w:pPr>
              <w:spacing w:after="0" w:line="240" w:lineRule="auto"/>
              <w:jc w:val="center"/>
              <w:rPr>
                <w:rFonts w:ascii="Times New Roman" w:hAnsi="Times New Roman" w:cs="Times New Roman"/>
                <w:sz w:val="20"/>
                <w:szCs w:val="20"/>
              </w:rPr>
            </w:pPr>
          </w:p>
        </w:tc>
      </w:tr>
      <w:tr w:rsidR="003702CE" w:rsidRPr="003D14D8" w:rsidTr="00DF7C46">
        <w:tc>
          <w:tcPr>
            <w:tcW w:w="2044" w:type="dxa"/>
            <w:tcBorders>
              <w:bottom w:val="nil"/>
            </w:tcBorders>
          </w:tcPr>
          <w:p w:rsidR="003702CE" w:rsidRPr="003D14D8" w:rsidRDefault="003702CE" w:rsidP="003702CE">
            <w:pPr>
              <w:spacing w:after="0" w:line="240" w:lineRule="auto"/>
              <w:rPr>
                <w:rFonts w:ascii="Times New Roman" w:hAnsi="Times New Roman" w:cs="Times New Roman"/>
                <w:sz w:val="20"/>
                <w:szCs w:val="20"/>
              </w:rPr>
            </w:pPr>
          </w:p>
        </w:tc>
        <w:tc>
          <w:tcPr>
            <w:tcW w:w="1333" w:type="dxa"/>
            <w:tcBorders>
              <w:bottom w:val="nil"/>
            </w:tcBorders>
          </w:tcPr>
          <w:p w:rsidR="003702CE" w:rsidRPr="003D14D8" w:rsidRDefault="003702CE" w:rsidP="003702CE">
            <w:pPr>
              <w:spacing w:after="0" w:line="240" w:lineRule="auto"/>
              <w:jc w:val="center"/>
              <w:rPr>
                <w:rFonts w:ascii="Times New Roman" w:hAnsi="Times New Roman" w:cs="Times New Roman"/>
                <w:sz w:val="20"/>
                <w:szCs w:val="20"/>
              </w:rPr>
            </w:pPr>
            <w:r w:rsidRPr="003D14D8">
              <w:rPr>
                <w:rFonts w:ascii="Times New Roman" w:hAnsi="Times New Roman" w:cs="Times New Roman"/>
                <w:sz w:val="20"/>
                <w:szCs w:val="20"/>
              </w:rPr>
              <w:t>LD</w:t>
            </w:r>
          </w:p>
        </w:tc>
        <w:tc>
          <w:tcPr>
            <w:tcW w:w="1416" w:type="dxa"/>
            <w:tcBorders>
              <w:bottom w:val="nil"/>
            </w:tcBorders>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1.303602</w:t>
            </w:r>
          </w:p>
        </w:tc>
        <w:tc>
          <w:tcPr>
            <w:tcW w:w="1334" w:type="dxa"/>
            <w:tcBorders>
              <w:bottom w:val="nil"/>
            </w:tcBorders>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.2968218</w:t>
            </w:r>
          </w:p>
        </w:tc>
        <w:tc>
          <w:tcPr>
            <w:tcW w:w="1402" w:type="dxa"/>
            <w:tcBorders>
              <w:bottom w:val="nil"/>
            </w:tcBorders>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4.39</w:t>
            </w:r>
          </w:p>
        </w:tc>
        <w:tc>
          <w:tcPr>
            <w:tcW w:w="1327" w:type="dxa"/>
            <w:tcBorders>
              <w:bottom w:val="nil"/>
            </w:tcBorders>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0.001</w:t>
            </w:r>
          </w:p>
        </w:tc>
      </w:tr>
      <w:tr w:rsidR="003702CE" w:rsidRPr="003D14D8" w:rsidTr="00DF7C46">
        <w:tc>
          <w:tcPr>
            <w:tcW w:w="2044" w:type="dxa"/>
            <w:tcBorders>
              <w:top w:val="single" w:sz="4" w:space="0" w:color="auto"/>
            </w:tcBorders>
          </w:tcPr>
          <w:p w:rsidR="003702CE" w:rsidRPr="003D14D8" w:rsidRDefault="003702CE" w:rsidP="003702CE">
            <w:pPr>
              <w:spacing w:after="0" w:line="240" w:lineRule="auto"/>
              <w:rPr>
                <w:rFonts w:ascii="Times New Roman" w:hAnsi="Times New Roman" w:cs="Times New Roman"/>
                <w:sz w:val="20"/>
                <w:szCs w:val="20"/>
              </w:rPr>
            </w:pPr>
          </w:p>
        </w:tc>
        <w:tc>
          <w:tcPr>
            <w:tcW w:w="1333" w:type="dxa"/>
            <w:tcBorders>
              <w:top w:val="single" w:sz="4" w:space="0" w:color="auto"/>
            </w:tcBorders>
          </w:tcPr>
          <w:p w:rsidR="003702CE" w:rsidRPr="003D14D8" w:rsidRDefault="003702CE" w:rsidP="003702CE">
            <w:pPr>
              <w:spacing w:after="0" w:line="240" w:lineRule="auto"/>
              <w:jc w:val="center"/>
              <w:rPr>
                <w:rFonts w:ascii="Times New Roman" w:hAnsi="Times New Roman" w:cs="Times New Roman"/>
                <w:bCs/>
                <w:sz w:val="20"/>
                <w:szCs w:val="20"/>
              </w:rPr>
            </w:pPr>
            <w:r w:rsidRPr="003D14D8">
              <w:rPr>
                <w:rFonts w:ascii="Times New Roman" w:hAnsi="Times New Roman" w:cs="Times New Roman"/>
                <w:bCs/>
                <w:sz w:val="20"/>
                <w:szCs w:val="20"/>
              </w:rPr>
              <w:t>FD</w:t>
            </w:r>
          </w:p>
        </w:tc>
        <w:tc>
          <w:tcPr>
            <w:tcW w:w="1416" w:type="dxa"/>
            <w:tcBorders>
              <w:top w:val="single" w:sz="4" w:space="0" w:color="auto"/>
            </w:tcBorders>
          </w:tcPr>
          <w:p w:rsidR="003702CE" w:rsidRPr="003D14D8" w:rsidRDefault="003702CE" w:rsidP="003702CE">
            <w:pPr>
              <w:spacing w:after="0" w:line="240" w:lineRule="auto"/>
              <w:jc w:val="center"/>
              <w:rPr>
                <w:rFonts w:ascii="Times New Roman" w:hAnsi="Times New Roman" w:cs="Times New Roman"/>
                <w:sz w:val="20"/>
                <w:szCs w:val="20"/>
              </w:rPr>
            </w:pPr>
          </w:p>
        </w:tc>
        <w:tc>
          <w:tcPr>
            <w:tcW w:w="1334" w:type="dxa"/>
            <w:tcBorders>
              <w:top w:val="single" w:sz="4" w:space="0" w:color="auto"/>
            </w:tcBorders>
          </w:tcPr>
          <w:p w:rsidR="003702CE" w:rsidRPr="003D14D8" w:rsidRDefault="003702CE" w:rsidP="003702CE">
            <w:pPr>
              <w:spacing w:after="0" w:line="240" w:lineRule="auto"/>
              <w:jc w:val="center"/>
              <w:rPr>
                <w:rFonts w:ascii="Times New Roman" w:hAnsi="Times New Roman" w:cs="Times New Roman"/>
                <w:sz w:val="20"/>
                <w:szCs w:val="20"/>
              </w:rPr>
            </w:pPr>
          </w:p>
        </w:tc>
        <w:tc>
          <w:tcPr>
            <w:tcW w:w="1402" w:type="dxa"/>
            <w:tcBorders>
              <w:top w:val="single" w:sz="4" w:space="0" w:color="auto"/>
            </w:tcBorders>
          </w:tcPr>
          <w:p w:rsidR="003702CE" w:rsidRPr="003D14D8" w:rsidRDefault="003702CE" w:rsidP="003702CE">
            <w:pPr>
              <w:spacing w:after="0" w:line="240" w:lineRule="auto"/>
              <w:jc w:val="center"/>
              <w:rPr>
                <w:rFonts w:ascii="Times New Roman" w:hAnsi="Times New Roman" w:cs="Times New Roman"/>
                <w:sz w:val="20"/>
                <w:szCs w:val="20"/>
              </w:rPr>
            </w:pPr>
          </w:p>
        </w:tc>
        <w:tc>
          <w:tcPr>
            <w:tcW w:w="1327" w:type="dxa"/>
            <w:tcBorders>
              <w:top w:val="single" w:sz="4" w:space="0" w:color="auto"/>
            </w:tcBorders>
          </w:tcPr>
          <w:p w:rsidR="003702CE" w:rsidRPr="003D14D8" w:rsidRDefault="003702CE" w:rsidP="003702CE">
            <w:pPr>
              <w:spacing w:after="0" w:line="240" w:lineRule="auto"/>
              <w:jc w:val="center"/>
              <w:rPr>
                <w:rFonts w:ascii="Times New Roman" w:hAnsi="Times New Roman" w:cs="Times New Roman"/>
                <w:sz w:val="20"/>
                <w:szCs w:val="20"/>
              </w:rPr>
            </w:pPr>
          </w:p>
        </w:tc>
      </w:tr>
      <w:tr w:rsidR="003702CE" w:rsidRPr="003D14D8" w:rsidTr="00DF7C46">
        <w:tc>
          <w:tcPr>
            <w:tcW w:w="2044" w:type="dxa"/>
          </w:tcPr>
          <w:p w:rsidR="003702CE" w:rsidRPr="003D14D8" w:rsidRDefault="003702CE" w:rsidP="003702CE">
            <w:pPr>
              <w:spacing w:after="0" w:line="240" w:lineRule="auto"/>
              <w:rPr>
                <w:rFonts w:ascii="Times New Roman" w:hAnsi="Times New Roman" w:cs="Times New Roman"/>
                <w:sz w:val="20"/>
                <w:szCs w:val="20"/>
              </w:rPr>
            </w:pPr>
          </w:p>
        </w:tc>
        <w:tc>
          <w:tcPr>
            <w:tcW w:w="1333" w:type="dxa"/>
          </w:tcPr>
          <w:p w:rsidR="003702CE" w:rsidRPr="003D14D8" w:rsidRDefault="003702CE" w:rsidP="003702CE">
            <w:pPr>
              <w:spacing w:after="0" w:line="240" w:lineRule="auto"/>
              <w:jc w:val="center"/>
              <w:rPr>
                <w:rFonts w:ascii="Times New Roman" w:hAnsi="Times New Roman" w:cs="Times New Roman"/>
                <w:sz w:val="20"/>
                <w:szCs w:val="20"/>
              </w:rPr>
            </w:pPr>
            <w:r w:rsidRPr="003D14D8">
              <w:rPr>
                <w:rFonts w:ascii="Times New Roman" w:hAnsi="Times New Roman" w:cs="Times New Roman"/>
                <w:sz w:val="20"/>
                <w:szCs w:val="20"/>
              </w:rPr>
              <w:t>D1</w:t>
            </w:r>
          </w:p>
        </w:tc>
        <w:tc>
          <w:tcPr>
            <w:tcW w:w="1416" w:type="dxa"/>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.1031643</w:t>
            </w:r>
          </w:p>
        </w:tc>
        <w:tc>
          <w:tcPr>
            <w:tcW w:w="1334" w:type="dxa"/>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.037371</w:t>
            </w:r>
          </w:p>
        </w:tc>
        <w:tc>
          <w:tcPr>
            <w:tcW w:w="1402" w:type="dxa"/>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2.76</w:t>
            </w:r>
          </w:p>
        </w:tc>
        <w:tc>
          <w:tcPr>
            <w:tcW w:w="1327" w:type="dxa"/>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0.019</w:t>
            </w:r>
          </w:p>
        </w:tc>
      </w:tr>
      <w:tr w:rsidR="003702CE" w:rsidRPr="003D14D8" w:rsidTr="00DF7C46">
        <w:tc>
          <w:tcPr>
            <w:tcW w:w="2044" w:type="dxa"/>
            <w:tcBorders>
              <w:top w:val="single" w:sz="4" w:space="0" w:color="auto"/>
            </w:tcBorders>
          </w:tcPr>
          <w:p w:rsidR="003702CE" w:rsidRPr="003D14D8" w:rsidRDefault="003702CE" w:rsidP="003702CE">
            <w:pPr>
              <w:spacing w:after="0" w:line="240" w:lineRule="auto"/>
              <w:rPr>
                <w:rFonts w:ascii="Times New Roman" w:hAnsi="Times New Roman" w:cs="Times New Roman"/>
                <w:sz w:val="20"/>
                <w:szCs w:val="20"/>
              </w:rPr>
            </w:pPr>
          </w:p>
        </w:tc>
        <w:tc>
          <w:tcPr>
            <w:tcW w:w="1333" w:type="dxa"/>
            <w:tcBorders>
              <w:top w:val="single" w:sz="4" w:space="0" w:color="auto"/>
            </w:tcBorders>
          </w:tcPr>
          <w:p w:rsidR="003702CE" w:rsidRPr="003D14D8" w:rsidRDefault="003702CE" w:rsidP="003702CE">
            <w:pPr>
              <w:spacing w:after="0" w:line="240" w:lineRule="auto"/>
              <w:jc w:val="center"/>
              <w:rPr>
                <w:rFonts w:ascii="Times New Roman" w:hAnsi="Times New Roman" w:cs="Times New Roman"/>
                <w:bCs/>
                <w:sz w:val="20"/>
                <w:szCs w:val="20"/>
              </w:rPr>
            </w:pPr>
            <w:r w:rsidRPr="003D14D8">
              <w:rPr>
                <w:rFonts w:ascii="Times New Roman" w:hAnsi="Times New Roman" w:cs="Times New Roman"/>
                <w:bCs/>
                <w:sz w:val="20"/>
                <w:szCs w:val="20"/>
              </w:rPr>
              <w:t>ER</w:t>
            </w:r>
          </w:p>
        </w:tc>
        <w:tc>
          <w:tcPr>
            <w:tcW w:w="1416" w:type="dxa"/>
            <w:tcBorders>
              <w:top w:val="single" w:sz="4" w:space="0" w:color="auto"/>
            </w:tcBorders>
          </w:tcPr>
          <w:p w:rsidR="003702CE" w:rsidRPr="003D14D8" w:rsidRDefault="003702CE" w:rsidP="003702CE">
            <w:pPr>
              <w:spacing w:after="0" w:line="240" w:lineRule="auto"/>
              <w:jc w:val="center"/>
              <w:rPr>
                <w:rFonts w:ascii="Times New Roman" w:hAnsi="Times New Roman" w:cs="Times New Roman"/>
                <w:sz w:val="20"/>
                <w:szCs w:val="20"/>
              </w:rPr>
            </w:pPr>
          </w:p>
        </w:tc>
        <w:tc>
          <w:tcPr>
            <w:tcW w:w="1334" w:type="dxa"/>
            <w:tcBorders>
              <w:top w:val="single" w:sz="4" w:space="0" w:color="auto"/>
            </w:tcBorders>
          </w:tcPr>
          <w:p w:rsidR="003702CE" w:rsidRPr="003D14D8" w:rsidRDefault="003702CE" w:rsidP="003702CE">
            <w:pPr>
              <w:spacing w:after="0" w:line="240" w:lineRule="auto"/>
              <w:jc w:val="center"/>
              <w:rPr>
                <w:rFonts w:ascii="Times New Roman" w:hAnsi="Times New Roman" w:cs="Times New Roman"/>
                <w:sz w:val="20"/>
                <w:szCs w:val="20"/>
              </w:rPr>
            </w:pPr>
          </w:p>
        </w:tc>
        <w:tc>
          <w:tcPr>
            <w:tcW w:w="1402" w:type="dxa"/>
            <w:tcBorders>
              <w:top w:val="single" w:sz="4" w:space="0" w:color="auto"/>
            </w:tcBorders>
          </w:tcPr>
          <w:p w:rsidR="003702CE" w:rsidRPr="003D14D8" w:rsidRDefault="003702CE" w:rsidP="003702CE">
            <w:pPr>
              <w:spacing w:after="0" w:line="240" w:lineRule="auto"/>
              <w:jc w:val="center"/>
              <w:rPr>
                <w:rFonts w:ascii="Times New Roman" w:hAnsi="Times New Roman" w:cs="Times New Roman"/>
                <w:sz w:val="20"/>
                <w:szCs w:val="20"/>
              </w:rPr>
            </w:pPr>
          </w:p>
        </w:tc>
        <w:tc>
          <w:tcPr>
            <w:tcW w:w="1327" w:type="dxa"/>
            <w:tcBorders>
              <w:top w:val="single" w:sz="4" w:space="0" w:color="auto"/>
            </w:tcBorders>
          </w:tcPr>
          <w:p w:rsidR="003702CE" w:rsidRPr="003D14D8" w:rsidRDefault="003702CE" w:rsidP="003702CE">
            <w:pPr>
              <w:spacing w:after="0" w:line="240" w:lineRule="auto"/>
              <w:jc w:val="center"/>
              <w:rPr>
                <w:rFonts w:ascii="Times New Roman" w:hAnsi="Times New Roman" w:cs="Times New Roman"/>
                <w:sz w:val="20"/>
                <w:szCs w:val="20"/>
              </w:rPr>
            </w:pPr>
          </w:p>
        </w:tc>
      </w:tr>
      <w:tr w:rsidR="003702CE" w:rsidRPr="003D14D8" w:rsidTr="00DF7C46">
        <w:tc>
          <w:tcPr>
            <w:tcW w:w="2044" w:type="dxa"/>
            <w:tcBorders>
              <w:bottom w:val="nil"/>
            </w:tcBorders>
          </w:tcPr>
          <w:p w:rsidR="003702CE" w:rsidRPr="003D14D8" w:rsidRDefault="003702CE" w:rsidP="003702CE">
            <w:pPr>
              <w:spacing w:after="0" w:line="240" w:lineRule="auto"/>
              <w:rPr>
                <w:rFonts w:ascii="Times New Roman" w:hAnsi="Times New Roman" w:cs="Times New Roman"/>
                <w:sz w:val="20"/>
                <w:szCs w:val="20"/>
              </w:rPr>
            </w:pPr>
          </w:p>
        </w:tc>
        <w:tc>
          <w:tcPr>
            <w:tcW w:w="1333" w:type="dxa"/>
            <w:tcBorders>
              <w:bottom w:val="nil"/>
            </w:tcBorders>
          </w:tcPr>
          <w:p w:rsidR="003702CE" w:rsidRPr="003D14D8" w:rsidRDefault="003702CE" w:rsidP="003702CE">
            <w:pPr>
              <w:spacing w:after="0" w:line="240" w:lineRule="auto"/>
              <w:jc w:val="center"/>
              <w:rPr>
                <w:rFonts w:ascii="Times New Roman" w:hAnsi="Times New Roman" w:cs="Times New Roman"/>
                <w:sz w:val="20"/>
                <w:szCs w:val="20"/>
              </w:rPr>
            </w:pPr>
            <w:r w:rsidRPr="003D14D8">
              <w:rPr>
                <w:rFonts w:ascii="Times New Roman" w:hAnsi="Times New Roman" w:cs="Times New Roman"/>
                <w:sz w:val="20"/>
                <w:szCs w:val="20"/>
              </w:rPr>
              <w:t>D1</w:t>
            </w:r>
          </w:p>
        </w:tc>
        <w:tc>
          <w:tcPr>
            <w:tcW w:w="1416" w:type="dxa"/>
            <w:tcBorders>
              <w:bottom w:val="nil"/>
            </w:tcBorders>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-.0853403</w:t>
            </w:r>
          </w:p>
        </w:tc>
        <w:tc>
          <w:tcPr>
            <w:tcW w:w="1334" w:type="dxa"/>
            <w:tcBorders>
              <w:bottom w:val="nil"/>
            </w:tcBorders>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.0726167</w:t>
            </w:r>
          </w:p>
        </w:tc>
        <w:tc>
          <w:tcPr>
            <w:tcW w:w="1402" w:type="dxa"/>
            <w:tcBorders>
              <w:bottom w:val="nil"/>
            </w:tcBorders>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-1.18</w:t>
            </w:r>
          </w:p>
        </w:tc>
        <w:tc>
          <w:tcPr>
            <w:tcW w:w="1327" w:type="dxa"/>
            <w:tcBorders>
              <w:bottom w:val="nil"/>
            </w:tcBorders>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0.265</w:t>
            </w:r>
          </w:p>
        </w:tc>
      </w:tr>
      <w:tr w:rsidR="003702CE" w:rsidRPr="003D14D8" w:rsidTr="00DF7C46">
        <w:tc>
          <w:tcPr>
            <w:tcW w:w="2044" w:type="dxa"/>
            <w:tcBorders>
              <w:top w:val="nil"/>
              <w:bottom w:val="single" w:sz="4" w:space="0" w:color="auto"/>
            </w:tcBorders>
          </w:tcPr>
          <w:p w:rsidR="003702CE" w:rsidRPr="003D14D8" w:rsidRDefault="003702CE" w:rsidP="003702CE">
            <w:pPr>
              <w:spacing w:after="0" w:line="240" w:lineRule="auto"/>
              <w:rPr>
                <w:rFonts w:ascii="Times New Roman" w:hAnsi="Times New Roman" w:cs="Times New Roman"/>
                <w:sz w:val="20"/>
                <w:szCs w:val="20"/>
              </w:rPr>
            </w:pPr>
          </w:p>
        </w:tc>
        <w:tc>
          <w:tcPr>
            <w:tcW w:w="1333" w:type="dxa"/>
            <w:tcBorders>
              <w:top w:val="nil"/>
              <w:bottom w:val="single" w:sz="4" w:space="0" w:color="auto"/>
            </w:tcBorders>
          </w:tcPr>
          <w:p w:rsidR="003702CE" w:rsidRPr="003D14D8" w:rsidRDefault="003702CE" w:rsidP="003702CE">
            <w:pPr>
              <w:spacing w:after="0" w:line="240" w:lineRule="auto"/>
              <w:jc w:val="center"/>
              <w:rPr>
                <w:rFonts w:ascii="Times New Roman" w:hAnsi="Times New Roman" w:cs="Times New Roman"/>
                <w:sz w:val="20"/>
                <w:szCs w:val="20"/>
              </w:rPr>
            </w:pPr>
            <w:r w:rsidRPr="003D14D8">
              <w:rPr>
                <w:rFonts w:ascii="Times New Roman" w:hAnsi="Times New Roman" w:cs="Times New Roman"/>
                <w:sz w:val="20"/>
                <w:szCs w:val="20"/>
              </w:rPr>
              <w:t>LD</w:t>
            </w:r>
          </w:p>
        </w:tc>
        <w:tc>
          <w:tcPr>
            <w:tcW w:w="1416" w:type="dxa"/>
            <w:tcBorders>
              <w:top w:val="nil"/>
              <w:bottom w:val="single" w:sz="4" w:space="0" w:color="auto"/>
            </w:tcBorders>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-.1554353</w:t>
            </w:r>
          </w:p>
        </w:tc>
        <w:tc>
          <w:tcPr>
            <w:tcW w:w="1334" w:type="dxa"/>
            <w:tcBorders>
              <w:top w:val="nil"/>
              <w:bottom w:val="single" w:sz="4" w:space="0" w:color="auto"/>
            </w:tcBorders>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.069818</w:t>
            </w:r>
          </w:p>
        </w:tc>
        <w:tc>
          <w:tcPr>
            <w:tcW w:w="1402" w:type="dxa"/>
            <w:tcBorders>
              <w:top w:val="nil"/>
              <w:bottom w:val="single" w:sz="4" w:space="0" w:color="auto"/>
            </w:tcBorders>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-2.23</w:t>
            </w:r>
          </w:p>
        </w:tc>
        <w:tc>
          <w:tcPr>
            <w:tcW w:w="1327" w:type="dxa"/>
            <w:tcBorders>
              <w:top w:val="nil"/>
              <w:bottom w:val="single" w:sz="4" w:space="0" w:color="auto"/>
            </w:tcBorders>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0.048</w:t>
            </w:r>
          </w:p>
        </w:tc>
      </w:tr>
      <w:tr w:rsidR="003702CE" w:rsidRPr="003D14D8" w:rsidTr="00DF7C46">
        <w:tc>
          <w:tcPr>
            <w:tcW w:w="2044" w:type="dxa"/>
            <w:tcBorders>
              <w:top w:val="single" w:sz="4" w:space="0" w:color="auto"/>
            </w:tcBorders>
          </w:tcPr>
          <w:p w:rsidR="003702CE" w:rsidRPr="003D14D8" w:rsidRDefault="003702CE" w:rsidP="003702CE">
            <w:pPr>
              <w:spacing w:after="0" w:line="240" w:lineRule="auto"/>
              <w:rPr>
                <w:rFonts w:ascii="Times New Roman" w:hAnsi="Times New Roman" w:cs="Times New Roman"/>
                <w:sz w:val="20"/>
                <w:szCs w:val="20"/>
              </w:rPr>
            </w:pPr>
          </w:p>
        </w:tc>
        <w:tc>
          <w:tcPr>
            <w:tcW w:w="1333" w:type="dxa"/>
            <w:tcBorders>
              <w:top w:val="single" w:sz="4" w:space="0" w:color="auto"/>
            </w:tcBorders>
          </w:tcPr>
          <w:p w:rsidR="003702CE" w:rsidRPr="003D14D8" w:rsidRDefault="003702CE" w:rsidP="003702CE">
            <w:pPr>
              <w:spacing w:after="0" w:line="240" w:lineRule="auto"/>
              <w:jc w:val="center"/>
              <w:rPr>
                <w:rFonts w:ascii="Times New Roman" w:hAnsi="Times New Roman" w:cs="Times New Roman"/>
                <w:sz w:val="20"/>
                <w:szCs w:val="20"/>
              </w:rPr>
            </w:pPr>
            <w:r w:rsidRPr="003D14D8">
              <w:rPr>
                <w:rFonts w:ascii="Times New Roman" w:hAnsi="Times New Roman" w:cs="Times New Roman"/>
                <w:bCs/>
                <w:sz w:val="20"/>
                <w:szCs w:val="20"/>
              </w:rPr>
              <w:t>INF</w:t>
            </w:r>
          </w:p>
        </w:tc>
        <w:tc>
          <w:tcPr>
            <w:tcW w:w="1416" w:type="dxa"/>
            <w:tcBorders>
              <w:top w:val="single" w:sz="4" w:space="0" w:color="auto"/>
            </w:tcBorders>
          </w:tcPr>
          <w:p w:rsidR="003702CE" w:rsidRPr="003D14D8" w:rsidRDefault="003702CE" w:rsidP="003702CE">
            <w:pPr>
              <w:spacing w:after="0" w:line="240" w:lineRule="auto"/>
              <w:jc w:val="center"/>
              <w:rPr>
                <w:rFonts w:ascii="Times New Roman" w:hAnsi="Times New Roman" w:cs="Times New Roman"/>
                <w:sz w:val="20"/>
                <w:szCs w:val="20"/>
              </w:rPr>
            </w:pPr>
          </w:p>
        </w:tc>
        <w:tc>
          <w:tcPr>
            <w:tcW w:w="1334" w:type="dxa"/>
            <w:tcBorders>
              <w:top w:val="single" w:sz="4" w:space="0" w:color="auto"/>
            </w:tcBorders>
          </w:tcPr>
          <w:p w:rsidR="003702CE" w:rsidRPr="003D14D8" w:rsidRDefault="003702CE" w:rsidP="003702CE">
            <w:pPr>
              <w:spacing w:after="0" w:line="240" w:lineRule="auto"/>
              <w:jc w:val="center"/>
              <w:rPr>
                <w:rFonts w:ascii="Times New Roman" w:hAnsi="Times New Roman" w:cs="Times New Roman"/>
                <w:sz w:val="20"/>
                <w:szCs w:val="20"/>
              </w:rPr>
            </w:pPr>
          </w:p>
        </w:tc>
        <w:tc>
          <w:tcPr>
            <w:tcW w:w="1402" w:type="dxa"/>
            <w:tcBorders>
              <w:top w:val="single" w:sz="4" w:space="0" w:color="auto"/>
            </w:tcBorders>
          </w:tcPr>
          <w:p w:rsidR="003702CE" w:rsidRPr="003D14D8" w:rsidRDefault="003702CE" w:rsidP="003702CE">
            <w:pPr>
              <w:spacing w:after="0" w:line="240" w:lineRule="auto"/>
              <w:jc w:val="center"/>
              <w:rPr>
                <w:rFonts w:ascii="Times New Roman" w:hAnsi="Times New Roman" w:cs="Times New Roman"/>
                <w:sz w:val="20"/>
                <w:szCs w:val="20"/>
              </w:rPr>
            </w:pPr>
          </w:p>
        </w:tc>
        <w:tc>
          <w:tcPr>
            <w:tcW w:w="1327" w:type="dxa"/>
            <w:tcBorders>
              <w:top w:val="single" w:sz="4" w:space="0" w:color="auto"/>
            </w:tcBorders>
          </w:tcPr>
          <w:p w:rsidR="003702CE" w:rsidRPr="003D14D8" w:rsidRDefault="003702CE" w:rsidP="003702CE">
            <w:pPr>
              <w:spacing w:after="0" w:line="240" w:lineRule="auto"/>
              <w:jc w:val="center"/>
              <w:rPr>
                <w:rFonts w:ascii="Times New Roman" w:hAnsi="Times New Roman" w:cs="Times New Roman"/>
                <w:sz w:val="20"/>
                <w:szCs w:val="20"/>
              </w:rPr>
            </w:pPr>
          </w:p>
        </w:tc>
      </w:tr>
      <w:tr w:rsidR="003702CE" w:rsidRPr="003D14D8" w:rsidTr="00DF7C46">
        <w:tc>
          <w:tcPr>
            <w:tcW w:w="2044" w:type="dxa"/>
          </w:tcPr>
          <w:p w:rsidR="003702CE" w:rsidRPr="003D14D8" w:rsidRDefault="003702CE" w:rsidP="003702CE">
            <w:pPr>
              <w:spacing w:after="0" w:line="240" w:lineRule="auto"/>
              <w:rPr>
                <w:rFonts w:ascii="Times New Roman" w:hAnsi="Times New Roman" w:cs="Times New Roman"/>
                <w:sz w:val="20"/>
                <w:szCs w:val="20"/>
              </w:rPr>
            </w:pPr>
          </w:p>
        </w:tc>
        <w:tc>
          <w:tcPr>
            <w:tcW w:w="1333" w:type="dxa"/>
          </w:tcPr>
          <w:p w:rsidR="003702CE" w:rsidRPr="003D14D8" w:rsidRDefault="003702CE" w:rsidP="003702CE">
            <w:pPr>
              <w:spacing w:after="0" w:line="240" w:lineRule="auto"/>
              <w:jc w:val="center"/>
              <w:rPr>
                <w:rFonts w:ascii="Times New Roman" w:hAnsi="Times New Roman" w:cs="Times New Roman"/>
                <w:sz w:val="20"/>
                <w:szCs w:val="20"/>
              </w:rPr>
            </w:pPr>
            <w:r w:rsidRPr="003D14D8">
              <w:rPr>
                <w:rFonts w:ascii="Times New Roman" w:hAnsi="Times New Roman" w:cs="Times New Roman"/>
                <w:sz w:val="20"/>
                <w:szCs w:val="20"/>
              </w:rPr>
              <w:t>D1</w:t>
            </w:r>
          </w:p>
        </w:tc>
        <w:tc>
          <w:tcPr>
            <w:tcW w:w="1416" w:type="dxa"/>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.2730081</w:t>
            </w:r>
          </w:p>
        </w:tc>
        <w:tc>
          <w:tcPr>
            <w:tcW w:w="1334" w:type="dxa"/>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.0999775</w:t>
            </w:r>
          </w:p>
        </w:tc>
        <w:tc>
          <w:tcPr>
            <w:tcW w:w="1402" w:type="dxa"/>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2.73</w:t>
            </w:r>
          </w:p>
        </w:tc>
        <w:tc>
          <w:tcPr>
            <w:tcW w:w="1327" w:type="dxa"/>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0.020</w:t>
            </w:r>
          </w:p>
        </w:tc>
      </w:tr>
      <w:tr w:rsidR="003702CE" w:rsidRPr="003D14D8" w:rsidTr="00DF7C46">
        <w:trPr>
          <w:trHeight w:val="68"/>
        </w:trPr>
        <w:tc>
          <w:tcPr>
            <w:tcW w:w="2044" w:type="dxa"/>
            <w:tcBorders>
              <w:bottom w:val="nil"/>
            </w:tcBorders>
          </w:tcPr>
          <w:p w:rsidR="003702CE" w:rsidRPr="003D14D8" w:rsidRDefault="003702CE" w:rsidP="003702CE">
            <w:pPr>
              <w:spacing w:after="0" w:line="240" w:lineRule="auto"/>
              <w:rPr>
                <w:rFonts w:ascii="Times New Roman" w:hAnsi="Times New Roman" w:cs="Times New Roman"/>
                <w:sz w:val="20"/>
                <w:szCs w:val="20"/>
              </w:rPr>
            </w:pPr>
          </w:p>
        </w:tc>
        <w:tc>
          <w:tcPr>
            <w:tcW w:w="1333" w:type="dxa"/>
            <w:tcBorders>
              <w:bottom w:val="nil"/>
            </w:tcBorders>
          </w:tcPr>
          <w:p w:rsidR="003702CE" w:rsidRPr="003D14D8" w:rsidRDefault="003702CE" w:rsidP="003702CE">
            <w:pPr>
              <w:spacing w:after="0" w:line="240" w:lineRule="auto"/>
              <w:jc w:val="center"/>
              <w:rPr>
                <w:rFonts w:ascii="Times New Roman" w:hAnsi="Times New Roman" w:cs="Times New Roman"/>
                <w:sz w:val="20"/>
                <w:szCs w:val="20"/>
              </w:rPr>
            </w:pPr>
            <w:r w:rsidRPr="003D14D8">
              <w:rPr>
                <w:rFonts w:ascii="Times New Roman" w:hAnsi="Times New Roman" w:cs="Times New Roman"/>
                <w:sz w:val="20"/>
                <w:szCs w:val="20"/>
              </w:rPr>
              <w:t>LD</w:t>
            </w:r>
          </w:p>
        </w:tc>
        <w:tc>
          <w:tcPr>
            <w:tcW w:w="1416" w:type="dxa"/>
            <w:tcBorders>
              <w:bottom w:val="nil"/>
            </w:tcBorders>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.2180187</w:t>
            </w:r>
          </w:p>
        </w:tc>
        <w:tc>
          <w:tcPr>
            <w:tcW w:w="1334" w:type="dxa"/>
            <w:tcBorders>
              <w:bottom w:val="nil"/>
            </w:tcBorders>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.0728285</w:t>
            </w:r>
          </w:p>
        </w:tc>
        <w:tc>
          <w:tcPr>
            <w:tcW w:w="1402" w:type="dxa"/>
            <w:tcBorders>
              <w:bottom w:val="nil"/>
            </w:tcBorders>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2.99</w:t>
            </w:r>
          </w:p>
        </w:tc>
        <w:tc>
          <w:tcPr>
            <w:tcW w:w="1327" w:type="dxa"/>
            <w:tcBorders>
              <w:bottom w:val="nil"/>
            </w:tcBorders>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0.012</w:t>
            </w:r>
          </w:p>
        </w:tc>
      </w:tr>
      <w:tr w:rsidR="003702CE" w:rsidRPr="003D14D8" w:rsidTr="00DF7C46">
        <w:tc>
          <w:tcPr>
            <w:tcW w:w="2044" w:type="dxa"/>
            <w:tcBorders>
              <w:top w:val="single" w:sz="4" w:space="0" w:color="auto"/>
            </w:tcBorders>
          </w:tcPr>
          <w:p w:rsidR="003702CE" w:rsidRPr="003D14D8" w:rsidRDefault="003702CE" w:rsidP="003702CE">
            <w:pPr>
              <w:spacing w:after="0" w:line="240" w:lineRule="auto"/>
              <w:rPr>
                <w:rFonts w:ascii="Times New Roman" w:hAnsi="Times New Roman" w:cs="Times New Roman"/>
                <w:sz w:val="20"/>
                <w:szCs w:val="20"/>
              </w:rPr>
            </w:pPr>
          </w:p>
        </w:tc>
        <w:tc>
          <w:tcPr>
            <w:tcW w:w="1333" w:type="dxa"/>
            <w:tcBorders>
              <w:top w:val="single" w:sz="4" w:space="0" w:color="auto"/>
            </w:tcBorders>
          </w:tcPr>
          <w:p w:rsidR="003702CE" w:rsidRPr="003D14D8" w:rsidRDefault="003702CE" w:rsidP="003702CE">
            <w:pPr>
              <w:spacing w:after="0" w:line="240" w:lineRule="auto"/>
              <w:jc w:val="center"/>
              <w:rPr>
                <w:rFonts w:ascii="Times New Roman" w:hAnsi="Times New Roman" w:cs="Times New Roman"/>
                <w:bCs/>
                <w:sz w:val="20"/>
                <w:szCs w:val="20"/>
              </w:rPr>
            </w:pPr>
            <w:r w:rsidRPr="003D14D8">
              <w:rPr>
                <w:rFonts w:ascii="Times New Roman" w:hAnsi="Times New Roman" w:cs="Times New Roman"/>
                <w:bCs/>
                <w:sz w:val="20"/>
                <w:szCs w:val="20"/>
              </w:rPr>
              <w:t>ICT</w:t>
            </w:r>
          </w:p>
        </w:tc>
        <w:tc>
          <w:tcPr>
            <w:tcW w:w="1416" w:type="dxa"/>
            <w:tcBorders>
              <w:top w:val="single" w:sz="4" w:space="0" w:color="auto"/>
            </w:tcBorders>
          </w:tcPr>
          <w:p w:rsidR="003702CE" w:rsidRPr="003D14D8" w:rsidRDefault="003702CE" w:rsidP="003702CE">
            <w:pPr>
              <w:spacing w:after="0" w:line="240" w:lineRule="auto"/>
              <w:jc w:val="center"/>
              <w:rPr>
                <w:rFonts w:ascii="Times New Roman" w:hAnsi="Times New Roman" w:cs="Times New Roman"/>
                <w:sz w:val="20"/>
                <w:szCs w:val="20"/>
              </w:rPr>
            </w:pPr>
          </w:p>
        </w:tc>
        <w:tc>
          <w:tcPr>
            <w:tcW w:w="1334" w:type="dxa"/>
            <w:tcBorders>
              <w:top w:val="single" w:sz="4" w:space="0" w:color="auto"/>
            </w:tcBorders>
          </w:tcPr>
          <w:p w:rsidR="003702CE" w:rsidRPr="003D14D8" w:rsidRDefault="003702CE" w:rsidP="003702CE">
            <w:pPr>
              <w:spacing w:after="0" w:line="240" w:lineRule="auto"/>
              <w:jc w:val="center"/>
              <w:rPr>
                <w:rFonts w:ascii="Times New Roman" w:hAnsi="Times New Roman" w:cs="Times New Roman"/>
                <w:sz w:val="20"/>
                <w:szCs w:val="20"/>
              </w:rPr>
            </w:pPr>
          </w:p>
        </w:tc>
        <w:tc>
          <w:tcPr>
            <w:tcW w:w="1402" w:type="dxa"/>
            <w:tcBorders>
              <w:top w:val="single" w:sz="4" w:space="0" w:color="auto"/>
            </w:tcBorders>
          </w:tcPr>
          <w:p w:rsidR="003702CE" w:rsidRPr="003D14D8" w:rsidRDefault="003702CE" w:rsidP="003702CE">
            <w:pPr>
              <w:spacing w:after="0" w:line="240" w:lineRule="auto"/>
              <w:jc w:val="center"/>
              <w:rPr>
                <w:rFonts w:ascii="Times New Roman" w:hAnsi="Times New Roman" w:cs="Times New Roman"/>
                <w:sz w:val="20"/>
                <w:szCs w:val="20"/>
              </w:rPr>
            </w:pPr>
          </w:p>
        </w:tc>
        <w:tc>
          <w:tcPr>
            <w:tcW w:w="1327" w:type="dxa"/>
            <w:tcBorders>
              <w:top w:val="single" w:sz="4" w:space="0" w:color="auto"/>
            </w:tcBorders>
          </w:tcPr>
          <w:p w:rsidR="003702CE" w:rsidRPr="003D14D8" w:rsidRDefault="003702CE" w:rsidP="003702CE">
            <w:pPr>
              <w:spacing w:after="0" w:line="240" w:lineRule="auto"/>
              <w:jc w:val="center"/>
              <w:rPr>
                <w:rFonts w:ascii="Times New Roman" w:hAnsi="Times New Roman" w:cs="Times New Roman"/>
                <w:sz w:val="20"/>
                <w:szCs w:val="20"/>
              </w:rPr>
            </w:pPr>
          </w:p>
        </w:tc>
      </w:tr>
      <w:tr w:rsidR="003702CE" w:rsidRPr="003D14D8" w:rsidTr="00DF7C46">
        <w:tc>
          <w:tcPr>
            <w:tcW w:w="2044" w:type="dxa"/>
          </w:tcPr>
          <w:p w:rsidR="003702CE" w:rsidRPr="003D14D8" w:rsidRDefault="003702CE" w:rsidP="003702CE">
            <w:pPr>
              <w:spacing w:after="0" w:line="240" w:lineRule="auto"/>
              <w:rPr>
                <w:rFonts w:ascii="Times New Roman" w:hAnsi="Times New Roman" w:cs="Times New Roman"/>
                <w:sz w:val="20"/>
                <w:szCs w:val="20"/>
              </w:rPr>
            </w:pPr>
          </w:p>
        </w:tc>
        <w:tc>
          <w:tcPr>
            <w:tcW w:w="1333" w:type="dxa"/>
          </w:tcPr>
          <w:p w:rsidR="003702CE" w:rsidRPr="003D14D8" w:rsidRDefault="003702CE" w:rsidP="003702CE">
            <w:pPr>
              <w:spacing w:after="0" w:line="240" w:lineRule="auto"/>
              <w:jc w:val="center"/>
              <w:rPr>
                <w:rFonts w:ascii="Times New Roman" w:hAnsi="Times New Roman" w:cs="Times New Roman"/>
                <w:sz w:val="20"/>
                <w:szCs w:val="20"/>
              </w:rPr>
            </w:pPr>
            <w:r w:rsidRPr="003D14D8">
              <w:rPr>
                <w:rFonts w:ascii="Times New Roman" w:hAnsi="Times New Roman" w:cs="Times New Roman"/>
                <w:sz w:val="20"/>
                <w:szCs w:val="20"/>
              </w:rPr>
              <w:t>D1</w:t>
            </w:r>
          </w:p>
        </w:tc>
        <w:tc>
          <w:tcPr>
            <w:tcW w:w="1416" w:type="dxa"/>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-.3414896</w:t>
            </w:r>
          </w:p>
        </w:tc>
        <w:tc>
          <w:tcPr>
            <w:tcW w:w="1334" w:type="dxa"/>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.3073832</w:t>
            </w:r>
          </w:p>
        </w:tc>
        <w:tc>
          <w:tcPr>
            <w:tcW w:w="1402" w:type="dxa"/>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-1.11</w:t>
            </w:r>
          </w:p>
        </w:tc>
        <w:tc>
          <w:tcPr>
            <w:tcW w:w="1327" w:type="dxa"/>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0.290</w:t>
            </w:r>
          </w:p>
        </w:tc>
      </w:tr>
      <w:tr w:rsidR="003702CE" w:rsidRPr="003D14D8" w:rsidTr="00DF7C46">
        <w:tc>
          <w:tcPr>
            <w:tcW w:w="2044" w:type="dxa"/>
            <w:tcBorders>
              <w:bottom w:val="nil"/>
            </w:tcBorders>
          </w:tcPr>
          <w:p w:rsidR="003702CE" w:rsidRPr="003D14D8" w:rsidRDefault="003702CE" w:rsidP="003702CE">
            <w:pPr>
              <w:spacing w:after="0" w:line="240" w:lineRule="auto"/>
              <w:rPr>
                <w:rFonts w:ascii="Times New Roman" w:hAnsi="Times New Roman" w:cs="Times New Roman"/>
                <w:sz w:val="20"/>
                <w:szCs w:val="20"/>
              </w:rPr>
            </w:pPr>
          </w:p>
        </w:tc>
        <w:tc>
          <w:tcPr>
            <w:tcW w:w="1333" w:type="dxa"/>
            <w:tcBorders>
              <w:bottom w:val="nil"/>
            </w:tcBorders>
          </w:tcPr>
          <w:p w:rsidR="003702CE" w:rsidRPr="003D14D8" w:rsidRDefault="003702CE" w:rsidP="003702CE">
            <w:pPr>
              <w:spacing w:after="0" w:line="240" w:lineRule="auto"/>
              <w:jc w:val="center"/>
              <w:rPr>
                <w:rFonts w:ascii="Times New Roman" w:hAnsi="Times New Roman" w:cs="Times New Roman"/>
                <w:sz w:val="20"/>
                <w:szCs w:val="20"/>
              </w:rPr>
            </w:pPr>
            <w:r w:rsidRPr="003D14D8">
              <w:rPr>
                <w:rFonts w:ascii="Times New Roman" w:hAnsi="Times New Roman" w:cs="Times New Roman"/>
                <w:sz w:val="20"/>
                <w:szCs w:val="20"/>
              </w:rPr>
              <w:t>LD</w:t>
            </w:r>
          </w:p>
        </w:tc>
        <w:tc>
          <w:tcPr>
            <w:tcW w:w="1416" w:type="dxa"/>
            <w:tcBorders>
              <w:bottom w:val="nil"/>
            </w:tcBorders>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.4519653</w:t>
            </w:r>
          </w:p>
        </w:tc>
        <w:tc>
          <w:tcPr>
            <w:tcW w:w="1334" w:type="dxa"/>
            <w:tcBorders>
              <w:bottom w:val="nil"/>
            </w:tcBorders>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.3651944</w:t>
            </w:r>
          </w:p>
        </w:tc>
        <w:tc>
          <w:tcPr>
            <w:tcW w:w="1402" w:type="dxa"/>
            <w:tcBorders>
              <w:bottom w:val="nil"/>
            </w:tcBorders>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1.24</w:t>
            </w:r>
          </w:p>
        </w:tc>
        <w:tc>
          <w:tcPr>
            <w:tcW w:w="1327" w:type="dxa"/>
            <w:tcBorders>
              <w:bottom w:val="nil"/>
            </w:tcBorders>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0.242</w:t>
            </w:r>
          </w:p>
        </w:tc>
      </w:tr>
      <w:tr w:rsidR="003702CE" w:rsidRPr="003D14D8" w:rsidTr="00DF7C46">
        <w:tc>
          <w:tcPr>
            <w:tcW w:w="2044" w:type="dxa"/>
            <w:tcBorders>
              <w:top w:val="single" w:sz="4" w:space="0" w:color="auto"/>
            </w:tcBorders>
          </w:tcPr>
          <w:p w:rsidR="003702CE" w:rsidRPr="003D14D8" w:rsidRDefault="003702CE" w:rsidP="003702CE">
            <w:pPr>
              <w:spacing w:after="0" w:line="240" w:lineRule="auto"/>
              <w:rPr>
                <w:rFonts w:ascii="Times New Roman" w:hAnsi="Times New Roman" w:cs="Times New Roman"/>
                <w:sz w:val="20"/>
                <w:szCs w:val="20"/>
              </w:rPr>
            </w:pPr>
          </w:p>
        </w:tc>
        <w:tc>
          <w:tcPr>
            <w:tcW w:w="1333" w:type="dxa"/>
            <w:tcBorders>
              <w:top w:val="single" w:sz="4" w:space="0" w:color="auto"/>
            </w:tcBorders>
          </w:tcPr>
          <w:p w:rsidR="003702CE" w:rsidRPr="003D14D8" w:rsidRDefault="003702CE" w:rsidP="003702CE">
            <w:pPr>
              <w:spacing w:after="0" w:line="240" w:lineRule="auto"/>
              <w:jc w:val="center"/>
              <w:rPr>
                <w:rFonts w:ascii="Times New Roman" w:hAnsi="Times New Roman" w:cs="Times New Roman"/>
                <w:bCs/>
                <w:sz w:val="20"/>
                <w:szCs w:val="20"/>
              </w:rPr>
            </w:pPr>
            <w:r w:rsidRPr="003D14D8">
              <w:rPr>
                <w:rFonts w:ascii="Times New Roman" w:hAnsi="Times New Roman" w:cs="Times New Roman"/>
                <w:bCs/>
                <w:sz w:val="20"/>
                <w:szCs w:val="20"/>
              </w:rPr>
              <w:t>PI</w:t>
            </w:r>
          </w:p>
        </w:tc>
        <w:tc>
          <w:tcPr>
            <w:tcW w:w="1416" w:type="dxa"/>
            <w:tcBorders>
              <w:top w:val="single" w:sz="4" w:space="0" w:color="auto"/>
            </w:tcBorders>
          </w:tcPr>
          <w:p w:rsidR="003702CE" w:rsidRPr="003D14D8" w:rsidRDefault="003702CE" w:rsidP="003702CE">
            <w:pPr>
              <w:spacing w:after="0" w:line="240" w:lineRule="auto"/>
              <w:jc w:val="center"/>
              <w:rPr>
                <w:rFonts w:ascii="Times New Roman" w:hAnsi="Times New Roman" w:cs="Times New Roman"/>
                <w:sz w:val="20"/>
                <w:szCs w:val="20"/>
              </w:rPr>
            </w:pPr>
          </w:p>
        </w:tc>
        <w:tc>
          <w:tcPr>
            <w:tcW w:w="1334" w:type="dxa"/>
            <w:tcBorders>
              <w:top w:val="single" w:sz="4" w:space="0" w:color="auto"/>
            </w:tcBorders>
          </w:tcPr>
          <w:p w:rsidR="003702CE" w:rsidRPr="003D14D8" w:rsidRDefault="003702CE" w:rsidP="003702CE">
            <w:pPr>
              <w:spacing w:after="0" w:line="240" w:lineRule="auto"/>
              <w:jc w:val="center"/>
              <w:rPr>
                <w:rFonts w:ascii="Times New Roman" w:hAnsi="Times New Roman" w:cs="Times New Roman"/>
                <w:sz w:val="20"/>
                <w:szCs w:val="20"/>
              </w:rPr>
            </w:pPr>
          </w:p>
        </w:tc>
        <w:tc>
          <w:tcPr>
            <w:tcW w:w="1402" w:type="dxa"/>
            <w:tcBorders>
              <w:top w:val="single" w:sz="4" w:space="0" w:color="auto"/>
            </w:tcBorders>
          </w:tcPr>
          <w:p w:rsidR="003702CE" w:rsidRPr="003D14D8" w:rsidRDefault="003702CE" w:rsidP="003702CE">
            <w:pPr>
              <w:spacing w:after="0" w:line="240" w:lineRule="auto"/>
              <w:jc w:val="center"/>
              <w:rPr>
                <w:rFonts w:ascii="Times New Roman" w:hAnsi="Times New Roman" w:cs="Times New Roman"/>
                <w:sz w:val="20"/>
                <w:szCs w:val="20"/>
              </w:rPr>
            </w:pPr>
          </w:p>
        </w:tc>
        <w:tc>
          <w:tcPr>
            <w:tcW w:w="1327" w:type="dxa"/>
            <w:tcBorders>
              <w:top w:val="single" w:sz="4" w:space="0" w:color="auto"/>
            </w:tcBorders>
          </w:tcPr>
          <w:p w:rsidR="003702CE" w:rsidRPr="003D14D8" w:rsidRDefault="003702CE" w:rsidP="003702CE">
            <w:pPr>
              <w:spacing w:after="0" w:line="240" w:lineRule="auto"/>
              <w:jc w:val="center"/>
              <w:rPr>
                <w:rFonts w:ascii="Times New Roman" w:hAnsi="Times New Roman" w:cs="Times New Roman"/>
                <w:sz w:val="20"/>
                <w:szCs w:val="20"/>
              </w:rPr>
            </w:pPr>
          </w:p>
        </w:tc>
      </w:tr>
      <w:tr w:rsidR="003702CE" w:rsidRPr="003D14D8" w:rsidTr="00DF7C46">
        <w:tc>
          <w:tcPr>
            <w:tcW w:w="2044" w:type="dxa"/>
            <w:tcBorders>
              <w:bottom w:val="nil"/>
            </w:tcBorders>
          </w:tcPr>
          <w:p w:rsidR="003702CE" w:rsidRPr="003D14D8" w:rsidRDefault="003702CE" w:rsidP="003702CE">
            <w:pPr>
              <w:spacing w:after="0" w:line="240" w:lineRule="auto"/>
              <w:rPr>
                <w:rFonts w:ascii="Times New Roman" w:hAnsi="Times New Roman" w:cs="Times New Roman"/>
                <w:sz w:val="20"/>
                <w:szCs w:val="20"/>
              </w:rPr>
            </w:pPr>
          </w:p>
        </w:tc>
        <w:tc>
          <w:tcPr>
            <w:tcW w:w="1333" w:type="dxa"/>
            <w:tcBorders>
              <w:bottom w:val="nil"/>
            </w:tcBorders>
          </w:tcPr>
          <w:p w:rsidR="003702CE" w:rsidRPr="003D14D8" w:rsidRDefault="003702CE" w:rsidP="003702CE">
            <w:pPr>
              <w:spacing w:after="0" w:line="240" w:lineRule="auto"/>
              <w:jc w:val="center"/>
              <w:rPr>
                <w:rFonts w:ascii="Times New Roman" w:hAnsi="Times New Roman" w:cs="Times New Roman"/>
                <w:sz w:val="20"/>
                <w:szCs w:val="20"/>
              </w:rPr>
            </w:pPr>
            <w:r w:rsidRPr="003D14D8">
              <w:rPr>
                <w:rFonts w:ascii="Times New Roman" w:hAnsi="Times New Roman" w:cs="Times New Roman"/>
                <w:sz w:val="20"/>
                <w:szCs w:val="20"/>
              </w:rPr>
              <w:t>D1</w:t>
            </w:r>
          </w:p>
        </w:tc>
        <w:tc>
          <w:tcPr>
            <w:tcW w:w="1416" w:type="dxa"/>
            <w:tcBorders>
              <w:bottom w:val="nil"/>
            </w:tcBorders>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3.605864</w:t>
            </w:r>
          </w:p>
        </w:tc>
        <w:tc>
          <w:tcPr>
            <w:tcW w:w="1334" w:type="dxa"/>
            <w:tcBorders>
              <w:bottom w:val="nil"/>
            </w:tcBorders>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.6959153</w:t>
            </w:r>
          </w:p>
        </w:tc>
        <w:tc>
          <w:tcPr>
            <w:tcW w:w="1402" w:type="dxa"/>
            <w:tcBorders>
              <w:bottom w:val="nil"/>
            </w:tcBorders>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5.18</w:t>
            </w:r>
          </w:p>
        </w:tc>
        <w:tc>
          <w:tcPr>
            <w:tcW w:w="1327" w:type="dxa"/>
            <w:tcBorders>
              <w:bottom w:val="nil"/>
            </w:tcBorders>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0.000</w:t>
            </w:r>
          </w:p>
        </w:tc>
      </w:tr>
      <w:tr w:rsidR="003702CE" w:rsidRPr="003D14D8" w:rsidTr="00DF7C46">
        <w:tc>
          <w:tcPr>
            <w:tcW w:w="2044" w:type="dxa"/>
            <w:tcBorders>
              <w:top w:val="nil"/>
              <w:bottom w:val="single" w:sz="4" w:space="0" w:color="auto"/>
            </w:tcBorders>
          </w:tcPr>
          <w:p w:rsidR="003702CE" w:rsidRPr="003D14D8" w:rsidRDefault="003702CE" w:rsidP="003702CE">
            <w:pPr>
              <w:spacing w:after="0" w:line="240" w:lineRule="auto"/>
              <w:rPr>
                <w:rFonts w:ascii="Times New Roman" w:hAnsi="Times New Roman" w:cs="Times New Roman"/>
                <w:sz w:val="20"/>
                <w:szCs w:val="20"/>
              </w:rPr>
            </w:pPr>
          </w:p>
        </w:tc>
        <w:tc>
          <w:tcPr>
            <w:tcW w:w="1333" w:type="dxa"/>
            <w:tcBorders>
              <w:top w:val="nil"/>
              <w:bottom w:val="single" w:sz="4" w:space="0" w:color="auto"/>
            </w:tcBorders>
          </w:tcPr>
          <w:p w:rsidR="003702CE" w:rsidRPr="003D14D8" w:rsidRDefault="003702CE" w:rsidP="003702CE">
            <w:pPr>
              <w:spacing w:after="0" w:line="240" w:lineRule="auto"/>
              <w:jc w:val="center"/>
              <w:rPr>
                <w:rFonts w:ascii="Times New Roman" w:hAnsi="Times New Roman" w:cs="Times New Roman"/>
                <w:sz w:val="20"/>
                <w:szCs w:val="20"/>
              </w:rPr>
            </w:pPr>
            <w:r w:rsidRPr="003D14D8">
              <w:rPr>
                <w:rFonts w:ascii="Times New Roman" w:hAnsi="Times New Roman" w:cs="Times New Roman"/>
                <w:sz w:val="20"/>
                <w:szCs w:val="20"/>
              </w:rPr>
              <w:t>LD</w:t>
            </w:r>
          </w:p>
        </w:tc>
        <w:tc>
          <w:tcPr>
            <w:tcW w:w="1416" w:type="dxa"/>
            <w:tcBorders>
              <w:top w:val="nil"/>
              <w:bottom w:val="single" w:sz="4" w:space="0" w:color="auto"/>
            </w:tcBorders>
          </w:tcPr>
          <w:p w:rsidR="003702CE" w:rsidRPr="003D14D8" w:rsidRDefault="003702CE" w:rsidP="006B336B">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-0.3114052</w:t>
            </w:r>
          </w:p>
        </w:tc>
        <w:tc>
          <w:tcPr>
            <w:tcW w:w="1334" w:type="dxa"/>
            <w:tcBorders>
              <w:top w:val="nil"/>
              <w:bottom w:val="single" w:sz="4" w:space="0" w:color="auto"/>
            </w:tcBorders>
          </w:tcPr>
          <w:p w:rsidR="003702CE" w:rsidRPr="003D14D8" w:rsidRDefault="003702CE" w:rsidP="006B336B">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0.1853075</w:t>
            </w:r>
          </w:p>
        </w:tc>
        <w:tc>
          <w:tcPr>
            <w:tcW w:w="1402" w:type="dxa"/>
            <w:tcBorders>
              <w:top w:val="nil"/>
              <w:bottom w:val="single" w:sz="4" w:space="0" w:color="auto"/>
            </w:tcBorders>
          </w:tcPr>
          <w:p w:rsidR="003702CE" w:rsidRPr="003D14D8" w:rsidRDefault="003702CE" w:rsidP="006B336B">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-1.68</w:t>
            </w:r>
          </w:p>
        </w:tc>
        <w:tc>
          <w:tcPr>
            <w:tcW w:w="1327" w:type="dxa"/>
            <w:tcBorders>
              <w:top w:val="nil"/>
              <w:bottom w:val="single" w:sz="4" w:space="0" w:color="auto"/>
            </w:tcBorders>
          </w:tcPr>
          <w:p w:rsidR="003702CE" w:rsidRPr="003D14D8" w:rsidRDefault="003702CE" w:rsidP="006B336B">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0.111</w:t>
            </w:r>
          </w:p>
        </w:tc>
      </w:tr>
      <w:tr w:rsidR="003702CE" w:rsidRPr="003D14D8" w:rsidTr="00DF7C46">
        <w:tc>
          <w:tcPr>
            <w:tcW w:w="2044" w:type="dxa"/>
          </w:tcPr>
          <w:p w:rsidR="003702CE" w:rsidRPr="003D14D8" w:rsidRDefault="003702CE" w:rsidP="003702CE">
            <w:pPr>
              <w:spacing w:after="0" w:line="240" w:lineRule="auto"/>
              <w:rPr>
                <w:rFonts w:ascii="Times New Roman" w:hAnsi="Times New Roman" w:cs="Times New Roman"/>
                <w:sz w:val="20"/>
                <w:szCs w:val="20"/>
              </w:rPr>
            </w:pPr>
          </w:p>
        </w:tc>
        <w:tc>
          <w:tcPr>
            <w:tcW w:w="1333" w:type="dxa"/>
          </w:tcPr>
          <w:p w:rsidR="003702CE" w:rsidRPr="003D14D8" w:rsidRDefault="003702CE" w:rsidP="003702CE">
            <w:pPr>
              <w:spacing w:after="0" w:line="240" w:lineRule="auto"/>
              <w:jc w:val="center"/>
              <w:rPr>
                <w:rFonts w:ascii="Times New Roman" w:hAnsi="Times New Roman" w:cs="Times New Roman"/>
                <w:bCs/>
                <w:sz w:val="20"/>
                <w:szCs w:val="20"/>
              </w:rPr>
            </w:pPr>
            <w:r w:rsidRPr="003D14D8">
              <w:rPr>
                <w:rFonts w:ascii="Times New Roman" w:hAnsi="Times New Roman" w:cs="Times New Roman"/>
                <w:bCs/>
                <w:sz w:val="20"/>
                <w:szCs w:val="20"/>
              </w:rPr>
              <w:t>Cons</w:t>
            </w:r>
          </w:p>
        </w:tc>
        <w:tc>
          <w:tcPr>
            <w:tcW w:w="1416" w:type="dxa"/>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53.47675</w:t>
            </w:r>
          </w:p>
        </w:tc>
        <w:tc>
          <w:tcPr>
            <w:tcW w:w="1334" w:type="dxa"/>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13.21967</w:t>
            </w:r>
          </w:p>
        </w:tc>
        <w:tc>
          <w:tcPr>
            <w:tcW w:w="1402" w:type="dxa"/>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4.05</w:t>
            </w:r>
          </w:p>
        </w:tc>
        <w:tc>
          <w:tcPr>
            <w:tcW w:w="1327" w:type="dxa"/>
          </w:tcPr>
          <w:p w:rsidR="003702CE" w:rsidRPr="003D14D8" w:rsidRDefault="003702CE" w:rsidP="003702CE">
            <w:pPr>
              <w:spacing w:after="0" w:line="240" w:lineRule="auto"/>
              <w:rPr>
                <w:rFonts w:ascii="Times New Roman" w:hAnsi="Times New Roman" w:cs="Times New Roman"/>
                <w:sz w:val="20"/>
                <w:szCs w:val="20"/>
              </w:rPr>
            </w:pPr>
            <w:r w:rsidRPr="003D14D8">
              <w:rPr>
                <w:rFonts w:ascii="Times New Roman" w:hAnsi="Times New Roman" w:cs="Times New Roman"/>
                <w:sz w:val="20"/>
                <w:szCs w:val="20"/>
              </w:rPr>
              <w:t>0.002</w:t>
            </w:r>
          </w:p>
        </w:tc>
      </w:tr>
    </w:tbl>
    <w:p w:rsidR="00DF7C46" w:rsidRPr="008D7108" w:rsidRDefault="00DF7C46" w:rsidP="00DF7C46">
      <w:pPr>
        <w:spacing w:after="0" w:line="480" w:lineRule="auto"/>
        <w:jc w:val="both"/>
        <w:rPr>
          <w:rFonts w:ascii="Times New Roman" w:hAnsi="Times New Roman" w:cs="Times New Roman"/>
          <w:sz w:val="24"/>
          <w:szCs w:val="24"/>
        </w:rPr>
      </w:pPr>
      <w:bookmarkStart w:id="271" w:name="_Hlk36726782"/>
      <w:r w:rsidRPr="008D7108">
        <w:rPr>
          <w:rFonts w:ascii="Times New Roman" w:hAnsi="Times New Roman" w:cs="Times New Roman"/>
          <w:sz w:val="24"/>
          <w:szCs w:val="24"/>
        </w:rPr>
        <w:t>Source: Research Data, 2021</w:t>
      </w:r>
    </w:p>
    <w:p w:rsidR="002823EF" w:rsidRPr="008D7108" w:rsidRDefault="00E41DD3" w:rsidP="004F41F6">
      <w:pPr>
        <w:pStyle w:val="Heading2"/>
      </w:pPr>
      <w:bookmarkStart w:id="272" w:name="_Toc104235871"/>
      <w:r w:rsidRPr="008D7108">
        <w:t>4.</w:t>
      </w:r>
      <w:r w:rsidR="002C7D94">
        <w:t>10</w:t>
      </w:r>
      <w:r w:rsidRPr="008D7108">
        <w:t xml:space="preserve">.1: </w:t>
      </w:r>
      <w:r w:rsidR="002823EF" w:rsidRPr="008D7108">
        <w:t xml:space="preserve">Moderating Effect of </w:t>
      </w:r>
      <w:r w:rsidR="00F27A3C" w:rsidRPr="008D7108">
        <w:t xml:space="preserve">Political Instability </w:t>
      </w:r>
      <w:r w:rsidR="00625392" w:rsidRPr="008D7108">
        <w:t>on the Relationship b</w:t>
      </w:r>
      <w:r w:rsidR="002823EF" w:rsidRPr="008D7108">
        <w:t xml:space="preserve">etween </w:t>
      </w:r>
      <w:bookmarkEnd w:id="271"/>
      <w:r w:rsidR="00EC5DAB" w:rsidRPr="008D7108">
        <w:t>F</w:t>
      </w:r>
      <w:r w:rsidR="002823EF" w:rsidRPr="008D7108">
        <w:t>iscal Deficit and Economic Growth</w:t>
      </w:r>
      <w:bookmarkEnd w:id="272"/>
    </w:p>
    <w:p w:rsidR="002823EF" w:rsidRPr="008D7108" w:rsidRDefault="002823EF" w:rsidP="00E32F4A">
      <w:pPr>
        <w:spacing w:line="480" w:lineRule="auto"/>
        <w:jc w:val="both"/>
        <w:rPr>
          <w:rFonts w:ascii="Times New Roman" w:eastAsia="Times New Roman" w:hAnsi="Times New Roman" w:cs="Times New Roman"/>
          <w:sz w:val="24"/>
          <w:szCs w:val="24"/>
        </w:rPr>
      </w:pPr>
      <w:bookmarkStart w:id="273" w:name="_Hlk36726403"/>
      <w:r w:rsidRPr="008D7108">
        <w:rPr>
          <w:rFonts w:ascii="Times New Roman" w:hAnsi="Times New Roman" w:cs="Times New Roman"/>
          <w:sz w:val="24"/>
          <w:szCs w:val="24"/>
        </w:rPr>
        <w:t>To test for moderation effect of political instability on selected macroeconomic variables dynamics and economic growth nexus, all independent variables were multiplied with the political risk a proxy for political instability and the product was used</w:t>
      </w:r>
      <w:r w:rsidR="00652B59">
        <w:rPr>
          <w:rFonts w:ascii="Times New Roman" w:hAnsi="Times New Roman" w:cs="Times New Roman"/>
          <w:sz w:val="24"/>
          <w:szCs w:val="24"/>
        </w:rPr>
        <w:t xml:space="preserve"> in each equation. Table 4.20</w:t>
      </w:r>
      <w:r w:rsidRPr="008D7108">
        <w:rPr>
          <w:rFonts w:ascii="Times New Roman" w:hAnsi="Times New Roman" w:cs="Times New Roman"/>
          <w:sz w:val="24"/>
          <w:szCs w:val="24"/>
        </w:rPr>
        <w:t xml:space="preserve"> below shows the interaction between f</w:t>
      </w:r>
      <w:r w:rsidR="005E3AAF" w:rsidRPr="008D7108">
        <w:rPr>
          <w:rFonts w:ascii="Times New Roman" w:hAnsi="Times New Roman" w:cs="Times New Roman"/>
          <w:sz w:val="24"/>
          <w:szCs w:val="24"/>
        </w:rPr>
        <w:t>iscal deficit and political instability</w:t>
      </w:r>
      <w:r w:rsidRPr="008D7108">
        <w:rPr>
          <w:rFonts w:ascii="Times New Roman" w:hAnsi="Times New Roman" w:cs="Times New Roman"/>
          <w:sz w:val="24"/>
          <w:szCs w:val="24"/>
        </w:rPr>
        <w:t xml:space="preserve">. The ARDL moderation results indicates that the interaction was negative and insignificant with a coefficient of </w:t>
      </w:r>
      <w:r w:rsidRPr="008D7108">
        <w:rPr>
          <w:rFonts w:ascii="Times New Roman" w:eastAsia="Times New Roman" w:hAnsi="Times New Roman" w:cs="Times New Roman"/>
          <w:sz w:val="24"/>
          <w:szCs w:val="24"/>
          <w:bdr w:val="none" w:sz="0" w:space="0" w:color="auto" w:frame="1"/>
          <w:lang w:eastAsia="en-GB"/>
        </w:rPr>
        <w:t>0.68</w:t>
      </w:r>
      <w:r w:rsidRPr="008D7108">
        <w:rPr>
          <w:rFonts w:ascii="Times New Roman" w:hAnsi="Times New Roman" w:cs="Times New Roman"/>
          <w:sz w:val="24"/>
          <w:szCs w:val="24"/>
        </w:rPr>
        <w:t xml:space="preserve"> and p- value </w:t>
      </w:r>
      <w:r w:rsidRPr="008D7108">
        <w:rPr>
          <w:rFonts w:ascii="Times New Roman" w:eastAsia="Times New Roman" w:hAnsi="Times New Roman" w:cs="Times New Roman"/>
          <w:sz w:val="24"/>
          <w:szCs w:val="24"/>
          <w:bdr w:val="none" w:sz="0" w:space="0" w:color="auto" w:frame="1"/>
          <w:lang w:eastAsia="en-GB"/>
        </w:rPr>
        <w:t>0.345&gt;0.05 level of significance.</w:t>
      </w:r>
      <w:r w:rsidRPr="008D7108">
        <w:rPr>
          <w:rFonts w:ascii="Times New Roman" w:hAnsi="Times New Roman" w:cs="Times New Roman"/>
          <w:sz w:val="24"/>
          <w:szCs w:val="24"/>
        </w:rPr>
        <w:t xml:space="preserve"> </w:t>
      </w:r>
      <w:r w:rsidR="00C67E8E">
        <w:rPr>
          <w:rFonts w:ascii="Times New Roman" w:hAnsi="Times New Roman" w:cs="Times New Roman"/>
          <w:sz w:val="24"/>
          <w:szCs w:val="24"/>
        </w:rPr>
        <w:lastRenderedPageBreak/>
        <w:t>However, t</w:t>
      </w:r>
      <w:r w:rsidRPr="008D7108">
        <w:rPr>
          <w:rFonts w:ascii="Times New Roman" w:hAnsi="Times New Roman" w:cs="Times New Roman"/>
          <w:sz w:val="24"/>
          <w:szCs w:val="24"/>
        </w:rPr>
        <w:t>he results for short run effects reflect significant effect of fiscal deficit to ec</w:t>
      </w:r>
      <w:r w:rsidR="00C67E8E">
        <w:rPr>
          <w:rFonts w:ascii="Times New Roman" w:hAnsi="Times New Roman" w:cs="Times New Roman"/>
          <w:sz w:val="24"/>
          <w:szCs w:val="24"/>
        </w:rPr>
        <w:t>onomic growth</w:t>
      </w:r>
      <w:r w:rsidRPr="008D7108">
        <w:rPr>
          <w:rFonts w:ascii="Times New Roman" w:hAnsi="Times New Roman" w:cs="Times New Roman"/>
          <w:sz w:val="24"/>
          <w:szCs w:val="24"/>
        </w:rPr>
        <w:t xml:space="preserve">. This implies that hypothesis that </w:t>
      </w:r>
      <w:r w:rsidRPr="008D7108">
        <w:rPr>
          <w:rFonts w:ascii="Times New Roman" w:eastAsia="Times New Roman" w:hAnsi="Times New Roman" w:cs="Times New Roman"/>
          <w:sz w:val="24"/>
          <w:szCs w:val="24"/>
        </w:rPr>
        <w:t>political instability does not moderate the relationship between fiscal deficit and economic growth was accepted.</w:t>
      </w:r>
    </w:p>
    <w:p w:rsidR="002823EF" w:rsidRPr="008D7108" w:rsidRDefault="002823EF" w:rsidP="00E32F4A">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According to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 AuthorYear="1"&gt;&lt;Author&gt;Ifere&lt;/Author&gt;&lt;Year&gt;2018&lt;/Year&gt;&lt;RecNum&gt;127&lt;/RecNum&gt;&lt;DisplayText&gt;Ifere and Okoi (2018)&lt;/DisplayText&gt;&lt;record&gt;&lt;rec-number&gt;127&lt;/rec-number&gt;&lt;foreign-keys&gt;&lt;key app="EN" db-id="ex20dx5xoxez5qevwpbp2ff65dsw05xrvaav"&gt;127&lt;/key&gt;&lt;/foreign-keys&gt;&lt;ref-type name="Journal Article"&gt;17&lt;/ref-type&gt;&lt;contributors&gt;&lt;authors&gt;&lt;author&gt;Ifere, Eugene Okoi&lt;/author&gt;&lt;author&gt;Okoi, Okoiarikpo Benjamin&lt;/author&gt;&lt;/authors&gt;&lt;/contributors&gt;&lt;titles&gt;&lt;title&gt;Political economy of fiscal deficits in a democracy&lt;/title&gt;&lt;secondary-title&gt;EconomiA&lt;/secondary-title&gt;&lt;/titles&gt;&lt;periodical&gt;&lt;full-title&gt;EconomiA&lt;/full-title&gt;&lt;/periodical&gt;&lt;pages&gt;12-23&lt;/pages&gt;&lt;volume&gt;19&lt;/volume&gt;&lt;number&gt;1&lt;/number&gt;&lt;dates&gt;&lt;year&gt;2018&lt;/year&gt;&lt;/dates&gt;&lt;isbn&gt;1517-7580&lt;/isbn&gt;&lt;urls&gt;&lt;/urls&gt;&lt;/record&gt;&lt;/Cite&gt;&lt;/EndNote&gt;</w:instrText>
      </w:r>
      <w:r w:rsidRPr="008D7108">
        <w:rPr>
          <w:rFonts w:ascii="Times New Roman" w:hAnsi="Times New Roman" w:cs="Times New Roman"/>
          <w:sz w:val="24"/>
          <w:szCs w:val="24"/>
        </w:rPr>
        <w:fldChar w:fldCharType="separate"/>
      </w:r>
      <w:hyperlink w:anchor="_ENREF_106" w:tooltip="Ifere, 2018 #127" w:history="1">
        <w:r w:rsidR="00DF3BB4">
          <w:rPr>
            <w:rFonts w:ascii="Times New Roman" w:hAnsi="Times New Roman" w:cs="Times New Roman"/>
            <w:noProof/>
            <w:sz w:val="24"/>
            <w:szCs w:val="24"/>
          </w:rPr>
          <w:t>Ifere and Okoi (2018</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Political considerations have a significant impact on the implementation of fiscal deficits. The presence of political instability will have negative implications on economic growth. To ensure stable fiscal deficits, the government should improve the quality of institutions, develop policies for economic stability, and move toward democratic regimes. This will have a positive effect on long-term economic growth.</w:t>
      </w:r>
    </w:p>
    <w:p w:rsidR="002823EF" w:rsidRDefault="002823EF" w:rsidP="00E32F4A">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According to a study conducted by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 AuthorYear="1"&gt;&lt;Author&gt;Barişik&lt;/Author&gt;&lt;Year&gt;2017&lt;/Year&gt;&lt;RecNum&gt;129&lt;/RecNum&gt;&lt;DisplayText&gt;Barişik and Baris (2017)&lt;/DisplayText&gt;&lt;record&gt;&lt;rec-number&gt;129&lt;/rec-number&gt;&lt;foreign-keys&gt;&lt;key app="EN" db-id="ex20dx5xoxez5qevwpbp2ff65dsw05xrvaav"&gt;129&lt;/key&gt;&lt;/foreign-keys&gt;&lt;ref-type name="Journal Article"&gt;17&lt;/ref-type&gt;&lt;contributors&gt;&lt;authors&gt;&lt;author&gt;Barişik, Salih&lt;/author&gt;&lt;author&gt;Baris, Abdullah&lt;/author&gt;&lt;/authors&gt;&lt;/contributors&gt;&lt;titles&gt;&lt;title&gt;Impact of governance on budget deficit in developing countries&lt;/title&gt;&lt;secondary-title&gt;Theoretical &amp;amp; Applied Economics&lt;/secondary-title&gt;&lt;/titles&gt;&lt;periodical&gt;&lt;full-title&gt;Theoretical &amp;amp; Applied Economics&lt;/full-title&gt;&lt;/periodical&gt;&lt;volume&gt;24&lt;/volume&gt;&lt;number&gt;2&lt;/number&gt;&lt;dates&gt;&lt;year&gt;2017&lt;/year&gt;&lt;/dates&gt;&lt;isbn&gt;1841-8678&lt;/isbn&gt;&lt;urls&gt;&lt;/urls&gt;&lt;/record&gt;&lt;/Cite&gt;&lt;/EndNote&gt;</w:instrText>
      </w:r>
      <w:r w:rsidRPr="008D7108">
        <w:rPr>
          <w:rFonts w:ascii="Times New Roman" w:hAnsi="Times New Roman" w:cs="Times New Roman"/>
          <w:sz w:val="24"/>
          <w:szCs w:val="24"/>
        </w:rPr>
        <w:fldChar w:fldCharType="separate"/>
      </w:r>
      <w:hyperlink w:anchor="_ENREF_23" w:tooltip="Barişik, 2017 #129" w:history="1">
        <w:r w:rsidR="00DF3BB4">
          <w:rPr>
            <w:rFonts w:ascii="Times New Roman" w:hAnsi="Times New Roman" w:cs="Times New Roman"/>
            <w:noProof/>
            <w:sz w:val="24"/>
            <w:szCs w:val="24"/>
          </w:rPr>
          <w:t>Barişik and Baris (2017</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on the effect of governance on budget deficits of developing countries, political stability, accountability, and regulatory quality were found to have a significant impact on budget deficits. Improvements in political stability and regulatory quality indexes result in a reduction in fiscal deficits. However, it was concluded that an increase in the accountability index increases budget deficits. The paper did not establish a significant relationship between budget deficits, corruption control, rule of law, and government effectiveness. It was also confirmed that there is a significant relationship between budget deficits and increased economic growth and inflation.</w:t>
      </w:r>
    </w:p>
    <w:p w:rsidR="0054634B" w:rsidRDefault="0054634B" w:rsidP="00E32F4A">
      <w:pPr>
        <w:spacing w:after="0" w:line="480" w:lineRule="auto"/>
        <w:jc w:val="both"/>
        <w:rPr>
          <w:rFonts w:ascii="Times New Roman" w:hAnsi="Times New Roman" w:cs="Times New Roman"/>
          <w:sz w:val="24"/>
          <w:szCs w:val="24"/>
        </w:rPr>
      </w:pPr>
    </w:p>
    <w:p w:rsidR="0054634B" w:rsidRDefault="0054634B" w:rsidP="00E32F4A">
      <w:pPr>
        <w:spacing w:after="0" w:line="480" w:lineRule="auto"/>
        <w:jc w:val="both"/>
        <w:rPr>
          <w:rFonts w:ascii="Times New Roman" w:hAnsi="Times New Roman" w:cs="Times New Roman"/>
          <w:sz w:val="24"/>
          <w:szCs w:val="24"/>
        </w:rPr>
      </w:pPr>
    </w:p>
    <w:p w:rsidR="0054634B" w:rsidRDefault="0054634B" w:rsidP="00E32F4A">
      <w:pPr>
        <w:spacing w:after="0" w:line="480" w:lineRule="auto"/>
        <w:jc w:val="both"/>
        <w:rPr>
          <w:rFonts w:ascii="Times New Roman" w:hAnsi="Times New Roman" w:cs="Times New Roman"/>
          <w:sz w:val="24"/>
          <w:szCs w:val="24"/>
        </w:rPr>
      </w:pPr>
    </w:p>
    <w:p w:rsidR="0054634B" w:rsidRDefault="0054634B" w:rsidP="00E32F4A">
      <w:pPr>
        <w:spacing w:after="0" w:line="480" w:lineRule="auto"/>
        <w:jc w:val="both"/>
        <w:rPr>
          <w:rFonts w:ascii="Times New Roman" w:hAnsi="Times New Roman" w:cs="Times New Roman"/>
          <w:sz w:val="24"/>
          <w:szCs w:val="24"/>
        </w:rPr>
      </w:pPr>
    </w:p>
    <w:p w:rsidR="002823EF" w:rsidRPr="008D7108" w:rsidRDefault="008D7384" w:rsidP="00C22881">
      <w:pPr>
        <w:rPr>
          <w:rFonts w:ascii="Times New Roman" w:hAnsi="Times New Roman" w:cs="Times New Roman"/>
          <w:b/>
          <w:sz w:val="24"/>
          <w:szCs w:val="24"/>
        </w:rPr>
      </w:pPr>
      <w:bookmarkStart w:id="274" w:name="_Toc84698920"/>
      <w:bookmarkStart w:id="275" w:name="_Toc103692480"/>
      <w:proofErr w:type="gramStart"/>
      <w:r w:rsidRPr="008D7108">
        <w:rPr>
          <w:rFonts w:ascii="Times New Roman" w:hAnsi="Times New Roman" w:cs="Times New Roman"/>
          <w:b/>
          <w:sz w:val="24"/>
          <w:szCs w:val="24"/>
        </w:rPr>
        <w:lastRenderedPageBreak/>
        <w:t>Table 4.</w:t>
      </w:r>
      <w:proofErr w:type="gramEnd"/>
      <w:r w:rsidRPr="008D7108">
        <w:rPr>
          <w:rFonts w:ascii="Times New Roman" w:hAnsi="Times New Roman" w:cs="Times New Roman"/>
          <w:b/>
          <w:sz w:val="24"/>
          <w:szCs w:val="24"/>
        </w:rPr>
        <w:t xml:space="preserve"> </w:t>
      </w:r>
      <w:r w:rsidR="00C50F30" w:rsidRPr="008D7108">
        <w:rPr>
          <w:rFonts w:ascii="Times New Roman" w:hAnsi="Times New Roman" w:cs="Times New Roman"/>
          <w:b/>
          <w:sz w:val="24"/>
          <w:szCs w:val="24"/>
        </w:rPr>
        <w:fldChar w:fldCharType="begin"/>
      </w:r>
      <w:r w:rsidR="00C50F30" w:rsidRPr="008D7108">
        <w:rPr>
          <w:rFonts w:ascii="Times New Roman" w:hAnsi="Times New Roman" w:cs="Times New Roman"/>
          <w:b/>
          <w:sz w:val="24"/>
          <w:szCs w:val="24"/>
        </w:rPr>
        <w:instrText xml:space="preserve"> SEQ Table_4. \* ARABIC </w:instrText>
      </w:r>
      <w:r w:rsidR="00C50F30" w:rsidRPr="008D7108">
        <w:rPr>
          <w:rFonts w:ascii="Times New Roman" w:hAnsi="Times New Roman" w:cs="Times New Roman"/>
          <w:b/>
          <w:sz w:val="24"/>
          <w:szCs w:val="24"/>
        </w:rPr>
        <w:fldChar w:fldCharType="separate"/>
      </w:r>
      <w:r w:rsidR="00622835">
        <w:rPr>
          <w:rFonts w:ascii="Times New Roman" w:hAnsi="Times New Roman" w:cs="Times New Roman"/>
          <w:b/>
          <w:noProof/>
          <w:sz w:val="24"/>
          <w:szCs w:val="24"/>
        </w:rPr>
        <w:t>20</w:t>
      </w:r>
      <w:r w:rsidR="00C50F30" w:rsidRPr="008D7108">
        <w:rPr>
          <w:rFonts w:ascii="Times New Roman" w:hAnsi="Times New Roman" w:cs="Times New Roman"/>
          <w:b/>
          <w:sz w:val="24"/>
          <w:szCs w:val="24"/>
        </w:rPr>
        <w:fldChar w:fldCharType="end"/>
      </w:r>
      <w:r w:rsidRPr="008D7108">
        <w:rPr>
          <w:rFonts w:ascii="Times New Roman" w:hAnsi="Times New Roman" w:cs="Times New Roman"/>
          <w:b/>
          <w:sz w:val="24"/>
          <w:szCs w:val="24"/>
        </w:rPr>
        <w:t xml:space="preserve">: </w:t>
      </w:r>
      <w:r w:rsidR="002823EF" w:rsidRPr="008D7108">
        <w:rPr>
          <w:rFonts w:ascii="Times New Roman" w:hAnsi="Times New Roman" w:cs="Times New Roman"/>
          <w:b/>
          <w:sz w:val="24"/>
          <w:szCs w:val="24"/>
        </w:rPr>
        <w:t xml:space="preserve">Moderating Effect of </w:t>
      </w:r>
      <w:r w:rsidR="00F27A3C" w:rsidRPr="008D7108">
        <w:rPr>
          <w:rFonts w:ascii="Times New Roman" w:hAnsi="Times New Roman" w:cs="Times New Roman"/>
          <w:b/>
          <w:sz w:val="24"/>
          <w:szCs w:val="24"/>
        </w:rPr>
        <w:t xml:space="preserve">Political Instability </w:t>
      </w:r>
      <w:r w:rsidR="002823EF" w:rsidRPr="008D7108">
        <w:rPr>
          <w:rFonts w:ascii="Times New Roman" w:hAnsi="Times New Roman" w:cs="Times New Roman"/>
          <w:b/>
          <w:sz w:val="24"/>
          <w:szCs w:val="24"/>
        </w:rPr>
        <w:t xml:space="preserve">on the Relationship </w:t>
      </w:r>
      <w:r w:rsidR="009A50F6" w:rsidRPr="008D7108">
        <w:rPr>
          <w:rFonts w:ascii="Times New Roman" w:hAnsi="Times New Roman" w:cs="Times New Roman"/>
          <w:b/>
          <w:sz w:val="24"/>
          <w:szCs w:val="24"/>
        </w:rPr>
        <w:t>between</w:t>
      </w:r>
      <w:r w:rsidR="002823EF" w:rsidRPr="008D7108">
        <w:rPr>
          <w:rFonts w:ascii="Times New Roman" w:hAnsi="Times New Roman" w:cs="Times New Roman"/>
          <w:b/>
          <w:sz w:val="24"/>
          <w:szCs w:val="24"/>
        </w:rPr>
        <w:t xml:space="preserve"> </w:t>
      </w:r>
      <w:r w:rsidR="00EC5DAB" w:rsidRPr="008D7108">
        <w:rPr>
          <w:rFonts w:ascii="Times New Roman" w:hAnsi="Times New Roman" w:cs="Times New Roman"/>
          <w:b/>
          <w:sz w:val="24"/>
          <w:szCs w:val="24"/>
        </w:rPr>
        <w:t>F</w:t>
      </w:r>
      <w:r w:rsidR="002823EF" w:rsidRPr="008D7108">
        <w:rPr>
          <w:rFonts w:ascii="Times New Roman" w:hAnsi="Times New Roman" w:cs="Times New Roman"/>
          <w:b/>
          <w:sz w:val="24"/>
          <w:szCs w:val="24"/>
        </w:rPr>
        <w:t>iscal Deficit and Economic Growth</w:t>
      </w:r>
      <w:bookmarkEnd w:id="274"/>
      <w:bookmarkEnd w:id="275"/>
    </w:p>
    <w:tbl>
      <w:tblPr>
        <w:tblW w:w="0" w:type="auto"/>
        <w:tblBorders>
          <w:top w:val="single" w:sz="4" w:space="0" w:color="auto"/>
          <w:bottom w:val="single" w:sz="4" w:space="0" w:color="auto"/>
        </w:tblBorders>
        <w:tblLook w:val="04A0" w:firstRow="1" w:lastRow="0" w:firstColumn="1" w:lastColumn="0" w:noHBand="0" w:noVBand="1"/>
      </w:tblPr>
      <w:tblGrid>
        <w:gridCol w:w="1450"/>
        <w:gridCol w:w="1482"/>
        <w:gridCol w:w="1505"/>
        <w:gridCol w:w="1251"/>
        <w:gridCol w:w="1704"/>
        <w:gridCol w:w="1464"/>
      </w:tblGrid>
      <w:tr w:rsidR="002823EF" w:rsidRPr="008D7108" w:rsidTr="007B070F">
        <w:trPr>
          <w:trHeight w:val="562"/>
        </w:trPr>
        <w:tc>
          <w:tcPr>
            <w:tcW w:w="5688" w:type="dxa"/>
            <w:gridSpan w:val="4"/>
          </w:tcPr>
          <w:bookmarkEnd w:id="273"/>
          <w:p w:rsidR="002823EF" w:rsidRPr="008D7108" w:rsidRDefault="002823EF" w:rsidP="007B070F">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Sample 1990 – 2020</w:t>
            </w:r>
          </w:p>
          <w:p w:rsidR="002823EF" w:rsidRPr="008D7108" w:rsidRDefault="002823EF" w:rsidP="007B070F">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 xml:space="preserve">Log likelihood = -40.27476                                  </w:t>
            </w:r>
          </w:p>
        </w:tc>
        <w:tc>
          <w:tcPr>
            <w:tcW w:w="3168" w:type="dxa"/>
            <w:gridSpan w:val="2"/>
            <w:vMerge w:val="restart"/>
          </w:tcPr>
          <w:p w:rsidR="002823EF" w:rsidRPr="008D7108" w:rsidRDefault="002823EF" w:rsidP="007B070F">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 xml:space="preserve">NO of observations = 31 </w:t>
            </w:r>
          </w:p>
          <w:p w:rsidR="002823EF" w:rsidRPr="008D7108" w:rsidRDefault="002823EF" w:rsidP="007B070F">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R-squared                 = 0.7564</w:t>
            </w:r>
          </w:p>
          <w:p w:rsidR="002823EF" w:rsidRPr="008D7108" w:rsidRDefault="002823EF" w:rsidP="007B070F">
            <w:pPr>
              <w:spacing w:after="0" w:line="240" w:lineRule="auto"/>
              <w:rPr>
                <w:rFonts w:ascii="Times New Roman" w:hAnsi="Times New Roman" w:cs="Times New Roman"/>
                <w:sz w:val="24"/>
                <w:szCs w:val="24"/>
              </w:rPr>
            </w:pPr>
            <w:proofErr w:type="spellStart"/>
            <w:r w:rsidRPr="008D7108">
              <w:rPr>
                <w:rFonts w:ascii="Times New Roman" w:hAnsi="Times New Roman" w:cs="Times New Roman"/>
                <w:sz w:val="24"/>
                <w:szCs w:val="24"/>
              </w:rPr>
              <w:t>Adj</w:t>
            </w:r>
            <w:proofErr w:type="spellEnd"/>
            <w:r w:rsidRPr="008D7108">
              <w:rPr>
                <w:rFonts w:ascii="Times New Roman" w:hAnsi="Times New Roman" w:cs="Times New Roman"/>
                <w:sz w:val="24"/>
                <w:szCs w:val="24"/>
              </w:rPr>
              <w:t xml:space="preserve"> R-squared          = 0.5476</w:t>
            </w:r>
          </w:p>
          <w:p w:rsidR="002823EF" w:rsidRPr="008D7108" w:rsidRDefault="002823EF" w:rsidP="007B070F">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Root MSE                = 1.4935</w:t>
            </w:r>
          </w:p>
        </w:tc>
      </w:tr>
      <w:tr w:rsidR="002823EF" w:rsidRPr="008D7108" w:rsidTr="007B070F">
        <w:tc>
          <w:tcPr>
            <w:tcW w:w="1450" w:type="dxa"/>
          </w:tcPr>
          <w:p w:rsidR="002823EF" w:rsidRPr="008D7108" w:rsidRDefault="002823EF" w:rsidP="007B070F">
            <w:pPr>
              <w:spacing w:after="0" w:line="240" w:lineRule="auto"/>
              <w:rPr>
                <w:rFonts w:ascii="Times New Roman" w:hAnsi="Times New Roman" w:cs="Times New Roman"/>
                <w:sz w:val="24"/>
                <w:szCs w:val="24"/>
              </w:rPr>
            </w:pPr>
          </w:p>
        </w:tc>
        <w:tc>
          <w:tcPr>
            <w:tcW w:w="1482" w:type="dxa"/>
          </w:tcPr>
          <w:p w:rsidR="002823EF" w:rsidRPr="008D7108" w:rsidRDefault="002823EF" w:rsidP="007B070F">
            <w:pPr>
              <w:spacing w:after="0" w:line="240" w:lineRule="auto"/>
              <w:rPr>
                <w:rFonts w:ascii="Times New Roman" w:hAnsi="Times New Roman" w:cs="Times New Roman"/>
                <w:sz w:val="24"/>
                <w:szCs w:val="24"/>
              </w:rPr>
            </w:pPr>
          </w:p>
        </w:tc>
        <w:tc>
          <w:tcPr>
            <w:tcW w:w="1505" w:type="dxa"/>
          </w:tcPr>
          <w:p w:rsidR="002823EF" w:rsidRPr="008D7108" w:rsidRDefault="002823EF" w:rsidP="007B070F">
            <w:pPr>
              <w:spacing w:after="0" w:line="240" w:lineRule="auto"/>
              <w:rPr>
                <w:rFonts w:ascii="Times New Roman" w:hAnsi="Times New Roman" w:cs="Times New Roman"/>
                <w:sz w:val="24"/>
                <w:szCs w:val="24"/>
              </w:rPr>
            </w:pPr>
          </w:p>
        </w:tc>
        <w:tc>
          <w:tcPr>
            <w:tcW w:w="1251" w:type="dxa"/>
          </w:tcPr>
          <w:p w:rsidR="002823EF" w:rsidRPr="008D7108" w:rsidRDefault="002823EF" w:rsidP="007B070F">
            <w:pPr>
              <w:spacing w:after="0" w:line="240" w:lineRule="auto"/>
              <w:rPr>
                <w:rFonts w:ascii="Times New Roman" w:hAnsi="Times New Roman" w:cs="Times New Roman"/>
                <w:sz w:val="24"/>
                <w:szCs w:val="24"/>
              </w:rPr>
            </w:pPr>
          </w:p>
        </w:tc>
        <w:tc>
          <w:tcPr>
            <w:tcW w:w="3168" w:type="dxa"/>
            <w:gridSpan w:val="2"/>
            <w:vMerge/>
          </w:tcPr>
          <w:p w:rsidR="002823EF" w:rsidRPr="008D7108" w:rsidRDefault="002823EF" w:rsidP="007B070F">
            <w:pPr>
              <w:spacing w:after="0" w:line="240" w:lineRule="auto"/>
              <w:rPr>
                <w:rFonts w:ascii="Times New Roman" w:hAnsi="Times New Roman" w:cs="Times New Roman"/>
                <w:sz w:val="24"/>
                <w:szCs w:val="24"/>
              </w:rPr>
            </w:pPr>
          </w:p>
        </w:tc>
      </w:tr>
      <w:tr w:rsidR="002823EF" w:rsidRPr="008D7108" w:rsidTr="007B070F">
        <w:tc>
          <w:tcPr>
            <w:tcW w:w="1450" w:type="dxa"/>
          </w:tcPr>
          <w:p w:rsidR="002823EF" w:rsidRPr="008D7108" w:rsidRDefault="002823EF" w:rsidP="007B070F">
            <w:pPr>
              <w:spacing w:after="0" w:line="240" w:lineRule="auto"/>
              <w:rPr>
                <w:rFonts w:ascii="Times New Roman" w:hAnsi="Times New Roman" w:cs="Times New Roman"/>
                <w:sz w:val="24"/>
                <w:szCs w:val="24"/>
              </w:rPr>
            </w:pPr>
          </w:p>
        </w:tc>
        <w:tc>
          <w:tcPr>
            <w:tcW w:w="1482" w:type="dxa"/>
          </w:tcPr>
          <w:p w:rsidR="002823EF" w:rsidRPr="008D7108" w:rsidRDefault="002823EF" w:rsidP="007B070F">
            <w:pPr>
              <w:spacing w:after="0" w:line="240" w:lineRule="auto"/>
              <w:rPr>
                <w:rFonts w:ascii="Times New Roman" w:hAnsi="Times New Roman" w:cs="Times New Roman"/>
                <w:sz w:val="24"/>
                <w:szCs w:val="24"/>
              </w:rPr>
            </w:pPr>
          </w:p>
        </w:tc>
        <w:tc>
          <w:tcPr>
            <w:tcW w:w="1505" w:type="dxa"/>
          </w:tcPr>
          <w:p w:rsidR="002823EF" w:rsidRPr="008D7108" w:rsidRDefault="002823EF" w:rsidP="007B070F">
            <w:pPr>
              <w:spacing w:after="0" w:line="240" w:lineRule="auto"/>
              <w:rPr>
                <w:rFonts w:ascii="Times New Roman" w:hAnsi="Times New Roman" w:cs="Times New Roman"/>
                <w:sz w:val="24"/>
                <w:szCs w:val="24"/>
              </w:rPr>
            </w:pPr>
          </w:p>
        </w:tc>
        <w:tc>
          <w:tcPr>
            <w:tcW w:w="1251" w:type="dxa"/>
          </w:tcPr>
          <w:p w:rsidR="002823EF" w:rsidRPr="008D7108" w:rsidRDefault="002823EF" w:rsidP="007B070F">
            <w:pPr>
              <w:spacing w:after="0" w:line="240" w:lineRule="auto"/>
              <w:rPr>
                <w:rFonts w:ascii="Times New Roman" w:hAnsi="Times New Roman" w:cs="Times New Roman"/>
                <w:sz w:val="24"/>
                <w:szCs w:val="24"/>
              </w:rPr>
            </w:pPr>
          </w:p>
        </w:tc>
        <w:tc>
          <w:tcPr>
            <w:tcW w:w="3168" w:type="dxa"/>
            <w:gridSpan w:val="2"/>
            <w:vMerge/>
          </w:tcPr>
          <w:p w:rsidR="002823EF" w:rsidRPr="008D7108" w:rsidRDefault="002823EF" w:rsidP="007B070F">
            <w:pPr>
              <w:spacing w:after="0" w:line="240" w:lineRule="auto"/>
              <w:rPr>
                <w:rFonts w:ascii="Times New Roman" w:hAnsi="Times New Roman" w:cs="Times New Roman"/>
                <w:sz w:val="24"/>
                <w:szCs w:val="24"/>
              </w:rPr>
            </w:pPr>
          </w:p>
        </w:tc>
      </w:tr>
      <w:tr w:rsidR="002823EF" w:rsidRPr="008D7108" w:rsidTr="007B070F">
        <w:tc>
          <w:tcPr>
            <w:tcW w:w="1450" w:type="dxa"/>
            <w:tcBorders>
              <w:top w:val="single" w:sz="4" w:space="0" w:color="auto"/>
              <w:bottom w:val="single" w:sz="4" w:space="0" w:color="auto"/>
            </w:tcBorders>
          </w:tcPr>
          <w:p w:rsidR="002823EF" w:rsidRPr="008D7108" w:rsidRDefault="002823EF" w:rsidP="007B070F">
            <w:pPr>
              <w:spacing w:after="0" w:line="240" w:lineRule="auto"/>
              <w:rPr>
                <w:rFonts w:ascii="Times New Roman" w:hAnsi="Times New Roman" w:cs="Times New Roman"/>
                <w:sz w:val="24"/>
                <w:szCs w:val="24"/>
              </w:rPr>
            </w:pPr>
          </w:p>
        </w:tc>
        <w:tc>
          <w:tcPr>
            <w:tcW w:w="1482" w:type="dxa"/>
            <w:tcBorders>
              <w:top w:val="single" w:sz="4" w:space="0" w:color="auto"/>
              <w:bottom w:val="single" w:sz="4" w:space="0" w:color="auto"/>
            </w:tcBorders>
          </w:tcPr>
          <w:p w:rsidR="002823EF" w:rsidRPr="008D7108" w:rsidRDefault="002823EF" w:rsidP="007B070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D.GDP</w:t>
            </w:r>
          </w:p>
        </w:tc>
        <w:tc>
          <w:tcPr>
            <w:tcW w:w="1505" w:type="dxa"/>
            <w:tcBorders>
              <w:top w:val="single" w:sz="4" w:space="0" w:color="auto"/>
              <w:bottom w:val="single" w:sz="4" w:space="0" w:color="auto"/>
            </w:tcBorders>
          </w:tcPr>
          <w:p w:rsidR="002823EF" w:rsidRPr="008D7108" w:rsidRDefault="002823EF" w:rsidP="007B070F">
            <w:pPr>
              <w:spacing w:after="0" w:line="240" w:lineRule="auto"/>
              <w:jc w:val="center"/>
              <w:rPr>
                <w:rFonts w:ascii="Times New Roman" w:hAnsi="Times New Roman" w:cs="Times New Roman"/>
                <w:sz w:val="24"/>
                <w:szCs w:val="24"/>
              </w:rPr>
            </w:pPr>
            <w:proofErr w:type="spellStart"/>
            <w:r w:rsidRPr="008D7108">
              <w:rPr>
                <w:rFonts w:ascii="Times New Roman" w:hAnsi="Times New Roman" w:cs="Times New Roman"/>
                <w:sz w:val="24"/>
                <w:szCs w:val="24"/>
              </w:rPr>
              <w:t>Coef</w:t>
            </w:r>
            <w:proofErr w:type="spellEnd"/>
            <w:r w:rsidRPr="008D7108">
              <w:rPr>
                <w:rFonts w:ascii="Times New Roman" w:hAnsi="Times New Roman" w:cs="Times New Roman"/>
                <w:sz w:val="24"/>
                <w:szCs w:val="24"/>
              </w:rPr>
              <w:t>.</w:t>
            </w:r>
          </w:p>
        </w:tc>
        <w:tc>
          <w:tcPr>
            <w:tcW w:w="1251" w:type="dxa"/>
            <w:tcBorders>
              <w:top w:val="single" w:sz="4" w:space="0" w:color="auto"/>
              <w:bottom w:val="single" w:sz="4" w:space="0" w:color="auto"/>
            </w:tcBorders>
          </w:tcPr>
          <w:p w:rsidR="002823EF" w:rsidRPr="008D7108" w:rsidRDefault="002823EF" w:rsidP="007B070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Std. Err</w:t>
            </w:r>
          </w:p>
        </w:tc>
        <w:tc>
          <w:tcPr>
            <w:tcW w:w="1704" w:type="dxa"/>
            <w:tcBorders>
              <w:top w:val="single" w:sz="4" w:space="0" w:color="auto"/>
              <w:bottom w:val="single" w:sz="4" w:space="0" w:color="auto"/>
            </w:tcBorders>
          </w:tcPr>
          <w:p w:rsidR="002823EF" w:rsidRPr="008D7108" w:rsidRDefault="002823EF" w:rsidP="007B070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T</w:t>
            </w:r>
          </w:p>
        </w:tc>
        <w:tc>
          <w:tcPr>
            <w:tcW w:w="1464" w:type="dxa"/>
            <w:tcBorders>
              <w:top w:val="single" w:sz="4" w:space="0" w:color="auto"/>
              <w:bottom w:val="single" w:sz="4" w:space="0" w:color="auto"/>
            </w:tcBorders>
          </w:tcPr>
          <w:p w:rsidR="002823EF" w:rsidRPr="008D7108" w:rsidRDefault="002823EF" w:rsidP="007B070F">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P &gt; |t|</w:t>
            </w:r>
          </w:p>
        </w:tc>
      </w:tr>
      <w:tr w:rsidR="002823EF" w:rsidRPr="008D7108" w:rsidTr="007B070F">
        <w:trPr>
          <w:trHeight w:val="278"/>
        </w:trPr>
        <w:tc>
          <w:tcPr>
            <w:tcW w:w="1450" w:type="dxa"/>
            <w:tcBorders>
              <w:top w:val="single" w:sz="4" w:space="0" w:color="auto"/>
            </w:tcBorders>
          </w:tcPr>
          <w:p w:rsidR="002823EF" w:rsidRPr="008D7108" w:rsidRDefault="002823EF" w:rsidP="007B070F">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ADJ</w:t>
            </w:r>
          </w:p>
        </w:tc>
        <w:tc>
          <w:tcPr>
            <w:tcW w:w="1482" w:type="dxa"/>
            <w:tcBorders>
              <w:top w:val="single" w:sz="4" w:space="0" w:color="auto"/>
            </w:tcBorders>
          </w:tcPr>
          <w:p w:rsidR="002823EF" w:rsidRPr="008D7108" w:rsidRDefault="002823EF" w:rsidP="007B070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GDP</w:t>
            </w:r>
          </w:p>
        </w:tc>
        <w:tc>
          <w:tcPr>
            <w:tcW w:w="1505" w:type="dxa"/>
            <w:tcBorders>
              <w:top w:val="single" w:sz="4" w:space="0" w:color="auto"/>
            </w:tcBorders>
          </w:tcPr>
          <w:p w:rsidR="002823EF" w:rsidRPr="008D7108" w:rsidRDefault="002823EF" w:rsidP="007B070F">
            <w:pPr>
              <w:spacing w:after="0" w:line="240" w:lineRule="auto"/>
              <w:jc w:val="center"/>
              <w:rPr>
                <w:rFonts w:ascii="Times New Roman" w:hAnsi="Times New Roman" w:cs="Times New Roman"/>
                <w:sz w:val="24"/>
                <w:szCs w:val="24"/>
              </w:rPr>
            </w:pPr>
          </w:p>
        </w:tc>
        <w:tc>
          <w:tcPr>
            <w:tcW w:w="1251" w:type="dxa"/>
            <w:tcBorders>
              <w:top w:val="single" w:sz="4" w:space="0" w:color="auto"/>
            </w:tcBorders>
          </w:tcPr>
          <w:p w:rsidR="002823EF" w:rsidRPr="008D7108" w:rsidRDefault="002823EF" w:rsidP="007B070F">
            <w:pPr>
              <w:spacing w:after="0" w:line="240" w:lineRule="auto"/>
              <w:jc w:val="center"/>
              <w:rPr>
                <w:rFonts w:ascii="Times New Roman" w:hAnsi="Times New Roman" w:cs="Times New Roman"/>
                <w:sz w:val="24"/>
                <w:szCs w:val="24"/>
              </w:rPr>
            </w:pPr>
          </w:p>
        </w:tc>
        <w:tc>
          <w:tcPr>
            <w:tcW w:w="1704" w:type="dxa"/>
            <w:tcBorders>
              <w:top w:val="single" w:sz="4" w:space="0" w:color="auto"/>
            </w:tcBorders>
          </w:tcPr>
          <w:p w:rsidR="002823EF" w:rsidRPr="008D7108" w:rsidRDefault="002823EF" w:rsidP="007B070F">
            <w:pPr>
              <w:spacing w:after="0" w:line="240" w:lineRule="auto"/>
              <w:jc w:val="center"/>
              <w:rPr>
                <w:rFonts w:ascii="Times New Roman" w:hAnsi="Times New Roman" w:cs="Times New Roman"/>
                <w:sz w:val="24"/>
                <w:szCs w:val="24"/>
              </w:rPr>
            </w:pPr>
          </w:p>
        </w:tc>
        <w:tc>
          <w:tcPr>
            <w:tcW w:w="1464" w:type="dxa"/>
            <w:tcBorders>
              <w:top w:val="single" w:sz="4" w:space="0" w:color="auto"/>
            </w:tcBorders>
          </w:tcPr>
          <w:p w:rsidR="002823EF" w:rsidRPr="008D7108" w:rsidRDefault="002823EF" w:rsidP="007B070F">
            <w:pPr>
              <w:spacing w:after="0" w:line="240" w:lineRule="auto"/>
              <w:rPr>
                <w:rFonts w:ascii="Times New Roman" w:hAnsi="Times New Roman" w:cs="Times New Roman"/>
                <w:sz w:val="24"/>
                <w:szCs w:val="24"/>
              </w:rPr>
            </w:pPr>
          </w:p>
        </w:tc>
      </w:tr>
      <w:tr w:rsidR="002823EF" w:rsidRPr="008D7108" w:rsidTr="007B070F">
        <w:tc>
          <w:tcPr>
            <w:tcW w:w="1450" w:type="dxa"/>
            <w:tcBorders>
              <w:bottom w:val="single" w:sz="4" w:space="0" w:color="auto"/>
            </w:tcBorders>
          </w:tcPr>
          <w:p w:rsidR="002823EF" w:rsidRPr="008D7108" w:rsidRDefault="002823EF" w:rsidP="007B070F">
            <w:pPr>
              <w:spacing w:after="0" w:line="240" w:lineRule="auto"/>
              <w:rPr>
                <w:rFonts w:ascii="Times New Roman" w:hAnsi="Times New Roman" w:cs="Times New Roman"/>
                <w:sz w:val="24"/>
                <w:szCs w:val="24"/>
              </w:rPr>
            </w:pPr>
          </w:p>
        </w:tc>
        <w:tc>
          <w:tcPr>
            <w:tcW w:w="1482" w:type="dxa"/>
            <w:tcBorders>
              <w:bottom w:val="single" w:sz="4" w:space="0" w:color="auto"/>
            </w:tcBorders>
          </w:tcPr>
          <w:p w:rsidR="002823EF" w:rsidRPr="008D7108" w:rsidRDefault="002823EF" w:rsidP="007B070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L1</w:t>
            </w:r>
          </w:p>
        </w:tc>
        <w:tc>
          <w:tcPr>
            <w:tcW w:w="1505" w:type="dxa"/>
            <w:tcBorders>
              <w:bottom w:val="single" w:sz="4" w:space="0" w:color="auto"/>
            </w:tcBorders>
          </w:tcPr>
          <w:p w:rsidR="002823EF" w:rsidRPr="008D7108" w:rsidRDefault="002823EF" w:rsidP="007B070F">
            <w:pPr>
              <w:spacing w:line="240" w:lineRule="auto"/>
              <w:rPr>
                <w:rFonts w:ascii="Times New Roman" w:hAnsi="Times New Roman" w:cs="Times New Roman"/>
                <w:sz w:val="24"/>
                <w:szCs w:val="24"/>
              </w:rPr>
            </w:pPr>
            <w:r w:rsidRPr="008D7108">
              <w:rPr>
                <w:rFonts w:ascii="Times New Roman" w:hAnsi="Times New Roman" w:cs="Times New Roman"/>
                <w:sz w:val="24"/>
                <w:szCs w:val="24"/>
              </w:rPr>
              <w:t xml:space="preserve">-.3156972    </w:t>
            </w:r>
          </w:p>
        </w:tc>
        <w:tc>
          <w:tcPr>
            <w:tcW w:w="1251" w:type="dxa"/>
            <w:tcBorders>
              <w:bottom w:val="single" w:sz="4" w:space="0" w:color="auto"/>
            </w:tcBorders>
          </w:tcPr>
          <w:p w:rsidR="002823EF" w:rsidRPr="008D7108" w:rsidRDefault="002823EF" w:rsidP="007B070F">
            <w:pPr>
              <w:spacing w:line="240" w:lineRule="auto"/>
              <w:rPr>
                <w:rFonts w:ascii="Times New Roman" w:hAnsi="Times New Roman" w:cs="Times New Roman"/>
                <w:sz w:val="24"/>
                <w:szCs w:val="24"/>
              </w:rPr>
            </w:pPr>
            <w:r w:rsidRPr="008D7108">
              <w:rPr>
                <w:rFonts w:ascii="Times New Roman" w:hAnsi="Times New Roman" w:cs="Times New Roman"/>
                <w:sz w:val="24"/>
                <w:szCs w:val="24"/>
              </w:rPr>
              <w:t>.246784</w:t>
            </w:r>
          </w:p>
        </w:tc>
        <w:tc>
          <w:tcPr>
            <w:tcW w:w="1704" w:type="dxa"/>
            <w:tcBorders>
              <w:bottom w:val="single" w:sz="4" w:space="0" w:color="auto"/>
            </w:tcBorders>
          </w:tcPr>
          <w:p w:rsidR="002823EF" w:rsidRPr="008D7108" w:rsidRDefault="002823EF" w:rsidP="007B070F">
            <w:pPr>
              <w:spacing w:line="240" w:lineRule="auto"/>
              <w:rPr>
                <w:rFonts w:ascii="Times New Roman" w:hAnsi="Times New Roman" w:cs="Times New Roman"/>
                <w:sz w:val="24"/>
                <w:szCs w:val="24"/>
              </w:rPr>
            </w:pPr>
            <w:r w:rsidRPr="008D7108">
              <w:rPr>
                <w:rFonts w:ascii="Times New Roman" w:hAnsi="Times New Roman" w:cs="Times New Roman"/>
                <w:sz w:val="24"/>
                <w:szCs w:val="24"/>
              </w:rPr>
              <w:t xml:space="preserve">        -1.28</w:t>
            </w:r>
          </w:p>
        </w:tc>
        <w:tc>
          <w:tcPr>
            <w:tcW w:w="1464" w:type="dxa"/>
            <w:tcBorders>
              <w:bottom w:val="single" w:sz="4" w:space="0" w:color="auto"/>
            </w:tcBorders>
          </w:tcPr>
          <w:p w:rsidR="002823EF" w:rsidRPr="008D7108" w:rsidRDefault="002823EF" w:rsidP="007B070F">
            <w:pPr>
              <w:spacing w:line="240" w:lineRule="auto"/>
              <w:rPr>
                <w:rFonts w:ascii="Times New Roman" w:hAnsi="Times New Roman" w:cs="Times New Roman"/>
                <w:sz w:val="24"/>
                <w:szCs w:val="24"/>
              </w:rPr>
            </w:pPr>
            <w:r w:rsidRPr="008D7108">
              <w:rPr>
                <w:rFonts w:ascii="Times New Roman" w:hAnsi="Times New Roman" w:cs="Times New Roman"/>
                <w:sz w:val="24"/>
                <w:szCs w:val="24"/>
              </w:rPr>
              <w:t xml:space="preserve">0.220     </w:t>
            </w:r>
          </w:p>
        </w:tc>
      </w:tr>
      <w:tr w:rsidR="002823EF" w:rsidRPr="008D7108" w:rsidTr="007B070F">
        <w:trPr>
          <w:trHeight w:val="170"/>
        </w:trPr>
        <w:tc>
          <w:tcPr>
            <w:tcW w:w="1450" w:type="dxa"/>
            <w:tcBorders>
              <w:top w:val="single" w:sz="4" w:space="0" w:color="auto"/>
              <w:bottom w:val="nil"/>
            </w:tcBorders>
          </w:tcPr>
          <w:p w:rsidR="002823EF" w:rsidRPr="008D7108" w:rsidRDefault="002823EF" w:rsidP="007B070F">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LR</w:t>
            </w:r>
          </w:p>
        </w:tc>
        <w:tc>
          <w:tcPr>
            <w:tcW w:w="1482" w:type="dxa"/>
            <w:tcBorders>
              <w:top w:val="single" w:sz="4" w:space="0" w:color="auto"/>
              <w:bottom w:val="nil"/>
            </w:tcBorders>
          </w:tcPr>
          <w:p w:rsidR="002823EF" w:rsidRPr="008D7108" w:rsidRDefault="002823EF" w:rsidP="007B070F">
            <w:pPr>
              <w:spacing w:after="0" w:line="240" w:lineRule="auto"/>
              <w:jc w:val="center"/>
              <w:rPr>
                <w:rFonts w:ascii="Times New Roman" w:hAnsi="Times New Roman" w:cs="Times New Roman"/>
                <w:bCs/>
                <w:sz w:val="24"/>
                <w:szCs w:val="24"/>
              </w:rPr>
            </w:pPr>
            <w:r w:rsidRPr="008D7108">
              <w:rPr>
                <w:rFonts w:ascii="Times New Roman" w:hAnsi="Times New Roman" w:cs="Times New Roman"/>
                <w:bCs/>
                <w:sz w:val="24"/>
                <w:szCs w:val="24"/>
              </w:rPr>
              <w:t>FD</w:t>
            </w:r>
          </w:p>
        </w:tc>
        <w:tc>
          <w:tcPr>
            <w:tcW w:w="1505" w:type="dxa"/>
            <w:tcBorders>
              <w:top w:val="single" w:sz="4" w:space="0" w:color="auto"/>
              <w:bottom w:val="nil"/>
            </w:tcBorders>
          </w:tcPr>
          <w:p w:rsidR="002823EF" w:rsidRPr="008D7108" w:rsidRDefault="002823EF" w:rsidP="007B070F">
            <w:pPr>
              <w:spacing w:line="240" w:lineRule="auto"/>
              <w:rPr>
                <w:rFonts w:ascii="Times New Roman" w:hAnsi="Times New Roman" w:cs="Times New Roman"/>
                <w:sz w:val="24"/>
                <w:szCs w:val="24"/>
              </w:rPr>
            </w:pPr>
            <w:r w:rsidRPr="008D7108">
              <w:rPr>
                <w:rFonts w:ascii="Times New Roman" w:hAnsi="Times New Roman" w:cs="Times New Roman"/>
                <w:sz w:val="24"/>
                <w:szCs w:val="24"/>
              </w:rPr>
              <w:t>.6805822</w:t>
            </w:r>
          </w:p>
        </w:tc>
        <w:tc>
          <w:tcPr>
            <w:tcW w:w="1251" w:type="dxa"/>
            <w:tcBorders>
              <w:top w:val="single" w:sz="4" w:space="0" w:color="auto"/>
              <w:bottom w:val="nil"/>
            </w:tcBorders>
          </w:tcPr>
          <w:p w:rsidR="002823EF" w:rsidRPr="008D7108" w:rsidRDefault="002823EF" w:rsidP="007B070F">
            <w:pPr>
              <w:spacing w:line="240" w:lineRule="auto"/>
              <w:rPr>
                <w:rFonts w:ascii="Times New Roman" w:hAnsi="Times New Roman" w:cs="Times New Roman"/>
                <w:sz w:val="24"/>
                <w:szCs w:val="24"/>
              </w:rPr>
            </w:pPr>
            <w:r w:rsidRPr="008D7108">
              <w:rPr>
                <w:rFonts w:ascii="Times New Roman" w:hAnsi="Times New Roman" w:cs="Times New Roman"/>
                <w:sz w:val="24"/>
                <w:szCs w:val="24"/>
              </w:rPr>
              <w:t xml:space="preserve">.6984913      </w:t>
            </w:r>
          </w:p>
        </w:tc>
        <w:tc>
          <w:tcPr>
            <w:tcW w:w="1704" w:type="dxa"/>
            <w:tcBorders>
              <w:top w:val="single" w:sz="4" w:space="0" w:color="auto"/>
              <w:bottom w:val="nil"/>
            </w:tcBorders>
          </w:tcPr>
          <w:p w:rsidR="002823EF" w:rsidRPr="008D7108" w:rsidRDefault="007B070F" w:rsidP="007B070F">
            <w:pPr>
              <w:spacing w:line="240" w:lineRule="auto"/>
              <w:rPr>
                <w:rFonts w:ascii="Times New Roman" w:hAnsi="Times New Roman" w:cs="Times New Roman"/>
                <w:sz w:val="24"/>
                <w:szCs w:val="24"/>
              </w:rPr>
            </w:pPr>
            <w:r w:rsidRPr="008D7108">
              <w:rPr>
                <w:rFonts w:ascii="Times New Roman" w:hAnsi="Times New Roman" w:cs="Times New Roman"/>
                <w:sz w:val="24"/>
                <w:szCs w:val="24"/>
              </w:rPr>
              <w:t xml:space="preserve">         </w:t>
            </w:r>
            <w:r w:rsidR="002823EF" w:rsidRPr="008D7108">
              <w:rPr>
                <w:rFonts w:ascii="Times New Roman" w:hAnsi="Times New Roman" w:cs="Times New Roman"/>
                <w:sz w:val="24"/>
                <w:szCs w:val="24"/>
              </w:rPr>
              <w:t xml:space="preserve">0.97   </w:t>
            </w:r>
          </w:p>
        </w:tc>
        <w:tc>
          <w:tcPr>
            <w:tcW w:w="1464" w:type="dxa"/>
            <w:tcBorders>
              <w:top w:val="single" w:sz="4" w:space="0" w:color="auto"/>
              <w:bottom w:val="nil"/>
            </w:tcBorders>
          </w:tcPr>
          <w:p w:rsidR="002823EF" w:rsidRPr="008D7108" w:rsidRDefault="002823EF" w:rsidP="007B070F">
            <w:pPr>
              <w:spacing w:line="240" w:lineRule="auto"/>
              <w:rPr>
                <w:rFonts w:ascii="Times New Roman" w:hAnsi="Times New Roman" w:cs="Times New Roman"/>
                <w:sz w:val="24"/>
                <w:szCs w:val="24"/>
              </w:rPr>
            </w:pPr>
            <w:r w:rsidRPr="008D7108">
              <w:rPr>
                <w:rFonts w:ascii="Times New Roman" w:hAnsi="Times New Roman" w:cs="Times New Roman"/>
                <w:sz w:val="24"/>
                <w:szCs w:val="24"/>
              </w:rPr>
              <w:t>0.345</w:t>
            </w:r>
          </w:p>
        </w:tc>
      </w:tr>
      <w:tr w:rsidR="002823EF" w:rsidRPr="008D7108" w:rsidTr="007B070F">
        <w:trPr>
          <w:trHeight w:val="170"/>
        </w:trPr>
        <w:tc>
          <w:tcPr>
            <w:tcW w:w="1450" w:type="dxa"/>
            <w:tcBorders>
              <w:top w:val="single" w:sz="4" w:space="0" w:color="auto"/>
              <w:bottom w:val="nil"/>
            </w:tcBorders>
          </w:tcPr>
          <w:p w:rsidR="002823EF" w:rsidRPr="008D7108" w:rsidRDefault="002823EF" w:rsidP="007B070F">
            <w:pPr>
              <w:spacing w:after="0" w:line="240" w:lineRule="auto"/>
              <w:rPr>
                <w:rFonts w:ascii="Times New Roman" w:hAnsi="Times New Roman" w:cs="Times New Roman"/>
                <w:sz w:val="24"/>
                <w:szCs w:val="24"/>
              </w:rPr>
            </w:pPr>
          </w:p>
        </w:tc>
        <w:tc>
          <w:tcPr>
            <w:tcW w:w="1482" w:type="dxa"/>
            <w:tcBorders>
              <w:top w:val="single" w:sz="4" w:space="0" w:color="auto"/>
              <w:bottom w:val="nil"/>
            </w:tcBorders>
          </w:tcPr>
          <w:p w:rsidR="002823EF" w:rsidRPr="008D7108" w:rsidRDefault="00C61103" w:rsidP="007B070F">
            <w:pPr>
              <w:spacing w:after="0" w:line="240" w:lineRule="auto"/>
              <w:jc w:val="center"/>
              <w:rPr>
                <w:rFonts w:ascii="Times New Roman" w:hAnsi="Times New Roman" w:cs="Times New Roman"/>
                <w:bCs/>
                <w:sz w:val="24"/>
                <w:szCs w:val="24"/>
              </w:rPr>
            </w:pPr>
            <w:r w:rsidRPr="008D7108">
              <w:rPr>
                <w:rFonts w:ascii="Times New Roman" w:hAnsi="Times New Roman" w:cs="Times New Roman"/>
                <w:bCs/>
                <w:sz w:val="24"/>
                <w:szCs w:val="24"/>
              </w:rPr>
              <w:t>PI</w:t>
            </w:r>
          </w:p>
        </w:tc>
        <w:tc>
          <w:tcPr>
            <w:tcW w:w="1505" w:type="dxa"/>
            <w:tcBorders>
              <w:top w:val="single" w:sz="4" w:space="0" w:color="auto"/>
              <w:bottom w:val="nil"/>
            </w:tcBorders>
          </w:tcPr>
          <w:p w:rsidR="002823EF" w:rsidRPr="008D7108" w:rsidRDefault="002823EF" w:rsidP="007B070F">
            <w:pPr>
              <w:spacing w:line="240" w:lineRule="auto"/>
              <w:rPr>
                <w:rFonts w:ascii="Times New Roman" w:hAnsi="Times New Roman" w:cs="Times New Roman"/>
                <w:sz w:val="24"/>
                <w:szCs w:val="24"/>
              </w:rPr>
            </w:pPr>
            <w:r w:rsidRPr="008D7108">
              <w:rPr>
                <w:rFonts w:ascii="Times New Roman" w:hAnsi="Times New Roman" w:cs="Times New Roman"/>
                <w:sz w:val="24"/>
                <w:szCs w:val="24"/>
              </w:rPr>
              <w:t xml:space="preserve">-1.075521   </w:t>
            </w:r>
          </w:p>
        </w:tc>
        <w:tc>
          <w:tcPr>
            <w:tcW w:w="1251" w:type="dxa"/>
            <w:tcBorders>
              <w:top w:val="single" w:sz="4" w:space="0" w:color="auto"/>
              <w:bottom w:val="nil"/>
            </w:tcBorders>
          </w:tcPr>
          <w:p w:rsidR="002823EF" w:rsidRPr="008D7108" w:rsidRDefault="002823EF" w:rsidP="007B070F">
            <w:pPr>
              <w:spacing w:line="240" w:lineRule="auto"/>
              <w:rPr>
                <w:rFonts w:ascii="Times New Roman" w:hAnsi="Times New Roman" w:cs="Times New Roman"/>
                <w:sz w:val="24"/>
                <w:szCs w:val="24"/>
              </w:rPr>
            </w:pPr>
            <w:r w:rsidRPr="008D7108">
              <w:rPr>
                <w:rFonts w:ascii="Times New Roman" w:hAnsi="Times New Roman" w:cs="Times New Roman"/>
                <w:sz w:val="24"/>
                <w:szCs w:val="24"/>
              </w:rPr>
              <w:t xml:space="preserve">1.695828      </w:t>
            </w:r>
          </w:p>
        </w:tc>
        <w:tc>
          <w:tcPr>
            <w:tcW w:w="1704" w:type="dxa"/>
            <w:tcBorders>
              <w:top w:val="single" w:sz="4" w:space="0" w:color="auto"/>
              <w:bottom w:val="nil"/>
            </w:tcBorders>
          </w:tcPr>
          <w:p w:rsidR="002823EF" w:rsidRPr="008D7108" w:rsidRDefault="007B070F" w:rsidP="007B070F">
            <w:pPr>
              <w:spacing w:line="240" w:lineRule="auto"/>
              <w:rPr>
                <w:rFonts w:ascii="Times New Roman" w:hAnsi="Times New Roman" w:cs="Times New Roman"/>
                <w:sz w:val="24"/>
                <w:szCs w:val="24"/>
              </w:rPr>
            </w:pPr>
            <w:r w:rsidRPr="008D7108">
              <w:rPr>
                <w:rFonts w:ascii="Times New Roman" w:hAnsi="Times New Roman" w:cs="Times New Roman"/>
                <w:sz w:val="24"/>
                <w:szCs w:val="24"/>
              </w:rPr>
              <w:t xml:space="preserve">         </w:t>
            </w:r>
            <w:r w:rsidR="002823EF" w:rsidRPr="008D7108">
              <w:rPr>
                <w:rFonts w:ascii="Times New Roman" w:hAnsi="Times New Roman" w:cs="Times New Roman"/>
                <w:sz w:val="24"/>
                <w:szCs w:val="24"/>
              </w:rPr>
              <w:t xml:space="preserve">-0.63   </w:t>
            </w:r>
          </w:p>
        </w:tc>
        <w:tc>
          <w:tcPr>
            <w:tcW w:w="1464" w:type="dxa"/>
            <w:tcBorders>
              <w:top w:val="single" w:sz="4" w:space="0" w:color="auto"/>
              <w:bottom w:val="nil"/>
            </w:tcBorders>
          </w:tcPr>
          <w:p w:rsidR="002823EF" w:rsidRPr="008D7108" w:rsidRDefault="002823EF" w:rsidP="007B070F">
            <w:pPr>
              <w:spacing w:line="240" w:lineRule="auto"/>
              <w:rPr>
                <w:rFonts w:ascii="Times New Roman" w:hAnsi="Times New Roman" w:cs="Times New Roman"/>
                <w:sz w:val="24"/>
                <w:szCs w:val="24"/>
              </w:rPr>
            </w:pPr>
            <w:r w:rsidRPr="008D7108">
              <w:rPr>
                <w:rFonts w:ascii="Times New Roman" w:hAnsi="Times New Roman" w:cs="Times New Roman"/>
                <w:sz w:val="24"/>
                <w:szCs w:val="24"/>
              </w:rPr>
              <w:t xml:space="preserve">0.535    </w:t>
            </w:r>
          </w:p>
        </w:tc>
      </w:tr>
      <w:tr w:rsidR="002823EF" w:rsidRPr="008D7108" w:rsidTr="007B070F">
        <w:tc>
          <w:tcPr>
            <w:tcW w:w="1450" w:type="dxa"/>
          </w:tcPr>
          <w:p w:rsidR="002823EF" w:rsidRPr="008D7108" w:rsidRDefault="002823EF" w:rsidP="007B070F">
            <w:pPr>
              <w:spacing w:after="0" w:line="240" w:lineRule="auto"/>
              <w:rPr>
                <w:rFonts w:ascii="Times New Roman" w:hAnsi="Times New Roman" w:cs="Times New Roman"/>
                <w:sz w:val="24"/>
                <w:szCs w:val="24"/>
              </w:rPr>
            </w:pPr>
          </w:p>
        </w:tc>
        <w:tc>
          <w:tcPr>
            <w:tcW w:w="1482" w:type="dxa"/>
          </w:tcPr>
          <w:p w:rsidR="002823EF" w:rsidRPr="008D7108" w:rsidRDefault="00C61103" w:rsidP="007B070F">
            <w:pPr>
              <w:spacing w:after="0" w:line="240" w:lineRule="auto"/>
              <w:jc w:val="center"/>
              <w:rPr>
                <w:rFonts w:ascii="Times New Roman" w:hAnsi="Times New Roman" w:cs="Times New Roman"/>
                <w:bCs/>
                <w:sz w:val="24"/>
                <w:szCs w:val="24"/>
              </w:rPr>
            </w:pPr>
            <w:r w:rsidRPr="008D7108">
              <w:rPr>
                <w:rFonts w:ascii="Times New Roman" w:hAnsi="Times New Roman" w:cs="Times New Roman"/>
                <w:bCs/>
                <w:sz w:val="24"/>
                <w:szCs w:val="24"/>
              </w:rPr>
              <w:t>PI</w:t>
            </w:r>
            <w:r w:rsidR="002823EF" w:rsidRPr="008D7108">
              <w:rPr>
                <w:rFonts w:ascii="Times New Roman" w:hAnsi="Times New Roman" w:cs="Times New Roman"/>
                <w:bCs/>
                <w:sz w:val="24"/>
                <w:szCs w:val="24"/>
              </w:rPr>
              <w:t>*FD</w:t>
            </w:r>
          </w:p>
        </w:tc>
        <w:tc>
          <w:tcPr>
            <w:tcW w:w="1505" w:type="dxa"/>
          </w:tcPr>
          <w:p w:rsidR="002823EF" w:rsidRPr="008D7108" w:rsidRDefault="002823EF" w:rsidP="007B070F">
            <w:pPr>
              <w:spacing w:line="240" w:lineRule="auto"/>
              <w:rPr>
                <w:rFonts w:ascii="Times New Roman" w:hAnsi="Times New Roman" w:cs="Times New Roman"/>
                <w:sz w:val="24"/>
                <w:szCs w:val="24"/>
              </w:rPr>
            </w:pPr>
            <w:r w:rsidRPr="008D7108">
              <w:rPr>
                <w:rFonts w:ascii="Times New Roman" w:hAnsi="Times New Roman" w:cs="Times New Roman"/>
                <w:sz w:val="24"/>
                <w:szCs w:val="24"/>
              </w:rPr>
              <w:t>-.02406</w:t>
            </w:r>
          </w:p>
        </w:tc>
        <w:tc>
          <w:tcPr>
            <w:tcW w:w="1251" w:type="dxa"/>
          </w:tcPr>
          <w:p w:rsidR="002823EF" w:rsidRPr="008D7108" w:rsidRDefault="002823EF" w:rsidP="007B070F">
            <w:pPr>
              <w:spacing w:line="240" w:lineRule="auto"/>
              <w:rPr>
                <w:rFonts w:ascii="Times New Roman" w:hAnsi="Times New Roman" w:cs="Times New Roman"/>
                <w:sz w:val="24"/>
                <w:szCs w:val="24"/>
              </w:rPr>
            </w:pPr>
            <w:r w:rsidRPr="008D7108">
              <w:rPr>
                <w:rFonts w:ascii="Times New Roman" w:hAnsi="Times New Roman" w:cs="Times New Roman"/>
                <w:sz w:val="24"/>
                <w:szCs w:val="24"/>
              </w:rPr>
              <w:t xml:space="preserve">.1362017       </w:t>
            </w:r>
          </w:p>
        </w:tc>
        <w:tc>
          <w:tcPr>
            <w:tcW w:w="1704" w:type="dxa"/>
          </w:tcPr>
          <w:p w:rsidR="002823EF" w:rsidRPr="008D7108" w:rsidRDefault="007B070F" w:rsidP="007B070F">
            <w:pPr>
              <w:spacing w:line="240" w:lineRule="auto"/>
              <w:rPr>
                <w:rFonts w:ascii="Times New Roman" w:hAnsi="Times New Roman" w:cs="Times New Roman"/>
                <w:sz w:val="24"/>
                <w:szCs w:val="24"/>
              </w:rPr>
            </w:pPr>
            <w:r w:rsidRPr="008D7108">
              <w:rPr>
                <w:rFonts w:ascii="Times New Roman" w:hAnsi="Times New Roman" w:cs="Times New Roman"/>
                <w:sz w:val="24"/>
                <w:szCs w:val="24"/>
              </w:rPr>
              <w:t xml:space="preserve">         </w:t>
            </w:r>
            <w:r w:rsidR="002823EF" w:rsidRPr="008D7108">
              <w:rPr>
                <w:rFonts w:ascii="Times New Roman" w:hAnsi="Times New Roman" w:cs="Times New Roman"/>
                <w:sz w:val="24"/>
                <w:szCs w:val="24"/>
              </w:rPr>
              <w:t>-0.18</w:t>
            </w:r>
          </w:p>
        </w:tc>
        <w:tc>
          <w:tcPr>
            <w:tcW w:w="1464" w:type="dxa"/>
          </w:tcPr>
          <w:p w:rsidR="002823EF" w:rsidRPr="008D7108" w:rsidRDefault="002823EF" w:rsidP="007B070F">
            <w:pPr>
              <w:spacing w:line="240" w:lineRule="auto"/>
              <w:rPr>
                <w:rFonts w:ascii="Times New Roman" w:hAnsi="Times New Roman" w:cs="Times New Roman"/>
                <w:sz w:val="24"/>
                <w:szCs w:val="24"/>
              </w:rPr>
            </w:pPr>
            <w:r w:rsidRPr="008D7108">
              <w:rPr>
                <w:rFonts w:ascii="Times New Roman" w:hAnsi="Times New Roman" w:cs="Times New Roman"/>
                <w:sz w:val="24"/>
                <w:szCs w:val="24"/>
              </w:rPr>
              <w:t xml:space="preserve">0.862    </w:t>
            </w:r>
          </w:p>
        </w:tc>
      </w:tr>
      <w:tr w:rsidR="002823EF" w:rsidRPr="008D7108" w:rsidTr="007B070F">
        <w:tc>
          <w:tcPr>
            <w:tcW w:w="1450" w:type="dxa"/>
            <w:tcBorders>
              <w:top w:val="single" w:sz="4" w:space="0" w:color="auto"/>
            </w:tcBorders>
          </w:tcPr>
          <w:p w:rsidR="002823EF" w:rsidRPr="008D7108" w:rsidRDefault="002823EF" w:rsidP="007B070F">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SR</w:t>
            </w:r>
          </w:p>
        </w:tc>
        <w:tc>
          <w:tcPr>
            <w:tcW w:w="1482" w:type="dxa"/>
            <w:tcBorders>
              <w:top w:val="single" w:sz="4" w:space="0" w:color="auto"/>
            </w:tcBorders>
          </w:tcPr>
          <w:p w:rsidR="002823EF" w:rsidRPr="008D7108" w:rsidRDefault="002823EF" w:rsidP="007B070F">
            <w:pPr>
              <w:spacing w:after="0" w:line="240" w:lineRule="auto"/>
              <w:jc w:val="center"/>
              <w:rPr>
                <w:rFonts w:ascii="Times New Roman" w:hAnsi="Times New Roman" w:cs="Times New Roman"/>
                <w:sz w:val="24"/>
                <w:szCs w:val="24"/>
              </w:rPr>
            </w:pPr>
          </w:p>
        </w:tc>
        <w:tc>
          <w:tcPr>
            <w:tcW w:w="1505" w:type="dxa"/>
            <w:tcBorders>
              <w:top w:val="single" w:sz="4" w:space="0" w:color="auto"/>
            </w:tcBorders>
          </w:tcPr>
          <w:p w:rsidR="002823EF" w:rsidRPr="008D7108" w:rsidRDefault="002823EF" w:rsidP="007B070F">
            <w:pPr>
              <w:spacing w:after="0" w:line="240" w:lineRule="auto"/>
              <w:jc w:val="center"/>
              <w:rPr>
                <w:rFonts w:ascii="Times New Roman" w:hAnsi="Times New Roman" w:cs="Times New Roman"/>
                <w:sz w:val="24"/>
                <w:szCs w:val="24"/>
              </w:rPr>
            </w:pPr>
          </w:p>
        </w:tc>
        <w:tc>
          <w:tcPr>
            <w:tcW w:w="1251" w:type="dxa"/>
            <w:tcBorders>
              <w:top w:val="single" w:sz="4" w:space="0" w:color="auto"/>
            </w:tcBorders>
          </w:tcPr>
          <w:p w:rsidR="002823EF" w:rsidRPr="008D7108" w:rsidRDefault="002823EF" w:rsidP="007B070F">
            <w:pPr>
              <w:spacing w:after="0" w:line="240" w:lineRule="auto"/>
              <w:jc w:val="center"/>
              <w:rPr>
                <w:rFonts w:ascii="Times New Roman" w:hAnsi="Times New Roman" w:cs="Times New Roman"/>
                <w:sz w:val="24"/>
                <w:szCs w:val="24"/>
              </w:rPr>
            </w:pPr>
          </w:p>
        </w:tc>
        <w:tc>
          <w:tcPr>
            <w:tcW w:w="1704" w:type="dxa"/>
            <w:tcBorders>
              <w:top w:val="single" w:sz="4" w:space="0" w:color="auto"/>
            </w:tcBorders>
          </w:tcPr>
          <w:p w:rsidR="002823EF" w:rsidRPr="008D7108" w:rsidRDefault="002823EF" w:rsidP="007B070F">
            <w:pPr>
              <w:spacing w:after="0" w:line="240" w:lineRule="auto"/>
              <w:jc w:val="center"/>
              <w:rPr>
                <w:rFonts w:ascii="Times New Roman" w:hAnsi="Times New Roman" w:cs="Times New Roman"/>
                <w:sz w:val="24"/>
                <w:szCs w:val="24"/>
              </w:rPr>
            </w:pPr>
          </w:p>
        </w:tc>
        <w:tc>
          <w:tcPr>
            <w:tcW w:w="1464" w:type="dxa"/>
            <w:tcBorders>
              <w:top w:val="single" w:sz="4" w:space="0" w:color="auto"/>
            </w:tcBorders>
          </w:tcPr>
          <w:p w:rsidR="002823EF" w:rsidRPr="008D7108" w:rsidRDefault="002823EF" w:rsidP="007B070F">
            <w:pPr>
              <w:spacing w:after="0" w:line="240" w:lineRule="auto"/>
              <w:jc w:val="center"/>
              <w:rPr>
                <w:rFonts w:ascii="Times New Roman" w:hAnsi="Times New Roman" w:cs="Times New Roman"/>
                <w:sz w:val="24"/>
                <w:szCs w:val="24"/>
              </w:rPr>
            </w:pPr>
          </w:p>
        </w:tc>
      </w:tr>
      <w:tr w:rsidR="002823EF" w:rsidRPr="008D7108" w:rsidTr="007B070F">
        <w:tc>
          <w:tcPr>
            <w:tcW w:w="1450" w:type="dxa"/>
          </w:tcPr>
          <w:p w:rsidR="002823EF" w:rsidRPr="008D7108" w:rsidRDefault="002823EF" w:rsidP="007B070F">
            <w:pPr>
              <w:spacing w:after="0" w:line="240" w:lineRule="auto"/>
              <w:rPr>
                <w:rFonts w:ascii="Times New Roman" w:hAnsi="Times New Roman" w:cs="Times New Roman"/>
                <w:sz w:val="24"/>
                <w:szCs w:val="24"/>
              </w:rPr>
            </w:pPr>
          </w:p>
        </w:tc>
        <w:tc>
          <w:tcPr>
            <w:tcW w:w="1482" w:type="dxa"/>
          </w:tcPr>
          <w:p w:rsidR="002823EF" w:rsidRPr="008D7108" w:rsidRDefault="00C61103" w:rsidP="007B070F">
            <w:pPr>
              <w:spacing w:after="0" w:line="240" w:lineRule="auto"/>
              <w:jc w:val="center"/>
              <w:rPr>
                <w:rFonts w:ascii="Times New Roman" w:hAnsi="Times New Roman" w:cs="Times New Roman"/>
                <w:bCs/>
                <w:sz w:val="24"/>
                <w:szCs w:val="24"/>
              </w:rPr>
            </w:pPr>
            <w:r w:rsidRPr="008D7108">
              <w:rPr>
                <w:rFonts w:ascii="Times New Roman" w:hAnsi="Times New Roman" w:cs="Times New Roman"/>
                <w:bCs/>
                <w:sz w:val="24"/>
                <w:szCs w:val="24"/>
              </w:rPr>
              <w:t>PI</w:t>
            </w:r>
            <w:r w:rsidR="002823EF" w:rsidRPr="008D7108">
              <w:rPr>
                <w:rFonts w:ascii="Times New Roman" w:hAnsi="Times New Roman" w:cs="Times New Roman"/>
                <w:bCs/>
                <w:sz w:val="24"/>
                <w:szCs w:val="24"/>
              </w:rPr>
              <w:t>*FD</w:t>
            </w:r>
          </w:p>
        </w:tc>
        <w:tc>
          <w:tcPr>
            <w:tcW w:w="1505" w:type="dxa"/>
          </w:tcPr>
          <w:p w:rsidR="002823EF" w:rsidRPr="008D7108" w:rsidRDefault="002823EF" w:rsidP="007B070F">
            <w:pPr>
              <w:spacing w:after="0" w:line="240" w:lineRule="auto"/>
              <w:jc w:val="center"/>
              <w:rPr>
                <w:rFonts w:ascii="Times New Roman" w:hAnsi="Times New Roman" w:cs="Times New Roman"/>
                <w:sz w:val="24"/>
                <w:szCs w:val="24"/>
              </w:rPr>
            </w:pPr>
          </w:p>
        </w:tc>
        <w:tc>
          <w:tcPr>
            <w:tcW w:w="1251" w:type="dxa"/>
          </w:tcPr>
          <w:p w:rsidR="002823EF" w:rsidRPr="008D7108" w:rsidRDefault="002823EF" w:rsidP="007B070F">
            <w:pPr>
              <w:spacing w:after="0" w:line="240" w:lineRule="auto"/>
              <w:jc w:val="center"/>
              <w:rPr>
                <w:rFonts w:ascii="Times New Roman" w:hAnsi="Times New Roman" w:cs="Times New Roman"/>
                <w:sz w:val="24"/>
                <w:szCs w:val="24"/>
              </w:rPr>
            </w:pPr>
          </w:p>
        </w:tc>
        <w:tc>
          <w:tcPr>
            <w:tcW w:w="1704" w:type="dxa"/>
          </w:tcPr>
          <w:p w:rsidR="002823EF" w:rsidRPr="008D7108" w:rsidRDefault="002823EF" w:rsidP="007B070F">
            <w:pPr>
              <w:spacing w:after="0" w:line="240" w:lineRule="auto"/>
              <w:jc w:val="center"/>
              <w:rPr>
                <w:rFonts w:ascii="Times New Roman" w:hAnsi="Times New Roman" w:cs="Times New Roman"/>
                <w:sz w:val="24"/>
                <w:szCs w:val="24"/>
              </w:rPr>
            </w:pPr>
          </w:p>
        </w:tc>
        <w:tc>
          <w:tcPr>
            <w:tcW w:w="1464" w:type="dxa"/>
          </w:tcPr>
          <w:p w:rsidR="002823EF" w:rsidRPr="008D7108" w:rsidRDefault="002823EF" w:rsidP="007B070F">
            <w:pPr>
              <w:spacing w:after="0" w:line="240" w:lineRule="auto"/>
              <w:jc w:val="center"/>
              <w:rPr>
                <w:rFonts w:ascii="Times New Roman" w:hAnsi="Times New Roman" w:cs="Times New Roman"/>
                <w:sz w:val="24"/>
                <w:szCs w:val="24"/>
              </w:rPr>
            </w:pPr>
          </w:p>
        </w:tc>
      </w:tr>
      <w:tr w:rsidR="002823EF" w:rsidRPr="008D7108" w:rsidTr="007B070F">
        <w:tc>
          <w:tcPr>
            <w:tcW w:w="1450" w:type="dxa"/>
            <w:tcBorders>
              <w:bottom w:val="nil"/>
            </w:tcBorders>
          </w:tcPr>
          <w:p w:rsidR="002823EF" w:rsidRPr="008D7108" w:rsidRDefault="002823EF" w:rsidP="007B070F">
            <w:pPr>
              <w:spacing w:after="0" w:line="240" w:lineRule="auto"/>
              <w:rPr>
                <w:rFonts w:ascii="Times New Roman" w:hAnsi="Times New Roman" w:cs="Times New Roman"/>
                <w:sz w:val="24"/>
                <w:szCs w:val="24"/>
              </w:rPr>
            </w:pPr>
          </w:p>
        </w:tc>
        <w:tc>
          <w:tcPr>
            <w:tcW w:w="1482" w:type="dxa"/>
            <w:tcBorders>
              <w:bottom w:val="nil"/>
            </w:tcBorders>
          </w:tcPr>
          <w:p w:rsidR="002823EF" w:rsidRPr="008D7108" w:rsidRDefault="002823EF" w:rsidP="007B070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D1</w:t>
            </w:r>
          </w:p>
        </w:tc>
        <w:tc>
          <w:tcPr>
            <w:tcW w:w="1505" w:type="dxa"/>
            <w:tcBorders>
              <w:bottom w:val="nil"/>
            </w:tcBorders>
          </w:tcPr>
          <w:p w:rsidR="002823EF" w:rsidRPr="008D7108" w:rsidRDefault="002823EF" w:rsidP="007B070F">
            <w:pPr>
              <w:spacing w:line="240" w:lineRule="auto"/>
              <w:rPr>
                <w:rFonts w:ascii="Times New Roman" w:hAnsi="Times New Roman" w:cs="Times New Roman"/>
                <w:sz w:val="24"/>
                <w:szCs w:val="24"/>
              </w:rPr>
            </w:pPr>
            <w:r w:rsidRPr="008D7108">
              <w:rPr>
                <w:rFonts w:ascii="Times New Roman" w:hAnsi="Times New Roman" w:cs="Times New Roman"/>
                <w:sz w:val="24"/>
                <w:szCs w:val="24"/>
              </w:rPr>
              <w:t xml:space="preserve">.0356279   </w:t>
            </w:r>
          </w:p>
        </w:tc>
        <w:tc>
          <w:tcPr>
            <w:tcW w:w="1251" w:type="dxa"/>
            <w:tcBorders>
              <w:bottom w:val="nil"/>
            </w:tcBorders>
          </w:tcPr>
          <w:p w:rsidR="002823EF" w:rsidRPr="008D7108" w:rsidRDefault="002823EF" w:rsidP="007B070F">
            <w:pPr>
              <w:spacing w:line="240" w:lineRule="auto"/>
              <w:rPr>
                <w:rFonts w:ascii="Times New Roman" w:hAnsi="Times New Roman" w:cs="Times New Roman"/>
                <w:sz w:val="24"/>
                <w:szCs w:val="24"/>
              </w:rPr>
            </w:pPr>
            <w:r w:rsidRPr="008D7108">
              <w:rPr>
                <w:rFonts w:ascii="Times New Roman" w:hAnsi="Times New Roman" w:cs="Times New Roman"/>
                <w:sz w:val="24"/>
                <w:szCs w:val="24"/>
              </w:rPr>
              <w:t xml:space="preserve">.0346003     </w:t>
            </w:r>
          </w:p>
        </w:tc>
        <w:tc>
          <w:tcPr>
            <w:tcW w:w="1704" w:type="dxa"/>
            <w:tcBorders>
              <w:bottom w:val="nil"/>
            </w:tcBorders>
          </w:tcPr>
          <w:p w:rsidR="002823EF" w:rsidRPr="008D7108" w:rsidRDefault="007B070F" w:rsidP="007B070F">
            <w:pPr>
              <w:spacing w:line="240" w:lineRule="auto"/>
              <w:rPr>
                <w:rFonts w:ascii="Times New Roman" w:hAnsi="Times New Roman" w:cs="Times New Roman"/>
                <w:sz w:val="24"/>
                <w:szCs w:val="24"/>
              </w:rPr>
            </w:pPr>
            <w:r w:rsidRPr="008D7108">
              <w:rPr>
                <w:rFonts w:ascii="Times New Roman" w:hAnsi="Times New Roman" w:cs="Times New Roman"/>
                <w:sz w:val="24"/>
                <w:szCs w:val="24"/>
              </w:rPr>
              <w:t xml:space="preserve">         </w:t>
            </w:r>
            <w:r w:rsidR="002823EF" w:rsidRPr="008D7108">
              <w:rPr>
                <w:rFonts w:ascii="Times New Roman" w:hAnsi="Times New Roman" w:cs="Times New Roman"/>
                <w:sz w:val="24"/>
                <w:szCs w:val="24"/>
              </w:rPr>
              <w:t>1.03</w:t>
            </w:r>
          </w:p>
        </w:tc>
        <w:tc>
          <w:tcPr>
            <w:tcW w:w="1464" w:type="dxa"/>
            <w:tcBorders>
              <w:bottom w:val="nil"/>
            </w:tcBorders>
          </w:tcPr>
          <w:p w:rsidR="002823EF" w:rsidRPr="008D7108" w:rsidRDefault="002823EF" w:rsidP="007B070F">
            <w:pPr>
              <w:spacing w:line="240" w:lineRule="auto"/>
              <w:rPr>
                <w:rFonts w:ascii="Times New Roman" w:hAnsi="Times New Roman" w:cs="Times New Roman"/>
                <w:sz w:val="24"/>
                <w:szCs w:val="24"/>
              </w:rPr>
            </w:pPr>
            <w:r w:rsidRPr="008D7108">
              <w:rPr>
                <w:rFonts w:ascii="Times New Roman" w:hAnsi="Times New Roman" w:cs="Times New Roman"/>
                <w:sz w:val="24"/>
                <w:szCs w:val="24"/>
              </w:rPr>
              <w:t xml:space="preserve">0.319    </w:t>
            </w:r>
          </w:p>
        </w:tc>
      </w:tr>
      <w:tr w:rsidR="002823EF" w:rsidRPr="008D7108" w:rsidTr="007B070F">
        <w:tc>
          <w:tcPr>
            <w:tcW w:w="1450" w:type="dxa"/>
            <w:tcBorders>
              <w:bottom w:val="nil"/>
            </w:tcBorders>
          </w:tcPr>
          <w:p w:rsidR="002823EF" w:rsidRPr="008D7108" w:rsidRDefault="002823EF" w:rsidP="007B070F">
            <w:pPr>
              <w:spacing w:after="0" w:line="240" w:lineRule="auto"/>
              <w:rPr>
                <w:rFonts w:ascii="Times New Roman" w:hAnsi="Times New Roman" w:cs="Times New Roman"/>
                <w:sz w:val="24"/>
                <w:szCs w:val="24"/>
              </w:rPr>
            </w:pPr>
          </w:p>
        </w:tc>
        <w:tc>
          <w:tcPr>
            <w:tcW w:w="1482" w:type="dxa"/>
            <w:tcBorders>
              <w:bottom w:val="nil"/>
            </w:tcBorders>
          </w:tcPr>
          <w:p w:rsidR="002823EF" w:rsidRPr="008D7108" w:rsidRDefault="002823EF" w:rsidP="007B070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LD.</w:t>
            </w:r>
          </w:p>
        </w:tc>
        <w:tc>
          <w:tcPr>
            <w:tcW w:w="1505" w:type="dxa"/>
            <w:tcBorders>
              <w:bottom w:val="nil"/>
            </w:tcBorders>
          </w:tcPr>
          <w:p w:rsidR="002823EF" w:rsidRPr="008D7108" w:rsidRDefault="002823EF" w:rsidP="007B070F">
            <w:pPr>
              <w:spacing w:line="240" w:lineRule="auto"/>
              <w:rPr>
                <w:rFonts w:ascii="Times New Roman" w:hAnsi="Times New Roman" w:cs="Times New Roman"/>
                <w:sz w:val="24"/>
                <w:szCs w:val="24"/>
              </w:rPr>
            </w:pPr>
            <w:r w:rsidRPr="008D7108">
              <w:rPr>
                <w:rFonts w:ascii="Times New Roman" w:hAnsi="Times New Roman" w:cs="Times New Roman"/>
                <w:sz w:val="24"/>
                <w:szCs w:val="24"/>
              </w:rPr>
              <w:t xml:space="preserve">-.0805259   </w:t>
            </w:r>
          </w:p>
        </w:tc>
        <w:tc>
          <w:tcPr>
            <w:tcW w:w="1251" w:type="dxa"/>
            <w:tcBorders>
              <w:bottom w:val="nil"/>
            </w:tcBorders>
          </w:tcPr>
          <w:p w:rsidR="002823EF" w:rsidRPr="008D7108" w:rsidRDefault="002823EF" w:rsidP="007B070F">
            <w:pPr>
              <w:spacing w:line="240" w:lineRule="auto"/>
              <w:rPr>
                <w:rFonts w:ascii="Times New Roman" w:hAnsi="Times New Roman" w:cs="Times New Roman"/>
                <w:sz w:val="24"/>
                <w:szCs w:val="24"/>
              </w:rPr>
            </w:pPr>
            <w:r w:rsidRPr="008D7108">
              <w:rPr>
                <w:rFonts w:ascii="Times New Roman" w:hAnsi="Times New Roman" w:cs="Times New Roman"/>
                <w:sz w:val="24"/>
                <w:szCs w:val="24"/>
              </w:rPr>
              <w:t xml:space="preserve">.0337839    </w:t>
            </w:r>
          </w:p>
        </w:tc>
        <w:tc>
          <w:tcPr>
            <w:tcW w:w="1704" w:type="dxa"/>
            <w:tcBorders>
              <w:bottom w:val="nil"/>
            </w:tcBorders>
          </w:tcPr>
          <w:p w:rsidR="002823EF" w:rsidRPr="008D7108" w:rsidRDefault="007B070F" w:rsidP="007B070F">
            <w:pPr>
              <w:spacing w:line="240" w:lineRule="auto"/>
              <w:rPr>
                <w:rFonts w:ascii="Times New Roman" w:hAnsi="Times New Roman" w:cs="Times New Roman"/>
                <w:sz w:val="24"/>
                <w:szCs w:val="24"/>
              </w:rPr>
            </w:pPr>
            <w:r w:rsidRPr="008D7108">
              <w:rPr>
                <w:rFonts w:ascii="Times New Roman" w:hAnsi="Times New Roman" w:cs="Times New Roman"/>
                <w:sz w:val="24"/>
                <w:szCs w:val="24"/>
              </w:rPr>
              <w:t xml:space="preserve">         </w:t>
            </w:r>
            <w:r w:rsidR="002823EF" w:rsidRPr="008D7108">
              <w:rPr>
                <w:rFonts w:ascii="Times New Roman" w:hAnsi="Times New Roman" w:cs="Times New Roman"/>
                <w:sz w:val="24"/>
                <w:szCs w:val="24"/>
              </w:rPr>
              <w:t xml:space="preserve">-2.38   </w:t>
            </w:r>
          </w:p>
        </w:tc>
        <w:tc>
          <w:tcPr>
            <w:tcW w:w="1464" w:type="dxa"/>
            <w:tcBorders>
              <w:bottom w:val="nil"/>
            </w:tcBorders>
          </w:tcPr>
          <w:p w:rsidR="002823EF" w:rsidRPr="008D7108" w:rsidRDefault="002823EF" w:rsidP="007B070F">
            <w:pPr>
              <w:spacing w:line="240" w:lineRule="auto"/>
              <w:rPr>
                <w:rFonts w:ascii="Times New Roman" w:hAnsi="Times New Roman" w:cs="Times New Roman"/>
                <w:sz w:val="24"/>
                <w:szCs w:val="24"/>
              </w:rPr>
            </w:pPr>
            <w:r w:rsidRPr="008D7108">
              <w:rPr>
                <w:rFonts w:ascii="Times New Roman" w:hAnsi="Times New Roman" w:cs="Times New Roman"/>
                <w:sz w:val="24"/>
                <w:szCs w:val="24"/>
              </w:rPr>
              <w:t xml:space="preserve">0.031     </w:t>
            </w:r>
          </w:p>
        </w:tc>
      </w:tr>
      <w:tr w:rsidR="002823EF" w:rsidRPr="008D7108" w:rsidTr="007B070F">
        <w:tc>
          <w:tcPr>
            <w:tcW w:w="1450" w:type="dxa"/>
            <w:tcBorders>
              <w:bottom w:val="nil"/>
            </w:tcBorders>
          </w:tcPr>
          <w:p w:rsidR="002823EF" w:rsidRPr="008D7108" w:rsidRDefault="002823EF" w:rsidP="007B070F">
            <w:pPr>
              <w:spacing w:after="0" w:line="240" w:lineRule="auto"/>
              <w:rPr>
                <w:rFonts w:ascii="Times New Roman" w:hAnsi="Times New Roman" w:cs="Times New Roman"/>
                <w:sz w:val="24"/>
                <w:szCs w:val="24"/>
              </w:rPr>
            </w:pPr>
          </w:p>
        </w:tc>
        <w:tc>
          <w:tcPr>
            <w:tcW w:w="1482" w:type="dxa"/>
            <w:tcBorders>
              <w:bottom w:val="nil"/>
            </w:tcBorders>
          </w:tcPr>
          <w:p w:rsidR="002823EF" w:rsidRPr="008D7108" w:rsidRDefault="002823EF" w:rsidP="007B070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L2D.</w:t>
            </w:r>
          </w:p>
        </w:tc>
        <w:tc>
          <w:tcPr>
            <w:tcW w:w="1505" w:type="dxa"/>
            <w:tcBorders>
              <w:bottom w:val="nil"/>
            </w:tcBorders>
          </w:tcPr>
          <w:p w:rsidR="002823EF" w:rsidRPr="008D7108" w:rsidRDefault="002823EF" w:rsidP="007B070F">
            <w:pPr>
              <w:spacing w:line="240" w:lineRule="auto"/>
              <w:rPr>
                <w:rFonts w:ascii="Times New Roman" w:hAnsi="Times New Roman" w:cs="Times New Roman"/>
                <w:sz w:val="24"/>
                <w:szCs w:val="24"/>
              </w:rPr>
            </w:pPr>
            <w:r w:rsidRPr="008D7108">
              <w:rPr>
                <w:rFonts w:ascii="Times New Roman" w:hAnsi="Times New Roman" w:cs="Times New Roman"/>
                <w:sz w:val="24"/>
                <w:szCs w:val="24"/>
              </w:rPr>
              <w:t>.7433648</w:t>
            </w:r>
          </w:p>
        </w:tc>
        <w:tc>
          <w:tcPr>
            <w:tcW w:w="1251" w:type="dxa"/>
            <w:tcBorders>
              <w:bottom w:val="nil"/>
            </w:tcBorders>
          </w:tcPr>
          <w:p w:rsidR="002823EF" w:rsidRPr="008D7108" w:rsidRDefault="002823EF" w:rsidP="007B070F">
            <w:pPr>
              <w:spacing w:line="240" w:lineRule="auto"/>
              <w:rPr>
                <w:rFonts w:ascii="Times New Roman" w:hAnsi="Times New Roman" w:cs="Times New Roman"/>
                <w:sz w:val="24"/>
                <w:szCs w:val="24"/>
              </w:rPr>
            </w:pPr>
            <w:r w:rsidRPr="008D7108">
              <w:rPr>
                <w:rFonts w:ascii="Times New Roman" w:hAnsi="Times New Roman" w:cs="Times New Roman"/>
                <w:sz w:val="24"/>
                <w:szCs w:val="24"/>
              </w:rPr>
              <w:t>.2639713</w:t>
            </w:r>
          </w:p>
        </w:tc>
        <w:tc>
          <w:tcPr>
            <w:tcW w:w="1704" w:type="dxa"/>
            <w:tcBorders>
              <w:bottom w:val="nil"/>
            </w:tcBorders>
          </w:tcPr>
          <w:p w:rsidR="002823EF" w:rsidRPr="008D7108" w:rsidRDefault="007B070F" w:rsidP="007B070F">
            <w:pPr>
              <w:spacing w:line="240" w:lineRule="auto"/>
              <w:rPr>
                <w:rFonts w:ascii="Times New Roman" w:hAnsi="Times New Roman" w:cs="Times New Roman"/>
                <w:sz w:val="24"/>
                <w:szCs w:val="24"/>
              </w:rPr>
            </w:pPr>
            <w:r w:rsidRPr="008D7108">
              <w:rPr>
                <w:rFonts w:ascii="Times New Roman" w:hAnsi="Times New Roman" w:cs="Times New Roman"/>
                <w:sz w:val="24"/>
                <w:szCs w:val="24"/>
              </w:rPr>
              <w:t xml:space="preserve">          </w:t>
            </w:r>
            <w:r w:rsidR="002823EF" w:rsidRPr="008D7108">
              <w:rPr>
                <w:rFonts w:ascii="Times New Roman" w:hAnsi="Times New Roman" w:cs="Times New Roman"/>
                <w:sz w:val="24"/>
                <w:szCs w:val="24"/>
              </w:rPr>
              <w:t>2.82</w:t>
            </w:r>
          </w:p>
        </w:tc>
        <w:tc>
          <w:tcPr>
            <w:tcW w:w="1464" w:type="dxa"/>
            <w:tcBorders>
              <w:bottom w:val="nil"/>
            </w:tcBorders>
          </w:tcPr>
          <w:p w:rsidR="002823EF" w:rsidRPr="008D7108" w:rsidRDefault="002823EF" w:rsidP="007B070F">
            <w:pPr>
              <w:spacing w:line="240" w:lineRule="auto"/>
              <w:rPr>
                <w:rFonts w:ascii="Times New Roman" w:hAnsi="Times New Roman" w:cs="Times New Roman"/>
                <w:sz w:val="24"/>
                <w:szCs w:val="24"/>
              </w:rPr>
            </w:pPr>
            <w:r w:rsidRPr="008D7108">
              <w:rPr>
                <w:rFonts w:ascii="Times New Roman" w:hAnsi="Times New Roman" w:cs="Times New Roman"/>
                <w:sz w:val="24"/>
                <w:szCs w:val="24"/>
              </w:rPr>
              <w:t xml:space="preserve">0.020     </w:t>
            </w:r>
          </w:p>
        </w:tc>
      </w:tr>
      <w:tr w:rsidR="002823EF" w:rsidRPr="008D7108" w:rsidTr="007B070F">
        <w:trPr>
          <w:trHeight w:val="378"/>
        </w:trPr>
        <w:tc>
          <w:tcPr>
            <w:tcW w:w="1450" w:type="dxa"/>
            <w:tcBorders>
              <w:top w:val="nil"/>
              <w:bottom w:val="single" w:sz="4" w:space="0" w:color="auto"/>
            </w:tcBorders>
          </w:tcPr>
          <w:p w:rsidR="002823EF" w:rsidRPr="008D7108" w:rsidRDefault="002823EF" w:rsidP="007B070F">
            <w:pPr>
              <w:spacing w:after="0" w:line="240" w:lineRule="auto"/>
              <w:rPr>
                <w:rFonts w:ascii="Times New Roman" w:hAnsi="Times New Roman" w:cs="Times New Roman"/>
                <w:sz w:val="24"/>
                <w:szCs w:val="24"/>
              </w:rPr>
            </w:pPr>
          </w:p>
        </w:tc>
        <w:tc>
          <w:tcPr>
            <w:tcW w:w="1482" w:type="dxa"/>
            <w:tcBorders>
              <w:top w:val="nil"/>
              <w:bottom w:val="single" w:sz="4" w:space="0" w:color="auto"/>
            </w:tcBorders>
          </w:tcPr>
          <w:p w:rsidR="002823EF" w:rsidRPr="008D7108" w:rsidRDefault="002823EF" w:rsidP="007B070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L3D</w:t>
            </w:r>
          </w:p>
        </w:tc>
        <w:tc>
          <w:tcPr>
            <w:tcW w:w="1505" w:type="dxa"/>
            <w:tcBorders>
              <w:top w:val="nil"/>
              <w:bottom w:val="single" w:sz="4" w:space="0" w:color="auto"/>
            </w:tcBorders>
          </w:tcPr>
          <w:p w:rsidR="002823EF" w:rsidRPr="008D7108" w:rsidRDefault="002823EF" w:rsidP="007B070F">
            <w:pPr>
              <w:spacing w:line="240" w:lineRule="auto"/>
              <w:rPr>
                <w:rFonts w:ascii="Times New Roman" w:hAnsi="Times New Roman" w:cs="Times New Roman"/>
                <w:sz w:val="24"/>
                <w:szCs w:val="24"/>
              </w:rPr>
            </w:pPr>
            <w:r w:rsidRPr="008D7108">
              <w:rPr>
                <w:rFonts w:ascii="Times New Roman" w:hAnsi="Times New Roman" w:cs="Times New Roman"/>
                <w:sz w:val="24"/>
                <w:szCs w:val="24"/>
              </w:rPr>
              <w:t>.5654811</w:t>
            </w:r>
          </w:p>
        </w:tc>
        <w:tc>
          <w:tcPr>
            <w:tcW w:w="1251" w:type="dxa"/>
            <w:tcBorders>
              <w:top w:val="nil"/>
              <w:bottom w:val="single" w:sz="4" w:space="0" w:color="auto"/>
            </w:tcBorders>
          </w:tcPr>
          <w:p w:rsidR="002823EF" w:rsidRPr="008D7108" w:rsidRDefault="002823EF" w:rsidP="007B070F">
            <w:pPr>
              <w:spacing w:line="240" w:lineRule="auto"/>
              <w:rPr>
                <w:rFonts w:ascii="Times New Roman" w:hAnsi="Times New Roman" w:cs="Times New Roman"/>
                <w:sz w:val="24"/>
                <w:szCs w:val="24"/>
              </w:rPr>
            </w:pPr>
            <w:r w:rsidRPr="008D7108">
              <w:rPr>
                <w:rFonts w:ascii="Times New Roman" w:hAnsi="Times New Roman" w:cs="Times New Roman"/>
                <w:sz w:val="24"/>
                <w:szCs w:val="24"/>
              </w:rPr>
              <w:t>.2291566</w:t>
            </w:r>
          </w:p>
        </w:tc>
        <w:tc>
          <w:tcPr>
            <w:tcW w:w="1704" w:type="dxa"/>
            <w:tcBorders>
              <w:top w:val="nil"/>
              <w:bottom w:val="single" w:sz="4" w:space="0" w:color="auto"/>
            </w:tcBorders>
          </w:tcPr>
          <w:p w:rsidR="002823EF" w:rsidRPr="008D7108" w:rsidRDefault="007B070F" w:rsidP="007B070F">
            <w:pPr>
              <w:spacing w:line="240" w:lineRule="auto"/>
              <w:rPr>
                <w:rFonts w:ascii="Times New Roman" w:hAnsi="Times New Roman" w:cs="Times New Roman"/>
                <w:sz w:val="24"/>
                <w:szCs w:val="24"/>
              </w:rPr>
            </w:pPr>
            <w:r w:rsidRPr="008D7108">
              <w:rPr>
                <w:rFonts w:ascii="Times New Roman" w:hAnsi="Times New Roman" w:cs="Times New Roman"/>
                <w:sz w:val="24"/>
                <w:szCs w:val="24"/>
              </w:rPr>
              <w:t xml:space="preserve">          </w:t>
            </w:r>
            <w:r w:rsidR="002823EF" w:rsidRPr="008D7108">
              <w:rPr>
                <w:rFonts w:ascii="Times New Roman" w:hAnsi="Times New Roman" w:cs="Times New Roman"/>
                <w:sz w:val="24"/>
                <w:szCs w:val="24"/>
              </w:rPr>
              <w:t>2.47</w:t>
            </w:r>
          </w:p>
        </w:tc>
        <w:tc>
          <w:tcPr>
            <w:tcW w:w="1464" w:type="dxa"/>
            <w:tcBorders>
              <w:top w:val="nil"/>
              <w:bottom w:val="single" w:sz="4" w:space="0" w:color="auto"/>
            </w:tcBorders>
          </w:tcPr>
          <w:p w:rsidR="002823EF" w:rsidRPr="008D7108" w:rsidRDefault="002823EF" w:rsidP="007B070F">
            <w:pPr>
              <w:spacing w:line="240" w:lineRule="auto"/>
              <w:rPr>
                <w:rFonts w:ascii="Times New Roman" w:hAnsi="Times New Roman" w:cs="Times New Roman"/>
                <w:sz w:val="24"/>
                <w:szCs w:val="24"/>
              </w:rPr>
            </w:pPr>
            <w:r w:rsidRPr="008D7108">
              <w:rPr>
                <w:rFonts w:ascii="Times New Roman" w:hAnsi="Times New Roman" w:cs="Times New Roman"/>
                <w:sz w:val="24"/>
                <w:szCs w:val="24"/>
              </w:rPr>
              <w:t xml:space="preserve">0.036 </w:t>
            </w:r>
          </w:p>
        </w:tc>
      </w:tr>
      <w:tr w:rsidR="002823EF" w:rsidRPr="008D7108" w:rsidTr="007B070F">
        <w:trPr>
          <w:trHeight w:val="378"/>
        </w:trPr>
        <w:tc>
          <w:tcPr>
            <w:tcW w:w="1450" w:type="dxa"/>
            <w:tcBorders>
              <w:top w:val="nil"/>
              <w:bottom w:val="single" w:sz="4" w:space="0" w:color="auto"/>
            </w:tcBorders>
          </w:tcPr>
          <w:p w:rsidR="002823EF" w:rsidRPr="008D7108" w:rsidRDefault="002823EF" w:rsidP="007B070F">
            <w:pPr>
              <w:spacing w:after="0" w:line="240" w:lineRule="auto"/>
              <w:rPr>
                <w:rFonts w:ascii="Times New Roman" w:hAnsi="Times New Roman" w:cs="Times New Roman"/>
                <w:sz w:val="24"/>
                <w:szCs w:val="24"/>
              </w:rPr>
            </w:pPr>
          </w:p>
        </w:tc>
        <w:tc>
          <w:tcPr>
            <w:tcW w:w="1482" w:type="dxa"/>
            <w:tcBorders>
              <w:top w:val="nil"/>
              <w:bottom w:val="single" w:sz="4" w:space="0" w:color="auto"/>
            </w:tcBorders>
          </w:tcPr>
          <w:p w:rsidR="002823EF" w:rsidRPr="008D7108" w:rsidRDefault="002823EF" w:rsidP="007B070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 xml:space="preserve">_cons    </w:t>
            </w:r>
          </w:p>
        </w:tc>
        <w:tc>
          <w:tcPr>
            <w:tcW w:w="1505" w:type="dxa"/>
            <w:tcBorders>
              <w:top w:val="nil"/>
              <w:bottom w:val="single" w:sz="4" w:space="0" w:color="auto"/>
            </w:tcBorders>
          </w:tcPr>
          <w:p w:rsidR="002823EF" w:rsidRPr="008D7108" w:rsidRDefault="002823EF" w:rsidP="007B070F">
            <w:pPr>
              <w:spacing w:line="240" w:lineRule="auto"/>
              <w:rPr>
                <w:rFonts w:ascii="Times New Roman" w:hAnsi="Times New Roman" w:cs="Times New Roman"/>
                <w:sz w:val="24"/>
                <w:szCs w:val="24"/>
              </w:rPr>
            </w:pPr>
            <w:r w:rsidRPr="008D7108">
              <w:rPr>
                <w:rFonts w:ascii="Times New Roman" w:hAnsi="Times New Roman" w:cs="Times New Roman"/>
                <w:sz w:val="24"/>
                <w:szCs w:val="24"/>
              </w:rPr>
              <w:t xml:space="preserve">1.511939   </w:t>
            </w:r>
          </w:p>
        </w:tc>
        <w:tc>
          <w:tcPr>
            <w:tcW w:w="1251" w:type="dxa"/>
            <w:tcBorders>
              <w:top w:val="nil"/>
              <w:bottom w:val="single" w:sz="4" w:space="0" w:color="auto"/>
            </w:tcBorders>
          </w:tcPr>
          <w:p w:rsidR="002823EF" w:rsidRPr="008D7108" w:rsidRDefault="002823EF" w:rsidP="007B070F">
            <w:pPr>
              <w:spacing w:line="240" w:lineRule="auto"/>
              <w:rPr>
                <w:rFonts w:ascii="Times New Roman" w:hAnsi="Times New Roman" w:cs="Times New Roman"/>
                <w:sz w:val="24"/>
                <w:szCs w:val="24"/>
              </w:rPr>
            </w:pPr>
            <w:r w:rsidRPr="008D7108">
              <w:rPr>
                <w:rFonts w:ascii="Times New Roman" w:hAnsi="Times New Roman" w:cs="Times New Roman"/>
                <w:sz w:val="24"/>
                <w:szCs w:val="24"/>
              </w:rPr>
              <w:t>1.029442</w:t>
            </w:r>
          </w:p>
        </w:tc>
        <w:tc>
          <w:tcPr>
            <w:tcW w:w="1704" w:type="dxa"/>
            <w:tcBorders>
              <w:top w:val="nil"/>
              <w:bottom w:val="single" w:sz="4" w:space="0" w:color="auto"/>
            </w:tcBorders>
          </w:tcPr>
          <w:p w:rsidR="002823EF" w:rsidRPr="008D7108" w:rsidRDefault="002823EF" w:rsidP="007B070F">
            <w:pPr>
              <w:spacing w:line="240" w:lineRule="auto"/>
              <w:rPr>
                <w:rFonts w:ascii="Times New Roman" w:hAnsi="Times New Roman" w:cs="Times New Roman"/>
                <w:sz w:val="24"/>
                <w:szCs w:val="24"/>
              </w:rPr>
            </w:pPr>
            <w:r w:rsidRPr="008D7108">
              <w:rPr>
                <w:rFonts w:ascii="Times New Roman" w:hAnsi="Times New Roman" w:cs="Times New Roman"/>
                <w:sz w:val="24"/>
                <w:szCs w:val="24"/>
              </w:rPr>
              <w:t>1.47</w:t>
            </w:r>
          </w:p>
        </w:tc>
        <w:tc>
          <w:tcPr>
            <w:tcW w:w="1464" w:type="dxa"/>
            <w:tcBorders>
              <w:top w:val="nil"/>
              <w:bottom w:val="single" w:sz="4" w:space="0" w:color="auto"/>
            </w:tcBorders>
          </w:tcPr>
          <w:p w:rsidR="002823EF" w:rsidRPr="008D7108" w:rsidRDefault="002823EF" w:rsidP="007B070F">
            <w:pPr>
              <w:spacing w:line="240" w:lineRule="auto"/>
              <w:rPr>
                <w:rFonts w:ascii="Times New Roman" w:hAnsi="Times New Roman" w:cs="Times New Roman"/>
                <w:sz w:val="24"/>
                <w:szCs w:val="24"/>
              </w:rPr>
            </w:pPr>
            <w:r w:rsidRPr="008D7108">
              <w:rPr>
                <w:rFonts w:ascii="Times New Roman" w:hAnsi="Times New Roman" w:cs="Times New Roman"/>
                <w:sz w:val="24"/>
                <w:szCs w:val="24"/>
              </w:rPr>
              <w:t>0.163</w:t>
            </w:r>
          </w:p>
        </w:tc>
      </w:tr>
    </w:tbl>
    <w:p w:rsidR="002823EF" w:rsidRPr="008D7108" w:rsidRDefault="002823EF" w:rsidP="002823EF">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Source: Research Data, 2021</w:t>
      </w:r>
    </w:p>
    <w:p w:rsidR="00C61103" w:rsidRPr="008D7108" w:rsidRDefault="00C61103" w:rsidP="002823EF">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These results are further explained by figure</w:t>
      </w:r>
      <w:r w:rsidR="00AA7EA7" w:rsidRPr="008D7108">
        <w:rPr>
          <w:rFonts w:ascii="Times New Roman" w:hAnsi="Times New Roman" w:cs="Times New Roman"/>
          <w:sz w:val="24"/>
          <w:szCs w:val="24"/>
        </w:rPr>
        <w:t xml:space="preserve"> 4.8</w:t>
      </w:r>
      <w:r w:rsidR="00B509D7">
        <w:rPr>
          <w:rFonts w:ascii="Times New Roman" w:hAnsi="Times New Roman" w:cs="Times New Roman"/>
          <w:sz w:val="24"/>
          <w:szCs w:val="24"/>
        </w:rPr>
        <w:t xml:space="preserve"> which</w:t>
      </w:r>
      <w:r w:rsidR="00AD3E4E">
        <w:rPr>
          <w:rFonts w:ascii="Times New Roman" w:hAnsi="Times New Roman" w:cs="Times New Roman"/>
          <w:sz w:val="24"/>
          <w:szCs w:val="24"/>
        </w:rPr>
        <w:t xml:space="preserve"> reveals that at</w:t>
      </w:r>
      <w:r w:rsidR="00F41F43" w:rsidRPr="008D7108">
        <w:rPr>
          <w:rFonts w:ascii="Times New Roman" w:hAnsi="Times New Roman" w:cs="Times New Roman"/>
          <w:sz w:val="24"/>
          <w:szCs w:val="24"/>
        </w:rPr>
        <w:t xml:space="preserve"> high levels of fiscal deficit</w:t>
      </w:r>
      <w:r w:rsidR="007265D3">
        <w:rPr>
          <w:rFonts w:ascii="Times New Roman" w:hAnsi="Times New Roman" w:cs="Times New Roman"/>
          <w:sz w:val="24"/>
          <w:szCs w:val="24"/>
        </w:rPr>
        <w:t xml:space="preserve">, </w:t>
      </w:r>
      <w:r w:rsidR="007265D3" w:rsidRPr="008D7108">
        <w:rPr>
          <w:rFonts w:ascii="Times New Roman" w:hAnsi="Times New Roman" w:cs="Times New Roman"/>
          <w:sz w:val="24"/>
          <w:szCs w:val="24"/>
        </w:rPr>
        <w:t>economic growth</w:t>
      </w:r>
      <w:r w:rsidR="007265D3">
        <w:rPr>
          <w:rFonts w:ascii="Times New Roman" w:hAnsi="Times New Roman" w:cs="Times New Roman"/>
          <w:sz w:val="24"/>
          <w:szCs w:val="24"/>
        </w:rPr>
        <w:t xml:space="preserve"> for both low and high political instability is increasing but the increase rate for economic growth is high for the period of low political instability than the period for  </w:t>
      </w:r>
      <w:r w:rsidR="007265D3" w:rsidRPr="008D7108">
        <w:rPr>
          <w:rFonts w:ascii="Times New Roman" w:hAnsi="Times New Roman" w:cs="Times New Roman"/>
          <w:sz w:val="24"/>
          <w:szCs w:val="24"/>
        </w:rPr>
        <w:t xml:space="preserve"> </w:t>
      </w:r>
      <w:r w:rsidR="007265D3">
        <w:rPr>
          <w:rFonts w:ascii="Times New Roman" w:hAnsi="Times New Roman" w:cs="Times New Roman"/>
          <w:sz w:val="24"/>
          <w:szCs w:val="24"/>
        </w:rPr>
        <w:t xml:space="preserve">high </w:t>
      </w:r>
      <w:r w:rsidR="007265D3" w:rsidRPr="008D7108">
        <w:rPr>
          <w:rFonts w:ascii="Times New Roman" w:hAnsi="Times New Roman" w:cs="Times New Roman"/>
          <w:sz w:val="24"/>
          <w:szCs w:val="24"/>
        </w:rPr>
        <w:t>political</w:t>
      </w:r>
      <w:r w:rsidR="00F41F43" w:rsidRPr="008D7108">
        <w:rPr>
          <w:rFonts w:ascii="Times New Roman" w:hAnsi="Times New Roman" w:cs="Times New Roman"/>
          <w:sz w:val="24"/>
          <w:szCs w:val="24"/>
        </w:rPr>
        <w:t xml:space="preserve"> instability.</w:t>
      </w:r>
    </w:p>
    <w:p w:rsidR="00F41F43" w:rsidRPr="008D7108" w:rsidRDefault="00F41F43" w:rsidP="002823EF">
      <w:pPr>
        <w:spacing w:after="0" w:line="480" w:lineRule="auto"/>
        <w:jc w:val="both"/>
        <w:rPr>
          <w:rFonts w:ascii="Times New Roman" w:hAnsi="Times New Roman" w:cs="Times New Roman"/>
          <w:sz w:val="24"/>
          <w:szCs w:val="24"/>
        </w:rPr>
      </w:pPr>
      <w:r w:rsidRPr="008D7108">
        <w:rPr>
          <w:noProof/>
        </w:rPr>
        <w:lastRenderedPageBreak/>
        <w:drawing>
          <wp:inline distT="0" distB="0" distL="0" distR="0" wp14:anchorId="1FC6664F" wp14:editId="194F97A7">
            <wp:extent cx="5943600" cy="2381250"/>
            <wp:effectExtent l="0" t="0" r="19050" b="19050"/>
            <wp:docPr id="47" name="Chart 47"/>
            <wp:cNvGraphicFramePr/>
            <a:graphic xmlns:a="http://schemas.openxmlformats.org/drawingml/2006/main">
              <a:graphicData uri="http://schemas.openxmlformats.org/drawingml/2006/chart">
                <c:chart xmlns:c="http://schemas.openxmlformats.org/drawingml/2006/chart" xmlns:r="http://schemas.openxmlformats.org/officeDocument/2006/relationships" r:id="rId80"/>
              </a:graphicData>
            </a:graphic>
          </wp:inline>
        </w:drawing>
      </w:r>
    </w:p>
    <w:p w:rsidR="00F41F43" w:rsidRPr="008D7108" w:rsidRDefault="00F41F43" w:rsidP="00F41F43">
      <w:pPr>
        <w:rPr>
          <w:rFonts w:ascii="Times New Roman" w:hAnsi="Times New Roman" w:cs="Times New Roman"/>
          <w:sz w:val="24"/>
          <w:szCs w:val="24"/>
        </w:rPr>
      </w:pPr>
      <w:bookmarkStart w:id="276" w:name="_Toc103692610"/>
      <w:proofErr w:type="gramStart"/>
      <w:r w:rsidRPr="008D7108">
        <w:rPr>
          <w:rFonts w:ascii="Times New Roman" w:hAnsi="Times New Roman" w:cs="Times New Roman"/>
          <w:sz w:val="24"/>
          <w:szCs w:val="24"/>
        </w:rPr>
        <w:t>Figure 4.</w:t>
      </w:r>
      <w:proofErr w:type="gramEnd"/>
      <w:r w:rsidRPr="008D7108">
        <w:rPr>
          <w:rFonts w:ascii="Times New Roman" w:hAnsi="Times New Roman" w:cs="Times New Roman"/>
          <w:sz w:val="24"/>
          <w:szCs w:val="24"/>
        </w:rPr>
        <w:t xml:space="preserve">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SEQ Figure_4. \* ARABIC </w:instrText>
      </w:r>
      <w:r w:rsidRPr="008D7108">
        <w:rPr>
          <w:rFonts w:ascii="Times New Roman" w:hAnsi="Times New Roman" w:cs="Times New Roman"/>
          <w:sz w:val="24"/>
          <w:szCs w:val="24"/>
        </w:rPr>
        <w:fldChar w:fldCharType="separate"/>
      </w:r>
      <w:r w:rsidR="00622835">
        <w:rPr>
          <w:rFonts w:ascii="Times New Roman" w:hAnsi="Times New Roman" w:cs="Times New Roman"/>
          <w:noProof/>
          <w:sz w:val="24"/>
          <w:szCs w:val="24"/>
        </w:rPr>
        <w:t>8</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Moderating Effect of Political Instability on the Relationship between Fiscal Deficit and Economic Growth</w:t>
      </w:r>
      <w:bookmarkEnd w:id="276"/>
    </w:p>
    <w:p w:rsidR="002823EF" w:rsidRPr="008D7108" w:rsidRDefault="002C7D94" w:rsidP="004F41F6">
      <w:pPr>
        <w:pStyle w:val="Heading2"/>
      </w:pPr>
      <w:bookmarkStart w:id="277" w:name="_Toc104235872"/>
      <w:r>
        <w:t>4.10</w:t>
      </w:r>
      <w:r w:rsidR="00E41DD3" w:rsidRPr="008D7108">
        <w:t xml:space="preserve">.2: </w:t>
      </w:r>
      <w:r w:rsidR="002823EF" w:rsidRPr="008D7108">
        <w:t xml:space="preserve">Moderating Effect of </w:t>
      </w:r>
      <w:r w:rsidR="00F27A3C" w:rsidRPr="008D7108">
        <w:t xml:space="preserve">Political Instability </w:t>
      </w:r>
      <w:r w:rsidR="002823EF" w:rsidRPr="008D7108">
        <w:t>on the Relationship between Exchange Rates and Economic Growth</w:t>
      </w:r>
      <w:bookmarkEnd w:id="277"/>
    </w:p>
    <w:p w:rsidR="006F2524" w:rsidRPr="008D7108" w:rsidRDefault="002823EF" w:rsidP="00F12A27">
      <w:pPr>
        <w:spacing w:line="480" w:lineRule="auto"/>
        <w:jc w:val="both"/>
        <w:rPr>
          <w:rFonts w:ascii="Times New Roman" w:hAnsi="Times New Roman" w:cs="Times New Roman"/>
          <w:sz w:val="24"/>
          <w:szCs w:val="24"/>
        </w:rPr>
      </w:pPr>
      <w:bookmarkStart w:id="278" w:name="_Hlk36727375"/>
      <w:r w:rsidRPr="008D7108">
        <w:rPr>
          <w:rFonts w:ascii="Times New Roman" w:hAnsi="Times New Roman" w:cs="Times New Roman"/>
          <w:sz w:val="24"/>
          <w:szCs w:val="24"/>
        </w:rPr>
        <w:t>The</w:t>
      </w:r>
      <w:r w:rsidR="00652B59">
        <w:rPr>
          <w:rFonts w:ascii="Times New Roman" w:hAnsi="Times New Roman" w:cs="Times New Roman"/>
          <w:sz w:val="24"/>
          <w:szCs w:val="24"/>
        </w:rPr>
        <w:t xml:space="preserve"> empirical results in table 4.21</w:t>
      </w:r>
      <w:r w:rsidRPr="008D7108">
        <w:rPr>
          <w:rFonts w:ascii="Times New Roman" w:hAnsi="Times New Roman" w:cs="Times New Roman"/>
          <w:sz w:val="24"/>
          <w:szCs w:val="24"/>
        </w:rPr>
        <w:t xml:space="preserve"> designates that political instability moderates the relationship between exchange rates and economic growth.  It was hypothesized that </w:t>
      </w:r>
      <w:r w:rsidRPr="008D7108">
        <w:rPr>
          <w:rFonts w:ascii="Times New Roman" w:eastAsia="Times New Roman" w:hAnsi="Times New Roman" w:cs="Times New Roman"/>
          <w:sz w:val="24"/>
          <w:szCs w:val="24"/>
        </w:rPr>
        <w:t>political instability does not moderate the relationship between exchange rate and economic growth with (p-value=</w:t>
      </w:r>
      <w:r w:rsidRPr="008D7108">
        <w:rPr>
          <w:rFonts w:ascii="Times New Roman" w:hAnsi="Times New Roman" w:cs="Times New Roman"/>
          <w:sz w:val="24"/>
          <w:szCs w:val="24"/>
        </w:rPr>
        <w:t>0.031&lt; 0.05 level of significance) in the long run,</w:t>
      </w:r>
      <w:r w:rsidRPr="008D7108">
        <w:rPr>
          <w:rFonts w:ascii="Times New Roman" w:eastAsia="Times New Roman" w:hAnsi="Times New Roman" w:cs="Times New Roman"/>
          <w:sz w:val="24"/>
          <w:szCs w:val="24"/>
        </w:rPr>
        <w:t xml:space="preserve"> the null hypothesis was rejected</w:t>
      </w:r>
      <w:bookmarkEnd w:id="278"/>
      <w:r w:rsidRPr="008D7108">
        <w:rPr>
          <w:rFonts w:ascii="Times New Roman" w:eastAsia="Times New Roman" w:hAnsi="Times New Roman" w:cs="Times New Roman"/>
          <w:sz w:val="24"/>
          <w:szCs w:val="24"/>
        </w:rPr>
        <w:t xml:space="preserve">. </w:t>
      </w:r>
      <w:r w:rsidRPr="008D7108">
        <w:rPr>
          <w:rFonts w:ascii="Times New Roman" w:hAnsi="Times New Roman" w:cs="Times New Roman"/>
          <w:sz w:val="24"/>
          <w:szCs w:val="24"/>
        </w:rPr>
        <w:t>Foreign investors find a country with a low risk of political instability to be appealing for investment. As a result, political stability has the potential to have a significant impact on currency rates. Protests and serious inquests into government behavior have the potential to destabilize the economy and weaken the currency.</w:t>
      </w:r>
    </w:p>
    <w:p w:rsidR="002823EF" w:rsidRPr="008D7108" w:rsidRDefault="002823EF" w:rsidP="006F2524">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Higher levels of political instability are associated with lower GDP per capita growth rates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&lt;EndNote&gt;&lt;Cite&gt;&lt;Author&gt;Aisen&lt;/Author&gt;&lt;Year&gt;2013&lt;/Year&gt;&lt;RecNum&gt;132&lt;/RecNum&gt;&lt;DisplayText&gt;(Aisen &amp;amp; Veiga, 2013)&lt;/DisplayText&gt;&lt;record&gt;&lt;rec-number&gt;132&lt;/rec-number&gt;&lt;foreign-keys&gt;&lt;key app="EN" db-id="ex20dx5xoxez5qevwpbp2ff65dsw05xrvaav"&gt;132&lt;/key&gt;&lt;/foreign-keys&gt;&lt;ref-type name="Journal Article"&gt;17&lt;/ref-type&gt;&lt;contributors&gt;&lt;authors&gt;&lt;author&gt;Aisen, Ari&lt;/author&gt;&lt;author&gt;Veiga, Francisco José&lt;/author&gt;&lt;/authors&gt;&lt;/contributors&gt;&lt;titles&gt;&lt;title&gt;How does political instability affect economic growth?&lt;/title&gt;&lt;secondary-title&gt;European Journal of Political Economy&lt;/secondary-title&gt;&lt;/titles&gt;&lt;periodical&gt;&lt;full-title&gt;European Journal of Political Economy&lt;/full-title&gt;&lt;/periodical&gt;&lt;pages&gt;151-167&lt;/pages&gt;&lt;volume&gt;29&lt;/volume&gt;&lt;dates&gt;&lt;year&gt;2013&lt;/year&gt;&lt;/dates&gt;&lt;isbn&gt;0176-2680&lt;/isbn&gt;&lt;urls&gt;&lt;/urls&gt;&lt;/record&gt;&lt;/Cite&gt;&lt;/EndNote&gt;</w:instrText>
      </w:r>
      <w:r w:rsidRPr="008D7108">
        <w:rPr>
          <w:rFonts w:ascii="Times New Roman" w:hAnsi="Times New Roman" w:cs="Times New Roman"/>
          <w:sz w:val="24"/>
          <w:szCs w:val="24"/>
        </w:rPr>
        <w:fldChar w:fldCharType="separate"/>
      </w:r>
      <w:r w:rsidR="00E6275A">
        <w:rPr>
          <w:rFonts w:ascii="Times New Roman" w:hAnsi="Times New Roman" w:cs="Times New Roman"/>
          <w:noProof/>
          <w:sz w:val="24"/>
          <w:szCs w:val="24"/>
        </w:rPr>
        <w:t>(</w:t>
      </w:r>
      <w:hyperlink w:anchor="_ENREF_8" w:tooltip="Aisen, 2013 #132" w:history="1">
        <w:r w:rsidR="00DF3BB4">
          <w:rPr>
            <w:rFonts w:ascii="Times New Roman" w:hAnsi="Times New Roman" w:cs="Times New Roman"/>
            <w:noProof/>
            <w:sz w:val="24"/>
            <w:szCs w:val="24"/>
          </w:rPr>
          <w:t>Aisen &amp; Veiga, 2013</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After the Bretton Woods in 1973, most countries in the world adopted fixed exchange rates. Since then, various regimes and policies have been </w:t>
      </w:r>
      <w:r w:rsidRPr="008D7108">
        <w:rPr>
          <w:rFonts w:ascii="Times New Roman" w:hAnsi="Times New Roman" w:cs="Times New Roman"/>
          <w:sz w:val="24"/>
          <w:szCs w:val="24"/>
        </w:rPr>
        <w:lastRenderedPageBreak/>
        <w:t xml:space="preserve">adopted for reasons ranging from improving competitiveness or controlling inflation to cater for exchange rate volatility. </w:t>
      </w: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 AuthorYear="1"&gt;&lt;Author&gt;Frieden&lt;/Author&gt;&lt;Year&gt;2000&lt;/Year&gt;&lt;RecNum&gt;130&lt;/RecNum&gt;&lt;DisplayText&gt;Frieden&lt;style face="italic"&gt; et al.&lt;/style&gt; (2000)&lt;/DisplayText&gt;&lt;record&gt;&lt;rec-number&gt;130&lt;/rec-number&gt;&lt;foreign-keys&gt;&lt;key app="EN" db-id="ex20dx5xoxez5qevwpbp2ff65dsw05xrvaav"&gt;130&lt;/key&gt;&lt;/foreign-keys&gt;&lt;ref-type name="Journal Article"&gt;17&lt;/ref-type&gt;&lt;contributors&gt;&lt;authors&gt;&lt;author&gt;Frieden, Jeffry&lt;/author&gt;&lt;author&gt;Ghezzi, Piero&lt;/author&gt;&lt;author&gt;Stein, Ernesto&lt;/author&gt;&lt;/authors&gt;&lt;/contributors&gt;&lt;titles&gt;&lt;title&gt;Politics and exchange rates: a cross-country approach to Latin America&lt;/title&gt;&lt;/titles&gt;&lt;dates&gt;&lt;year&gt;2000&lt;/year&gt;&lt;/dates&gt;&lt;urls&gt;&lt;/urls&gt;&lt;/record&gt;&lt;/Cite&gt;&lt;/EndNote&gt;</w:instrText>
      </w:r>
      <w:r w:rsidRPr="008D7108">
        <w:rPr>
          <w:rFonts w:ascii="Times New Roman" w:hAnsi="Times New Roman" w:cs="Times New Roman"/>
          <w:sz w:val="24"/>
          <w:szCs w:val="24"/>
        </w:rPr>
        <w:fldChar w:fldCharType="separate"/>
      </w:r>
      <w:hyperlink w:anchor="_ENREF_75" w:tooltip="Frieden, 2000 #130" w:history="1">
        <w:r w:rsidR="00DF3BB4" w:rsidRPr="008D7108">
          <w:rPr>
            <w:rFonts w:ascii="Times New Roman" w:hAnsi="Times New Roman" w:cs="Times New Roman"/>
            <w:noProof/>
            <w:sz w:val="24"/>
            <w:szCs w:val="24"/>
          </w:rPr>
          <w:t>Frieden</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xml:space="preserve"> (2000</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investigated the effects of political economy on exchange rate policy in Latin America. Political, institutional and group interests’ factors were proved to be important factors in determining the kind of the regime. Governments with strong support tend to choose fixed regimes as opposed to those that face strong opposition. Therefore fixed rate regimes require a hard politically difficult adjustment. The study too established that elections and government changes affect the path of real and effective exchange rate changes and negatively affects economic growth.</w:t>
      </w:r>
    </w:p>
    <w:p w:rsidR="002823EF" w:rsidRPr="008D7108" w:rsidRDefault="00FB117D" w:rsidP="001A64C6">
      <w:pPr>
        <w:rPr>
          <w:rFonts w:ascii="Times New Roman" w:hAnsi="Times New Roman" w:cs="Times New Roman"/>
          <w:b/>
          <w:sz w:val="24"/>
          <w:szCs w:val="24"/>
        </w:rPr>
      </w:pPr>
      <w:bookmarkStart w:id="279" w:name="_Toc84698921"/>
      <w:bookmarkStart w:id="280" w:name="_Toc103692481"/>
      <w:proofErr w:type="gramStart"/>
      <w:r w:rsidRPr="008D7108">
        <w:rPr>
          <w:rFonts w:ascii="Times New Roman" w:hAnsi="Times New Roman" w:cs="Times New Roman"/>
          <w:b/>
          <w:sz w:val="24"/>
          <w:szCs w:val="24"/>
        </w:rPr>
        <w:t>Table 4.</w:t>
      </w:r>
      <w:proofErr w:type="gramEnd"/>
      <w:r w:rsidRPr="008D7108">
        <w:rPr>
          <w:rFonts w:ascii="Times New Roman" w:hAnsi="Times New Roman" w:cs="Times New Roman"/>
          <w:b/>
          <w:sz w:val="24"/>
          <w:szCs w:val="24"/>
        </w:rPr>
        <w:t xml:space="preserve"> </w:t>
      </w:r>
      <w:r w:rsidR="0046122F" w:rsidRPr="008D7108">
        <w:rPr>
          <w:rFonts w:ascii="Times New Roman" w:hAnsi="Times New Roman" w:cs="Times New Roman"/>
          <w:b/>
          <w:sz w:val="24"/>
          <w:szCs w:val="24"/>
        </w:rPr>
        <w:fldChar w:fldCharType="begin"/>
      </w:r>
      <w:r w:rsidR="0046122F" w:rsidRPr="008D7108">
        <w:rPr>
          <w:rFonts w:ascii="Times New Roman" w:hAnsi="Times New Roman" w:cs="Times New Roman"/>
          <w:b/>
          <w:sz w:val="24"/>
          <w:szCs w:val="24"/>
        </w:rPr>
        <w:instrText xml:space="preserve"> SEQ Table_4. \* ARABIC </w:instrText>
      </w:r>
      <w:r w:rsidR="0046122F" w:rsidRPr="008D7108">
        <w:rPr>
          <w:rFonts w:ascii="Times New Roman" w:hAnsi="Times New Roman" w:cs="Times New Roman"/>
          <w:b/>
          <w:sz w:val="24"/>
          <w:szCs w:val="24"/>
        </w:rPr>
        <w:fldChar w:fldCharType="separate"/>
      </w:r>
      <w:r w:rsidR="00622835">
        <w:rPr>
          <w:rFonts w:ascii="Times New Roman" w:hAnsi="Times New Roman" w:cs="Times New Roman"/>
          <w:b/>
          <w:noProof/>
          <w:sz w:val="24"/>
          <w:szCs w:val="24"/>
        </w:rPr>
        <w:t>21</w:t>
      </w:r>
      <w:r w:rsidR="0046122F" w:rsidRPr="008D7108">
        <w:rPr>
          <w:rFonts w:ascii="Times New Roman" w:hAnsi="Times New Roman" w:cs="Times New Roman"/>
          <w:b/>
          <w:noProof/>
          <w:sz w:val="24"/>
          <w:szCs w:val="24"/>
        </w:rPr>
        <w:fldChar w:fldCharType="end"/>
      </w:r>
      <w:r w:rsidR="00B51BEA" w:rsidRPr="008D7108">
        <w:rPr>
          <w:rFonts w:ascii="Times New Roman" w:hAnsi="Times New Roman" w:cs="Times New Roman"/>
          <w:b/>
          <w:sz w:val="24"/>
          <w:szCs w:val="24"/>
        </w:rPr>
        <w:t xml:space="preserve">: </w:t>
      </w:r>
      <w:r w:rsidR="002823EF" w:rsidRPr="008D7108">
        <w:rPr>
          <w:rFonts w:ascii="Times New Roman" w:hAnsi="Times New Roman" w:cs="Times New Roman"/>
          <w:b/>
          <w:sz w:val="24"/>
          <w:szCs w:val="24"/>
        </w:rPr>
        <w:t xml:space="preserve">Moderating Effect of </w:t>
      </w:r>
      <w:r w:rsidR="00F27A3C" w:rsidRPr="008D7108">
        <w:rPr>
          <w:rFonts w:ascii="Times New Roman" w:hAnsi="Times New Roman" w:cs="Times New Roman"/>
          <w:b/>
          <w:sz w:val="24"/>
          <w:szCs w:val="24"/>
        </w:rPr>
        <w:t xml:space="preserve">Political Instability </w:t>
      </w:r>
      <w:r w:rsidR="002823EF" w:rsidRPr="008D7108">
        <w:rPr>
          <w:rFonts w:ascii="Times New Roman" w:hAnsi="Times New Roman" w:cs="Times New Roman"/>
          <w:b/>
          <w:sz w:val="24"/>
          <w:szCs w:val="24"/>
        </w:rPr>
        <w:t xml:space="preserve">on the Relationship </w:t>
      </w:r>
      <w:r w:rsidR="00EC5DAB" w:rsidRPr="008D7108">
        <w:rPr>
          <w:rFonts w:ascii="Times New Roman" w:hAnsi="Times New Roman" w:cs="Times New Roman"/>
          <w:b/>
          <w:sz w:val="24"/>
          <w:szCs w:val="24"/>
        </w:rPr>
        <w:t xml:space="preserve">between </w:t>
      </w:r>
      <w:r w:rsidR="002823EF" w:rsidRPr="008D7108">
        <w:rPr>
          <w:rFonts w:ascii="Times New Roman" w:hAnsi="Times New Roman" w:cs="Times New Roman"/>
          <w:b/>
          <w:sz w:val="24"/>
          <w:szCs w:val="24"/>
        </w:rPr>
        <w:t>Exchange Rates and Economic Growth</w:t>
      </w:r>
      <w:bookmarkEnd w:id="279"/>
      <w:bookmarkEnd w:id="280"/>
    </w:p>
    <w:tbl>
      <w:tblPr>
        <w:tblW w:w="0" w:type="auto"/>
        <w:tblBorders>
          <w:top w:val="single" w:sz="4" w:space="0" w:color="auto"/>
          <w:bottom w:val="single" w:sz="4" w:space="0" w:color="auto"/>
        </w:tblBorders>
        <w:tblLook w:val="04A0" w:firstRow="1" w:lastRow="0" w:firstColumn="1" w:lastColumn="0" w:noHBand="0" w:noVBand="1"/>
      </w:tblPr>
      <w:tblGrid>
        <w:gridCol w:w="1439"/>
        <w:gridCol w:w="1470"/>
        <w:gridCol w:w="1492"/>
        <w:gridCol w:w="1390"/>
        <w:gridCol w:w="1586"/>
        <w:gridCol w:w="1479"/>
      </w:tblGrid>
      <w:tr w:rsidR="002823EF" w:rsidRPr="008D7108" w:rsidTr="002823EF">
        <w:trPr>
          <w:trHeight w:val="562"/>
        </w:trPr>
        <w:tc>
          <w:tcPr>
            <w:tcW w:w="6115" w:type="dxa"/>
            <w:gridSpan w:val="4"/>
          </w:tcPr>
          <w:p w:rsidR="002823EF" w:rsidRPr="008D7108" w:rsidRDefault="002823EF" w:rsidP="00EC5DAB">
            <w:pPr>
              <w:spacing w:after="0" w:line="240" w:lineRule="auto"/>
              <w:rPr>
                <w:rFonts w:ascii="Times New Roman" w:hAnsi="Times New Roman" w:cs="Times New Roman"/>
              </w:rPr>
            </w:pPr>
            <w:r w:rsidRPr="008D7108">
              <w:rPr>
                <w:rFonts w:ascii="Times New Roman" w:hAnsi="Times New Roman" w:cs="Times New Roman"/>
              </w:rPr>
              <w:t>Sample 1990 – 2020</w:t>
            </w:r>
          </w:p>
          <w:p w:rsidR="002823EF" w:rsidRPr="008D7108" w:rsidRDefault="002823EF" w:rsidP="00EC5DAB">
            <w:pPr>
              <w:spacing w:after="0" w:line="240" w:lineRule="auto"/>
              <w:rPr>
                <w:rFonts w:ascii="Times New Roman" w:hAnsi="Times New Roman" w:cs="Times New Roman"/>
              </w:rPr>
            </w:pPr>
            <w:r w:rsidRPr="008D7108">
              <w:rPr>
                <w:rFonts w:ascii="Times New Roman" w:hAnsi="Times New Roman" w:cs="Times New Roman"/>
              </w:rPr>
              <w:t>Log likelihood = -34.586139</w:t>
            </w:r>
          </w:p>
        </w:tc>
        <w:tc>
          <w:tcPr>
            <w:tcW w:w="3235" w:type="dxa"/>
            <w:gridSpan w:val="2"/>
            <w:vMerge w:val="restart"/>
          </w:tcPr>
          <w:p w:rsidR="002823EF" w:rsidRPr="008D7108" w:rsidRDefault="002823EF" w:rsidP="00EC5DAB">
            <w:pPr>
              <w:spacing w:after="0" w:line="240" w:lineRule="auto"/>
              <w:rPr>
                <w:rFonts w:ascii="Times New Roman" w:hAnsi="Times New Roman" w:cs="Times New Roman"/>
              </w:rPr>
            </w:pPr>
            <w:r w:rsidRPr="008D7108">
              <w:rPr>
                <w:rFonts w:ascii="Times New Roman" w:hAnsi="Times New Roman" w:cs="Times New Roman"/>
              </w:rPr>
              <w:t xml:space="preserve">NO of observations = 31 </w:t>
            </w:r>
          </w:p>
          <w:p w:rsidR="002823EF" w:rsidRPr="008D7108" w:rsidRDefault="002823EF" w:rsidP="00EC5DAB">
            <w:pPr>
              <w:spacing w:after="0" w:line="240" w:lineRule="auto"/>
              <w:rPr>
                <w:rFonts w:ascii="Times New Roman" w:hAnsi="Times New Roman" w:cs="Times New Roman"/>
              </w:rPr>
            </w:pPr>
            <w:r w:rsidRPr="008D7108">
              <w:rPr>
                <w:rFonts w:ascii="Times New Roman" w:hAnsi="Times New Roman" w:cs="Times New Roman"/>
              </w:rPr>
              <w:t>R-squared                = 0.8738</w:t>
            </w:r>
          </w:p>
          <w:p w:rsidR="002823EF" w:rsidRPr="008D7108" w:rsidRDefault="002823EF" w:rsidP="00EC5DAB">
            <w:pPr>
              <w:spacing w:after="0" w:line="240" w:lineRule="auto"/>
              <w:rPr>
                <w:rFonts w:ascii="Times New Roman" w:hAnsi="Times New Roman" w:cs="Times New Roman"/>
              </w:rPr>
            </w:pPr>
            <w:proofErr w:type="spellStart"/>
            <w:r w:rsidRPr="008D7108">
              <w:rPr>
                <w:rFonts w:ascii="Times New Roman" w:hAnsi="Times New Roman" w:cs="Times New Roman"/>
              </w:rPr>
              <w:t>Adj</w:t>
            </w:r>
            <w:proofErr w:type="spellEnd"/>
            <w:r w:rsidRPr="008D7108">
              <w:rPr>
                <w:rFonts w:ascii="Times New Roman" w:hAnsi="Times New Roman" w:cs="Times New Roman"/>
              </w:rPr>
              <w:t xml:space="preserve"> R-squared         = 0.4742</w:t>
            </w:r>
          </w:p>
          <w:p w:rsidR="002823EF" w:rsidRPr="008D7108" w:rsidRDefault="002823EF" w:rsidP="00EC5DAB">
            <w:pPr>
              <w:spacing w:after="0" w:line="240" w:lineRule="auto"/>
              <w:rPr>
                <w:rFonts w:ascii="Times New Roman" w:hAnsi="Times New Roman" w:cs="Times New Roman"/>
              </w:rPr>
            </w:pPr>
            <w:r w:rsidRPr="008D7108">
              <w:rPr>
                <w:rFonts w:ascii="Times New Roman" w:hAnsi="Times New Roman" w:cs="Times New Roman"/>
              </w:rPr>
              <w:t>Root MSE                = 1.9050</w:t>
            </w:r>
          </w:p>
        </w:tc>
      </w:tr>
      <w:tr w:rsidR="002823EF" w:rsidRPr="008D7108" w:rsidTr="002823EF">
        <w:tc>
          <w:tcPr>
            <w:tcW w:w="1558" w:type="dxa"/>
          </w:tcPr>
          <w:p w:rsidR="002823EF" w:rsidRPr="008D7108" w:rsidRDefault="002823EF" w:rsidP="00EC5DAB">
            <w:pPr>
              <w:spacing w:after="0" w:line="240" w:lineRule="auto"/>
              <w:rPr>
                <w:rFonts w:ascii="Times New Roman" w:hAnsi="Times New Roman" w:cs="Times New Roman"/>
              </w:rPr>
            </w:pPr>
          </w:p>
        </w:tc>
        <w:tc>
          <w:tcPr>
            <w:tcW w:w="1558" w:type="dxa"/>
          </w:tcPr>
          <w:p w:rsidR="002823EF" w:rsidRPr="008D7108" w:rsidRDefault="002823EF" w:rsidP="00EC5DAB">
            <w:pPr>
              <w:spacing w:after="0" w:line="240" w:lineRule="auto"/>
              <w:rPr>
                <w:rFonts w:ascii="Times New Roman" w:hAnsi="Times New Roman" w:cs="Times New Roman"/>
              </w:rPr>
            </w:pPr>
          </w:p>
        </w:tc>
        <w:tc>
          <w:tcPr>
            <w:tcW w:w="1558" w:type="dxa"/>
          </w:tcPr>
          <w:p w:rsidR="002823EF" w:rsidRPr="008D7108" w:rsidRDefault="002823EF" w:rsidP="00EC5DAB">
            <w:pPr>
              <w:spacing w:after="0" w:line="240" w:lineRule="auto"/>
              <w:rPr>
                <w:rFonts w:ascii="Times New Roman" w:hAnsi="Times New Roman" w:cs="Times New Roman"/>
              </w:rPr>
            </w:pPr>
          </w:p>
        </w:tc>
        <w:tc>
          <w:tcPr>
            <w:tcW w:w="1441" w:type="dxa"/>
          </w:tcPr>
          <w:p w:rsidR="002823EF" w:rsidRPr="008D7108" w:rsidRDefault="002823EF" w:rsidP="00EC5DAB">
            <w:pPr>
              <w:spacing w:after="0" w:line="240" w:lineRule="auto"/>
              <w:rPr>
                <w:rFonts w:ascii="Times New Roman" w:hAnsi="Times New Roman" w:cs="Times New Roman"/>
              </w:rPr>
            </w:pPr>
          </w:p>
        </w:tc>
        <w:tc>
          <w:tcPr>
            <w:tcW w:w="3235" w:type="dxa"/>
            <w:gridSpan w:val="2"/>
            <w:vMerge/>
          </w:tcPr>
          <w:p w:rsidR="002823EF" w:rsidRPr="008D7108" w:rsidRDefault="002823EF" w:rsidP="00EC5DAB">
            <w:pPr>
              <w:spacing w:after="0" w:line="240" w:lineRule="auto"/>
              <w:rPr>
                <w:rFonts w:ascii="Times New Roman" w:hAnsi="Times New Roman" w:cs="Times New Roman"/>
              </w:rPr>
            </w:pPr>
          </w:p>
        </w:tc>
      </w:tr>
      <w:tr w:rsidR="002823EF" w:rsidRPr="008D7108" w:rsidTr="002823EF">
        <w:tc>
          <w:tcPr>
            <w:tcW w:w="1558" w:type="dxa"/>
          </w:tcPr>
          <w:p w:rsidR="002823EF" w:rsidRPr="008D7108" w:rsidRDefault="002823EF" w:rsidP="00EC5DAB">
            <w:pPr>
              <w:spacing w:after="0" w:line="240" w:lineRule="auto"/>
              <w:rPr>
                <w:rFonts w:ascii="Times New Roman" w:hAnsi="Times New Roman" w:cs="Times New Roman"/>
              </w:rPr>
            </w:pPr>
          </w:p>
        </w:tc>
        <w:tc>
          <w:tcPr>
            <w:tcW w:w="1558" w:type="dxa"/>
          </w:tcPr>
          <w:p w:rsidR="002823EF" w:rsidRPr="008D7108" w:rsidRDefault="002823EF" w:rsidP="00EC5DAB">
            <w:pPr>
              <w:spacing w:after="0" w:line="240" w:lineRule="auto"/>
              <w:rPr>
                <w:rFonts w:ascii="Times New Roman" w:hAnsi="Times New Roman" w:cs="Times New Roman"/>
              </w:rPr>
            </w:pPr>
          </w:p>
        </w:tc>
        <w:tc>
          <w:tcPr>
            <w:tcW w:w="1558" w:type="dxa"/>
          </w:tcPr>
          <w:p w:rsidR="002823EF" w:rsidRPr="008D7108" w:rsidRDefault="002823EF" w:rsidP="00EC5DAB">
            <w:pPr>
              <w:spacing w:after="0" w:line="240" w:lineRule="auto"/>
              <w:rPr>
                <w:rFonts w:ascii="Times New Roman" w:hAnsi="Times New Roman" w:cs="Times New Roman"/>
              </w:rPr>
            </w:pPr>
          </w:p>
        </w:tc>
        <w:tc>
          <w:tcPr>
            <w:tcW w:w="1441" w:type="dxa"/>
          </w:tcPr>
          <w:p w:rsidR="002823EF" w:rsidRPr="008D7108" w:rsidRDefault="002823EF" w:rsidP="00EC5DAB">
            <w:pPr>
              <w:spacing w:after="0" w:line="240" w:lineRule="auto"/>
              <w:rPr>
                <w:rFonts w:ascii="Times New Roman" w:hAnsi="Times New Roman" w:cs="Times New Roman"/>
              </w:rPr>
            </w:pPr>
          </w:p>
        </w:tc>
        <w:tc>
          <w:tcPr>
            <w:tcW w:w="3235" w:type="dxa"/>
            <w:gridSpan w:val="2"/>
            <w:vMerge/>
          </w:tcPr>
          <w:p w:rsidR="002823EF" w:rsidRPr="008D7108" w:rsidRDefault="002823EF" w:rsidP="00EC5DAB">
            <w:pPr>
              <w:spacing w:after="0" w:line="240" w:lineRule="auto"/>
              <w:rPr>
                <w:rFonts w:ascii="Times New Roman" w:hAnsi="Times New Roman" w:cs="Times New Roman"/>
              </w:rPr>
            </w:pPr>
          </w:p>
        </w:tc>
      </w:tr>
      <w:tr w:rsidR="002823EF" w:rsidRPr="008D7108" w:rsidTr="002823EF">
        <w:tc>
          <w:tcPr>
            <w:tcW w:w="1558" w:type="dxa"/>
            <w:tcBorders>
              <w:top w:val="single" w:sz="4" w:space="0" w:color="auto"/>
              <w:bottom w:val="single" w:sz="4" w:space="0" w:color="auto"/>
            </w:tcBorders>
          </w:tcPr>
          <w:p w:rsidR="002823EF" w:rsidRPr="008D7108" w:rsidRDefault="002823EF" w:rsidP="00EC5DAB">
            <w:pPr>
              <w:spacing w:after="0" w:line="240" w:lineRule="auto"/>
              <w:rPr>
                <w:rFonts w:ascii="Times New Roman" w:hAnsi="Times New Roman" w:cs="Times New Roman"/>
              </w:rPr>
            </w:pPr>
          </w:p>
        </w:tc>
        <w:tc>
          <w:tcPr>
            <w:tcW w:w="1558" w:type="dxa"/>
            <w:tcBorders>
              <w:top w:val="single" w:sz="4" w:space="0" w:color="auto"/>
              <w:bottom w:val="single" w:sz="4" w:space="0" w:color="auto"/>
            </w:tcBorders>
          </w:tcPr>
          <w:p w:rsidR="002823EF" w:rsidRPr="008D7108" w:rsidRDefault="002823EF" w:rsidP="00EC5DAB">
            <w:pPr>
              <w:spacing w:after="0" w:line="240" w:lineRule="auto"/>
              <w:jc w:val="center"/>
              <w:rPr>
                <w:rFonts w:ascii="Times New Roman" w:hAnsi="Times New Roman" w:cs="Times New Roman"/>
              </w:rPr>
            </w:pPr>
            <w:r w:rsidRPr="008D7108">
              <w:rPr>
                <w:rFonts w:ascii="Times New Roman" w:hAnsi="Times New Roman" w:cs="Times New Roman"/>
              </w:rPr>
              <w:t>D.GDP</w:t>
            </w:r>
          </w:p>
        </w:tc>
        <w:tc>
          <w:tcPr>
            <w:tcW w:w="1558" w:type="dxa"/>
            <w:tcBorders>
              <w:top w:val="single" w:sz="4" w:space="0" w:color="auto"/>
              <w:bottom w:val="single" w:sz="4" w:space="0" w:color="auto"/>
            </w:tcBorders>
          </w:tcPr>
          <w:p w:rsidR="002823EF" w:rsidRPr="008D7108" w:rsidRDefault="002823EF" w:rsidP="00EC5DAB">
            <w:pPr>
              <w:spacing w:after="0" w:line="240" w:lineRule="auto"/>
              <w:jc w:val="center"/>
              <w:rPr>
                <w:rFonts w:ascii="Times New Roman" w:hAnsi="Times New Roman" w:cs="Times New Roman"/>
              </w:rPr>
            </w:pPr>
            <w:proofErr w:type="spellStart"/>
            <w:r w:rsidRPr="008D7108">
              <w:rPr>
                <w:rFonts w:ascii="Times New Roman" w:hAnsi="Times New Roman" w:cs="Times New Roman"/>
              </w:rPr>
              <w:t>Coef</w:t>
            </w:r>
            <w:proofErr w:type="spellEnd"/>
            <w:r w:rsidRPr="008D7108">
              <w:rPr>
                <w:rFonts w:ascii="Times New Roman" w:hAnsi="Times New Roman" w:cs="Times New Roman"/>
              </w:rPr>
              <w:t>.</w:t>
            </w:r>
          </w:p>
        </w:tc>
        <w:tc>
          <w:tcPr>
            <w:tcW w:w="1441" w:type="dxa"/>
            <w:tcBorders>
              <w:top w:val="single" w:sz="4" w:space="0" w:color="auto"/>
              <w:bottom w:val="single" w:sz="4" w:space="0" w:color="auto"/>
            </w:tcBorders>
          </w:tcPr>
          <w:p w:rsidR="002823EF" w:rsidRPr="008D7108" w:rsidRDefault="002823EF" w:rsidP="00EC5DAB">
            <w:pPr>
              <w:spacing w:after="0" w:line="240" w:lineRule="auto"/>
              <w:jc w:val="center"/>
              <w:rPr>
                <w:rFonts w:ascii="Times New Roman" w:hAnsi="Times New Roman" w:cs="Times New Roman"/>
              </w:rPr>
            </w:pPr>
            <w:r w:rsidRPr="008D7108">
              <w:rPr>
                <w:rFonts w:ascii="Times New Roman" w:hAnsi="Times New Roman" w:cs="Times New Roman"/>
              </w:rPr>
              <w:t>Std. Err</w:t>
            </w:r>
          </w:p>
        </w:tc>
        <w:tc>
          <w:tcPr>
            <w:tcW w:w="1676" w:type="dxa"/>
            <w:tcBorders>
              <w:top w:val="single" w:sz="4" w:space="0" w:color="auto"/>
              <w:bottom w:val="single" w:sz="4" w:space="0" w:color="auto"/>
            </w:tcBorders>
          </w:tcPr>
          <w:p w:rsidR="002823EF" w:rsidRPr="008D7108" w:rsidRDefault="002823EF" w:rsidP="005D061E">
            <w:pPr>
              <w:spacing w:after="0" w:line="240" w:lineRule="auto"/>
              <w:rPr>
                <w:rFonts w:ascii="Times New Roman" w:hAnsi="Times New Roman" w:cs="Times New Roman"/>
              </w:rPr>
            </w:pPr>
            <w:r w:rsidRPr="008D7108">
              <w:rPr>
                <w:rFonts w:ascii="Times New Roman" w:hAnsi="Times New Roman" w:cs="Times New Roman"/>
              </w:rPr>
              <w:t>T</w:t>
            </w:r>
          </w:p>
        </w:tc>
        <w:tc>
          <w:tcPr>
            <w:tcW w:w="1559" w:type="dxa"/>
            <w:tcBorders>
              <w:top w:val="single" w:sz="4" w:space="0" w:color="auto"/>
              <w:bottom w:val="single" w:sz="4" w:space="0" w:color="auto"/>
            </w:tcBorders>
          </w:tcPr>
          <w:p w:rsidR="002823EF" w:rsidRPr="008D7108" w:rsidRDefault="002823EF" w:rsidP="00EC5DAB">
            <w:pPr>
              <w:spacing w:after="0" w:line="240" w:lineRule="auto"/>
              <w:rPr>
                <w:rFonts w:ascii="Times New Roman" w:hAnsi="Times New Roman" w:cs="Times New Roman"/>
              </w:rPr>
            </w:pPr>
            <w:r w:rsidRPr="008D7108">
              <w:rPr>
                <w:rFonts w:ascii="Times New Roman" w:hAnsi="Times New Roman" w:cs="Times New Roman"/>
              </w:rPr>
              <w:t>P &gt; |t|</w:t>
            </w:r>
          </w:p>
        </w:tc>
      </w:tr>
      <w:tr w:rsidR="002823EF" w:rsidRPr="008D7108" w:rsidTr="002823EF">
        <w:trPr>
          <w:trHeight w:val="278"/>
        </w:trPr>
        <w:tc>
          <w:tcPr>
            <w:tcW w:w="1558" w:type="dxa"/>
            <w:tcBorders>
              <w:top w:val="single" w:sz="4" w:space="0" w:color="auto"/>
            </w:tcBorders>
          </w:tcPr>
          <w:p w:rsidR="002823EF" w:rsidRPr="008D7108" w:rsidRDefault="002823EF" w:rsidP="00EC5DAB">
            <w:pPr>
              <w:spacing w:after="0" w:line="240" w:lineRule="auto"/>
              <w:rPr>
                <w:rFonts w:ascii="Times New Roman" w:hAnsi="Times New Roman" w:cs="Times New Roman"/>
              </w:rPr>
            </w:pPr>
            <w:r w:rsidRPr="008D7108">
              <w:rPr>
                <w:rFonts w:ascii="Times New Roman" w:hAnsi="Times New Roman" w:cs="Times New Roman"/>
              </w:rPr>
              <w:t>ADJ</w:t>
            </w:r>
          </w:p>
        </w:tc>
        <w:tc>
          <w:tcPr>
            <w:tcW w:w="1558" w:type="dxa"/>
            <w:tcBorders>
              <w:top w:val="single" w:sz="4" w:space="0" w:color="auto"/>
            </w:tcBorders>
          </w:tcPr>
          <w:p w:rsidR="002823EF" w:rsidRPr="008D7108" w:rsidRDefault="002823EF" w:rsidP="00EC5DAB">
            <w:pPr>
              <w:spacing w:after="0" w:line="240" w:lineRule="auto"/>
              <w:jc w:val="center"/>
              <w:rPr>
                <w:rFonts w:ascii="Times New Roman" w:hAnsi="Times New Roman" w:cs="Times New Roman"/>
              </w:rPr>
            </w:pPr>
            <w:r w:rsidRPr="008D7108">
              <w:rPr>
                <w:rFonts w:ascii="Times New Roman" w:hAnsi="Times New Roman" w:cs="Times New Roman"/>
              </w:rPr>
              <w:t>GDP</w:t>
            </w:r>
          </w:p>
        </w:tc>
        <w:tc>
          <w:tcPr>
            <w:tcW w:w="1558" w:type="dxa"/>
            <w:tcBorders>
              <w:top w:val="single" w:sz="4" w:space="0" w:color="auto"/>
            </w:tcBorders>
          </w:tcPr>
          <w:p w:rsidR="002823EF" w:rsidRPr="008D7108" w:rsidRDefault="002823EF" w:rsidP="00EC5DAB">
            <w:pPr>
              <w:spacing w:after="0" w:line="240" w:lineRule="auto"/>
              <w:jc w:val="center"/>
              <w:rPr>
                <w:rFonts w:ascii="Times New Roman" w:hAnsi="Times New Roman" w:cs="Times New Roman"/>
              </w:rPr>
            </w:pPr>
          </w:p>
        </w:tc>
        <w:tc>
          <w:tcPr>
            <w:tcW w:w="1441" w:type="dxa"/>
            <w:tcBorders>
              <w:top w:val="single" w:sz="4" w:space="0" w:color="auto"/>
            </w:tcBorders>
          </w:tcPr>
          <w:p w:rsidR="002823EF" w:rsidRPr="008D7108" w:rsidRDefault="002823EF" w:rsidP="00EC5DAB">
            <w:pPr>
              <w:spacing w:after="0" w:line="240" w:lineRule="auto"/>
              <w:jc w:val="center"/>
              <w:rPr>
                <w:rFonts w:ascii="Times New Roman" w:hAnsi="Times New Roman" w:cs="Times New Roman"/>
              </w:rPr>
            </w:pPr>
          </w:p>
        </w:tc>
        <w:tc>
          <w:tcPr>
            <w:tcW w:w="1676" w:type="dxa"/>
            <w:tcBorders>
              <w:top w:val="single" w:sz="4" w:space="0" w:color="auto"/>
            </w:tcBorders>
          </w:tcPr>
          <w:p w:rsidR="002823EF" w:rsidRPr="008D7108" w:rsidRDefault="002823EF" w:rsidP="00EC5DAB">
            <w:pPr>
              <w:spacing w:after="0" w:line="240" w:lineRule="auto"/>
              <w:jc w:val="center"/>
              <w:rPr>
                <w:rFonts w:ascii="Times New Roman" w:hAnsi="Times New Roman" w:cs="Times New Roman"/>
              </w:rPr>
            </w:pPr>
          </w:p>
        </w:tc>
        <w:tc>
          <w:tcPr>
            <w:tcW w:w="1559" w:type="dxa"/>
            <w:tcBorders>
              <w:top w:val="single" w:sz="4" w:space="0" w:color="auto"/>
            </w:tcBorders>
          </w:tcPr>
          <w:p w:rsidR="002823EF" w:rsidRPr="008D7108" w:rsidRDefault="002823EF" w:rsidP="00EC5DAB">
            <w:pPr>
              <w:spacing w:after="0" w:line="240" w:lineRule="auto"/>
              <w:rPr>
                <w:rFonts w:ascii="Times New Roman" w:hAnsi="Times New Roman" w:cs="Times New Roman"/>
              </w:rPr>
            </w:pPr>
          </w:p>
        </w:tc>
      </w:tr>
      <w:tr w:rsidR="002823EF" w:rsidRPr="008D7108" w:rsidTr="002823EF">
        <w:tc>
          <w:tcPr>
            <w:tcW w:w="1558" w:type="dxa"/>
            <w:tcBorders>
              <w:bottom w:val="single" w:sz="4" w:space="0" w:color="auto"/>
            </w:tcBorders>
          </w:tcPr>
          <w:p w:rsidR="002823EF" w:rsidRPr="008D7108" w:rsidRDefault="002823EF" w:rsidP="00EC5DAB">
            <w:pPr>
              <w:spacing w:after="0" w:line="240" w:lineRule="auto"/>
              <w:rPr>
                <w:rFonts w:ascii="Times New Roman" w:hAnsi="Times New Roman" w:cs="Times New Roman"/>
              </w:rPr>
            </w:pPr>
          </w:p>
        </w:tc>
        <w:tc>
          <w:tcPr>
            <w:tcW w:w="1558" w:type="dxa"/>
            <w:tcBorders>
              <w:bottom w:val="single" w:sz="4" w:space="0" w:color="auto"/>
            </w:tcBorders>
          </w:tcPr>
          <w:p w:rsidR="002823EF" w:rsidRPr="008D7108" w:rsidRDefault="002823EF" w:rsidP="00EC5DAB">
            <w:pPr>
              <w:spacing w:after="0" w:line="240" w:lineRule="auto"/>
              <w:jc w:val="center"/>
              <w:rPr>
                <w:rFonts w:ascii="Times New Roman" w:hAnsi="Times New Roman" w:cs="Times New Roman"/>
              </w:rPr>
            </w:pPr>
            <w:r w:rsidRPr="008D7108">
              <w:rPr>
                <w:rFonts w:ascii="Times New Roman" w:hAnsi="Times New Roman" w:cs="Times New Roman"/>
              </w:rPr>
              <w:t>L1</w:t>
            </w:r>
          </w:p>
        </w:tc>
        <w:tc>
          <w:tcPr>
            <w:tcW w:w="1558" w:type="dxa"/>
            <w:tcBorders>
              <w:bottom w:val="single" w:sz="4" w:space="0" w:color="auto"/>
            </w:tcBorders>
          </w:tcPr>
          <w:p w:rsidR="002823EF" w:rsidRPr="008D7108" w:rsidRDefault="002823EF" w:rsidP="00EC5DAB">
            <w:pPr>
              <w:spacing w:line="240" w:lineRule="auto"/>
              <w:rPr>
                <w:rFonts w:ascii="Times New Roman" w:hAnsi="Times New Roman" w:cs="Times New Roman"/>
              </w:rPr>
            </w:pPr>
            <w:r w:rsidRPr="008D7108">
              <w:rPr>
                <w:rFonts w:ascii="Times New Roman" w:hAnsi="Times New Roman" w:cs="Times New Roman"/>
              </w:rPr>
              <w:t>-1.475951</w:t>
            </w:r>
          </w:p>
        </w:tc>
        <w:tc>
          <w:tcPr>
            <w:tcW w:w="1441" w:type="dxa"/>
            <w:tcBorders>
              <w:bottom w:val="single" w:sz="4" w:space="0" w:color="auto"/>
            </w:tcBorders>
          </w:tcPr>
          <w:p w:rsidR="002823EF" w:rsidRPr="008D7108" w:rsidRDefault="002823EF" w:rsidP="00EC5DAB">
            <w:pPr>
              <w:spacing w:line="240" w:lineRule="auto"/>
              <w:rPr>
                <w:rFonts w:ascii="Times New Roman" w:hAnsi="Times New Roman" w:cs="Times New Roman"/>
              </w:rPr>
            </w:pPr>
            <w:r w:rsidRPr="008D7108">
              <w:rPr>
                <w:rFonts w:ascii="Times New Roman" w:hAnsi="Times New Roman" w:cs="Times New Roman"/>
              </w:rPr>
              <w:t>.4616131</w:t>
            </w:r>
          </w:p>
        </w:tc>
        <w:tc>
          <w:tcPr>
            <w:tcW w:w="1676" w:type="dxa"/>
            <w:tcBorders>
              <w:bottom w:val="single" w:sz="4" w:space="0" w:color="auto"/>
            </w:tcBorders>
          </w:tcPr>
          <w:p w:rsidR="002823EF" w:rsidRPr="008D7108" w:rsidRDefault="002823EF" w:rsidP="00EC5DAB">
            <w:pPr>
              <w:spacing w:line="240" w:lineRule="auto"/>
              <w:rPr>
                <w:rFonts w:ascii="Times New Roman" w:hAnsi="Times New Roman" w:cs="Times New Roman"/>
              </w:rPr>
            </w:pPr>
            <w:r w:rsidRPr="008D7108">
              <w:rPr>
                <w:rFonts w:ascii="Times New Roman" w:hAnsi="Times New Roman" w:cs="Times New Roman"/>
              </w:rPr>
              <w:t>-3.20</w:t>
            </w:r>
          </w:p>
        </w:tc>
        <w:tc>
          <w:tcPr>
            <w:tcW w:w="1559" w:type="dxa"/>
            <w:tcBorders>
              <w:bottom w:val="single" w:sz="4" w:space="0" w:color="auto"/>
            </w:tcBorders>
          </w:tcPr>
          <w:p w:rsidR="002823EF" w:rsidRPr="008D7108" w:rsidRDefault="002823EF" w:rsidP="00EC5DAB">
            <w:pPr>
              <w:spacing w:line="240" w:lineRule="auto"/>
              <w:rPr>
                <w:rFonts w:ascii="Times New Roman" w:hAnsi="Times New Roman" w:cs="Times New Roman"/>
              </w:rPr>
            </w:pPr>
            <w:r w:rsidRPr="008D7108">
              <w:rPr>
                <w:rFonts w:ascii="Times New Roman" w:hAnsi="Times New Roman" w:cs="Times New Roman"/>
              </w:rPr>
              <w:t xml:space="preserve">0.019    </w:t>
            </w:r>
          </w:p>
        </w:tc>
      </w:tr>
      <w:tr w:rsidR="002823EF" w:rsidRPr="008D7108" w:rsidTr="002823EF">
        <w:trPr>
          <w:trHeight w:val="170"/>
        </w:trPr>
        <w:tc>
          <w:tcPr>
            <w:tcW w:w="1558" w:type="dxa"/>
            <w:tcBorders>
              <w:top w:val="single" w:sz="4" w:space="0" w:color="auto"/>
              <w:bottom w:val="nil"/>
            </w:tcBorders>
          </w:tcPr>
          <w:p w:rsidR="002823EF" w:rsidRPr="008D7108" w:rsidRDefault="002823EF" w:rsidP="00EC5DAB">
            <w:pPr>
              <w:spacing w:after="0" w:line="240" w:lineRule="auto"/>
              <w:rPr>
                <w:rFonts w:ascii="Times New Roman" w:hAnsi="Times New Roman" w:cs="Times New Roman"/>
              </w:rPr>
            </w:pPr>
            <w:r w:rsidRPr="008D7108">
              <w:rPr>
                <w:rFonts w:ascii="Times New Roman" w:hAnsi="Times New Roman" w:cs="Times New Roman"/>
              </w:rPr>
              <w:t>LR</w:t>
            </w:r>
          </w:p>
        </w:tc>
        <w:tc>
          <w:tcPr>
            <w:tcW w:w="1558" w:type="dxa"/>
            <w:tcBorders>
              <w:top w:val="single" w:sz="4" w:space="0" w:color="auto"/>
              <w:bottom w:val="nil"/>
            </w:tcBorders>
          </w:tcPr>
          <w:p w:rsidR="002823EF" w:rsidRPr="008D7108" w:rsidRDefault="002823EF" w:rsidP="00EC5DAB">
            <w:pPr>
              <w:spacing w:after="0" w:line="240" w:lineRule="auto"/>
              <w:jc w:val="center"/>
              <w:rPr>
                <w:rFonts w:ascii="Times New Roman" w:hAnsi="Times New Roman" w:cs="Times New Roman"/>
                <w:bCs/>
              </w:rPr>
            </w:pPr>
            <w:r w:rsidRPr="008D7108">
              <w:rPr>
                <w:rFonts w:ascii="Times New Roman" w:hAnsi="Times New Roman" w:cs="Times New Roman"/>
                <w:bCs/>
              </w:rPr>
              <w:t>ER</w:t>
            </w:r>
          </w:p>
        </w:tc>
        <w:tc>
          <w:tcPr>
            <w:tcW w:w="1558" w:type="dxa"/>
            <w:tcBorders>
              <w:top w:val="single" w:sz="4" w:space="0" w:color="auto"/>
              <w:bottom w:val="nil"/>
            </w:tcBorders>
          </w:tcPr>
          <w:p w:rsidR="002823EF" w:rsidRPr="008D7108" w:rsidRDefault="002823EF" w:rsidP="00EC5DAB">
            <w:pPr>
              <w:spacing w:line="240" w:lineRule="auto"/>
              <w:rPr>
                <w:rFonts w:ascii="Times New Roman" w:hAnsi="Times New Roman" w:cs="Times New Roman"/>
              </w:rPr>
            </w:pPr>
            <w:r w:rsidRPr="008D7108">
              <w:rPr>
                <w:rFonts w:ascii="Times New Roman" w:hAnsi="Times New Roman" w:cs="Times New Roman"/>
              </w:rPr>
              <w:t>.5144809</w:t>
            </w:r>
          </w:p>
        </w:tc>
        <w:tc>
          <w:tcPr>
            <w:tcW w:w="1441" w:type="dxa"/>
            <w:tcBorders>
              <w:top w:val="single" w:sz="4" w:space="0" w:color="auto"/>
              <w:bottom w:val="nil"/>
            </w:tcBorders>
          </w:tcPr>
          <w:p w:rsidR="002823EF" w:rsidRPr="008D7108" w:rsidRDefault="002823EF" w:rsidP="00EC5DAB">
            <w:pPr>
              <w:spacing w:line="240" w:lineRule="auto"/>
              <w:rPr>
                <w:rFonts w:ascii="Times New Roman" w:hAnsi="Times New Roman" w:cs="Times New Roman"/>
              </w:rPr>
            </w:pPr>
            <w:r w:rsidRPr="008D7108">
              <w:rPr>
                <w:rFonts w:ascii="Times New Roman" w:hAnsi="Times New Roman" w:cs="Times New Roman"/>
              </w:rPr>
              <w:t>.4224907</w:t>
            </w:r>
          </w:p>
        </w:tc>
        <w:tc>
          <w:tcPr>
            <w:tcW w:w="1676" w:type="dxa"/>
            <w:tcBorders>
              <w:top w:val="single" w:sz="4" w:space="0" w:color="auto"/>
              <w:bottom w:val="nil"/>
            </w:tcBorders>
          </w:tcPr>
          <w:p w:rsidR="002823EF" w:rsidRPr="008D7108" w:rsidRDefault="002823EF" w:rsidP="00EC5DAB">
            <w:pPr>
              <w:spacing w:line="240" w:lineRule="auto"/>
              <w:rPr>
                <w:rFonts w:ascii="Times New Roman" w:hAnsi="Times New Roman" w:cs="Times New Roman"/>
              </w:rPr>
            </w:pPr>
            <w:r w:rsidRPr="008D7108">
              <w:rPr>
                <w:rFonts w:ascii="Times New Roman" w:hAnsi="Times New Roman" w:cs="Times New Roman"/>
              </w:rPr>
              <w:t>1.22</w:t>
            </w:r>
          </w:p>
        </w:tc>
        <w:tc>
          <w:tcPr>
            <w:tcW w:w="1559" w:type="dxa"/>
            <w:tcBorders>
              <w:top w:val="single" w:sz="4" w:space="0" w:color="auto"/>
              <w:bottom w:val="nil"/>
            </w:tcBorders>
          </w:tcPr>
          <w:p w:rsidR="002823EF" w:rsidRPr="008D7108" w:rsidRDefault="002823EF" w:rsidP="00EC5DAB">
            <w:pPr>
              <w:spacing w:line="240" w:lineRule="auto"/>
              <w:rPr>
                <w:rFonts w:ascii="Times New Roman" w:hAnsi="Times New Roman" w:cs="Times New Roman"/>
              </w:rPr>
            </w:pPr>
            <w:r w:rsidRPr="008D7108">
              <w:rPr>
                <w:rFonts w:ascii="Times New Roman" w:hAnsi="Times New Roman" w:cs="Times New Roman"/>
              </w:rPr>
              <w:t xml:space="preserve">0.269    </w:t>
            </w:r>
          </w:p>
        </w:tc>
      </w:tr>
      <w:tr w:rsidR="002823EF" w:rsidRPr="008D7108" w:rsidTr="002823EF">
        <w:tc>
          <w:tcPr>
            <w:tcW w:w="1558" w:type="dxa"/>
            <w:tcBorders>
              <w:top w:val="nil"/>
            </w:tcBorders>
          </w:tcPr>
          <w:p w:rsidR="002823EF" w:rsidRPr="008D7108" w:rsidRDefault="002823EF" w:rsidP="00EC5DAB">
            <w:pPr>
              <w:spacing w:after="0" w:line="240" w:lineRule="auto"/>
              <w:rPr>
                <w:rFonts w:ascii="Times New Roman" w:hAnsi="Times New Roman" w:cs="Times New Roman"/>
              </w:rPr>
            </w:pPr>
          </w:p>
        </w:tc>
        <w:tc>
          <w:tcPr>
            <w:tcW w:w="1558" w:type="dxa"/>
            <w:tcBorders>
              <w:top w:val="nil"/>
            </w:tcBorders>
          </w:tcPr>
          <w:p w:rsidR="002823EF" w:rsidRPr="008D7108" w:rsidRDefault="00335E8C" w:rsidP="00EC5DAB">
            <w:pPr>
              <w:spacing w:after="0" w:line="240" w:lineRule="auto"/>
              <w:jc w:val="center"/>
              <w:rPr>
                <w:rFonts w:ascii="Times New Roman" w:hAnsi="Times New Roman" w:cs="Times New Roman"/>
                <w:bCs/>
              </w:rPr>
            </w:pPr>
            <w:r w:rsidRPr="008D7108">
              <w:rPr>
                <w:rFonts w:ascii="Times New Roman" w:hAnsi="Times New Roman" w:cs="Times New Roman"/>
                <w:bCs/>
              </w:rPr>
              <w:t>PI</w:t>
            </w:r>
          </w:p>
        </w:tc>
        <w:tc>
          <w:tcPr>
            <w:tcW w:w="1558" w:type="dxa"/>
            <w:tcBorders>
              <w:top w:val="nil"/>
            </w:tcBorders>
          </w:tcPr>
          <w:p w:rsidR="002823EF" w:rsidRPr="008D7108" w:rsidRDefault="002823EF" w:rsidP="00EC5DAB">
            <w:pPr>
              <w:spacing w:line="240" w:lineRule="auto"/>
              <w:rPr>
                <w:rFonts w:ascii="Times New Roman" w:hAnsi="Times New Roman" w:cs="Times New Roman"/>
              </w:rPr>
            </w:pPr>
            <w:r w:rsidRPr="008D7108">
              <w:rPr>
                <w:rFonts w:ascii="Times New Roman" w:hAnsi="Times New Roman" w:cs="Times New Roman"/>
              </w:rPr>
              <w:t>-14.69617</w:t>
            </w:r>
          </w:p>
        </w:tc>
        <w:tc>
          <w:tcPr>
            <w:tcW w:w="1441" w:type="dxa"/>
            <w:tcBorders>
              <w:top w:val="nil"/>
            </w:tcBorders>
          </w:tcPr>
          <w:p w:rsidR="002823EF" w:rsidRPr="008D7108" w:rsidRDefault="002823EF" w:rsidP="00EC5DAB">
            <w:pPr>
              <w:spacing w:line="240" w:lineRule="auto"/>
              <w:rPr>
                <w:rFonts w:ascii="Times New Roman" w:hAnsi="Times New Roman" w:cs="Times New Roman"/>
              </w:rPr>
            </w:pPr>
            <w:r w:rsidRPr="008D7108">
              <w:rPr>
                <w:rFonts w:ascii="Times New Roman" w:hAnsi="Times New Roman" w:cs="Times New Roman"/>
              </w:rPr>
              <w:t>3.6075</w:t>
            </w:r>
          </w:p>
        </w:tc>
        <w:tc>
          <w:tcPr>
            <w:tcW w:w="1676" w:type="dxa"/>
            <w:tcBorders>
              <w:top w:val="nil"/>
            </w:tcBorders>
          </w:tcPr>
          <w:p w:rsidR="002823EF" w:rsidRPr="008D7108" w:rsidRDefault="002823EF" w:rsidP="00EC5DAB">
            <w:pPr>
              <w:spacing w:line="240" w:lineRule="auto"/>
              <w:rPr>
                <w:rFonts w:ascii="Times New Roman" w:hAnsi="Times New Roman" w:cs="Times New Roman"/>
              </w:rPr>
            </w:pPr>
            <w:r w:rsidRPr="008D7108">
              <w:rPr>
                <w:rFonts w:ascii="Times New Roman" w:hAnsi="Times New Roman" w:cs="Times New Roman"/>
              </w:rPr>
              <w:t>-4.07</w:t>
            </w:r>
          </w:p>
        </w:tc>
        <w:tc>
          <w:tcPr>
            <w:tcW w:w="1559" w:type="dxa"/>
            <w:tcBorders>
              <w:top w:val="nil"/>
            </w:tcBorders>
          </w:tcPr>
          <w:p w:rsidR="002823EF" w:rsidRPr="008D7108" w:rsidRDefault="002823EF" w:rsidP="00EC5DAB">
            <w:pPr>
              <w:spacing w:line="240" w:lineRule="auto"/>
              <w:rPr>
                <w:rFonts w:ascii="Times New Roman" w:hAnsi="Times New Roman" w:cs="Times New Roman"/>
              </w:rPr>
            </w:pPr>
            <w:r w:rsidRPr="008D7108">
              <w:rPr>
                <w:rFonts w:ascii="Times New Roman" w:hAnsi="Times New Roman" w:cs="Times New Roman"/>
              </w:rPr>
              <w:t xml:space="preserve">0.007    </w:t>
            </w:r>
          </w:p>
        </w:tc>
      </w:tr>
      <w:tr w:rsidR="002823EF" w:rsidRPr="008D7108" w:rsidTr="002823EF">
        <w:tc>
          <w:tcPr>
            <w:tcW w:w="1558" w:type="dxa"/>
          </w:tcPr>
          <w:p w:rsidR="002823EF" w:rsidRPr="008D7108" w:rsidRDefault="002823EF" w:rsidP="00EC5DAB">
            <w:pPr>
              <w:spacing w:after="0" w:line="240" w:lineRule="auto"/>
              <w:rPr>
                <w:rFonts w:ascii="Times New Roman" w:hAnsi="Times New Roman" w:cs="Times New Roman"/>
              </w:rPr>
            </w:pPr>
          </w:p>
        </w:tc>
        <w:tc>
          <w:tcPr>
            <w:tcW w:w="1558" w:type="dxa"/>
          </w:tcPr>
          <w:p w:rsidR="002823EF" w:rsidRPr="008D7108" w:rsidRDefault="009257ED" w:rsidP="00EC5DAB">
            <w:pPr>
              <w:spacing w:after="0" w:line="240" w:lineRule="auto"/>
              <w:jc w:val="center"/>
              <w:rPr>
                <w:rFonts w:ascii="Times New Roman" w:hAnsi="Times New Roman" w:cs="Times New Roman"/>
                <w:bCs/>
              </w:rPr>
            </w:pPr>
            <w:r w:rsidRPr="008D7108">
              <w:rPr>
                <w:rFonts w:ascii="Times New Roman" w:hAnsi="Times New Roman" w:cs="Times New Roman"/>
                <w:bCs/>
              </w:rPr>
              <w:t>PI</w:t>
            </w:r>
            <w:r w:rsidR="002823EF" w:rsidRPr="008D7108">
              <w:rPr>
                <w:rFonts w:ascii="Times New Roman" w:hAnsi="Times New Roman" w:cs="Times New Roman"/>
                <w:bCs/>
              </w:rPr>
              <w:t>*ER</w:t>
            </w:r>
          </w:p>
        </w:tc>
        <w:tc>
          <w:tcPr>
            <w:tcW w:w="1558" w:type="dxa"/>
          </w:tcPr>
          <w:p w:rsidR="002823EF" w:rsidRPr="008D7108" w:rsidRDefault="002823EF" w:rsidP="00EC5DAB">
            <w:pPr>
              <w:spacing w:line="240" w:lineRule="auto"/>
              <w:rPr>
                <w:rFonts w:ascii="Times New Roman" w:hAnsi="Times New Roman" w:cs="Times New Roman"/>
              </w:rPr>
            </w:pPr>
            <w:r w:rsidRPr="008D7108">
              <w:rPr>
                <w:rFonts w:ascii="Times New Roman" w:hAnsi="Times New Roman" w:cs="Times New Roman"/>
              </w:rPr>
              <w:t>-.1706318</w:t>
            </w:r>
          </w:p>
        </w:tc>
        <w:tc>
          <w:tcPr>
            <w:tcW w:w="1441" w:type="dxa"/>
          </w:tcPr>
          <w:p w:rsidR="002823EF" w:rsidRPr="008D7108" w:rsidRDefault="002823EF" w:rsidP="00EC5DAB">
            <w:pPr>
              <w:spacing w:line="240" w:lineRule="auto"/>
              <w:rPr>
                <w:rFonts w:ascii="Times New Roman" w:hAnsi="Times New Roman" w:cs="Times New Roman"/>
              </w:rPr>
            </w:pPr>
            <w:r w:rsidRPr="008D7108">
              <w:rPr>
                <w:rFonts w:ascii="Times New Roman" w:hAnsi="Times New Roman" w:cs="Times New Roman"/>
              </w:rPr>
              <w:t>.0606278</w:t>
            </w:r>
          </w:p>
        </w:tc>
        <w:tc>
          <w:tcPr>
            <w:tcW w:w="1676" w:type="dxa"/>
          </w:tcPr>
          <w:p w:rsidR="002823EF" w:rsidRPr="008D7108" w:rsidRDefault="002823EF" w:rsidP="00EC5DAB">
            <w:pPr>
              <w:spacing w:line="240" w:lineRule="auto"/>
              <w:rPr>
                <w:rFonts w:ascii="Times New Roman" w:hAnsi="Times New Roman" w:cs="Times New Roman"/>
              </w:rPr>
            </w:pPr>
            <w:r w:rsidRPr="008D7108">
              <w:rPr>
                <w:rFonts w:ascii="Times New Roman" w:hAnsi="Times New Roman" w:cs="Times New Roman"/>
              </w:rPr>
              <w:t>-2.81</w:t>
            </w:r>
          </w:p>
        </w:tc>
        <w:tc>
          <w:tcPr>
            <w:tcW w:w="1559" w:type="dxa"/>
          </w:tcPr>
          <w:p w:rsidR="002823EF" w:rsidRPr="008D7108" w:rsidRDefault="002823EF" w:rsidP="00EC5DAB">
            <w:pPr>
              <w:spacing w:line="240" w:lineRule="auto"/>
              <w:rPr>
                <w:rFonts w:ascii="Times New Roman" w:hAnsi="Times New Roman" w:cs="Times New Roman"/>
              </w:rPr>
            </w:pPr>
            <w:r w:rsidRPr="008D7108">
              <w:rPr>
                <w:rFonts w:ascii="Times New Roman" w:hAnsi="Times New Roman" w:cs="Times New Roman"/>
              </w:rPr>
              <w:t xml:space="preserve">0.031     </w:t>
            </w:r>
          </w:p>
        </w:tc>
      </w:tr>
      <w:tr w:rsidR="002823EF" w:rsidRPr="008D7108" w:rsidTr="002823EF">
        <w:tc>
          <w:tcPr>
            <w:tcW w:w="1558" w:type="dxa"/>
            <w:tcBorders>
              <w:top w:val="single" w:sz="4" w:space="0" w:color="auto"/>
            </w:tcBorders>
          </w:tcPr>
          <w:p w:rsidR="002823EF" w:rsidRPr="008D7108" w:rsidRDefault="002823EF" w:rsidP="00EC5DAB">
            <w:pPr>
              <w:spacing w:after="0" w:line="240" w:lineRule="auto"/>
              <w:rPr>
                <w:rFonts w:ascii="Times New Roman" w:hAnsi="Times New Roman" w:cs="Times New Roman"/>
              </w:rPr>
            </w:pPr>
            <w:r w:rsidRPr="008D7108">
              <w:rPr>
                <w:rFonts w:ascii="Times New Roman" w:hAnsi="Times New Roman" w:cs="Times New Roman"/>
              </w:rPr>
              <w:t>SR</w:t>
            </w:r>
          </w:p>
        </w:tc>
        <w:tc>
          <w:tcPr>
            <w:tcW w:w="1558" w:type="dxa"/>
            <w:tcBorders>
              <w:top w:val="single" w:sz="4" w:space="0" w:color="auto"/>
            </w:tcBorders>
          </w:tcPr>
          <w:p w:rsidR="002823EF" w:rsidRPr="008D7108" w:rsidRDefault="002823EF" w:rsidP="00EC5DAB">
            <w:pPr>
              <w:spacing w:after="0" w:line="240" w:lineRule="auto"/>
              <w:jc w:val="center"/>
              <w:rPr>
                <w:rFonts w:ascii="Times New Roman" w:hAnsi="Times New Roman" w:cs="Times New Roman"/>
              </w:rPr>
            </w:pPr>
          </w:p>
        </w:tc>
        <w:tc>
          <w:tcPr>
            <w:tcW w:w="1558" w:type="dxa"/>
            <w:tcBorders>
              <w:top w:val="single" w:sz="4" w:space="0" w:color="auto"/>
            </w:tcBorders>
          </w:tcPr>
          <w:p w:rsidR="002823EF" w:rsidRPr="008D7108" w:rsidRDefault="002823EF" w:rsidP="00EC5DAB">
            <w:pPr>
              <w:spacing w:after="0" w:line="240" w:lineRule="auto"/>
              <w:jc w:val="center"/>
              <w:rPr>
                <w:rFonts w:ascii="Times New Roman" w:hAnsi="Times New Roman" w:cs="Times New Roman"/>
              </w:rPr>
            </w:pPr>
          </w:p>
        </w:tc>
        <w:tc>
          <w:tcPr>
            <w:tcW w:w="1441" w:type="dxa"/>
            <w:tcBorders>
              <w:top w:val="single" w:sz="4" w:space="0" w:color="auto"/>
            </w:tcBorders>
          </w:tcPr>
          <w:p w:rsidR="002823EF" w:rsidRPr="008D7108" w:rsidRDefault="002823EF" w:rsidP="00EC5DAB">
            <w:pPr>
              <w:spacing w:after="0" w:line="240" w:lineRule="auto"/>
              <w:jc w:val="center"/>
              <w:rPr>
                <w:rFonts w:ascii="Times New Roman" w:hAnsi="Times New Roman" w:cs="Times New Roman"/>
              </w:rPr>
            </w:pPr>
          </w:p>
        </w:tc>
        <w:tc>
          <w:tcPr>
            <w:tcW w:w="1676" w:type="dxa"/>
            <w:tcBorders>
              <w:top w:val="single" w:sz="4" w:space="0" w:color="auto"/>
            </w:tcBorders>
          </w:tcPr>
          <w:p w:rsidR="002823EF" w:rsidRPr="008D7108" w:rsidRDefault="002823EF" w:rsidP="00EC5DAB">
            <w:pPr>
              <w:spacing w:after="0" w:line="240" w:lineRule="auto"/>
              <w:jc w:val="center"/>
              <w:rPr>
                <w:rFonts w:ascii="Times New Roman" w:hAnsi="Times New Roman" w:cs="Times New Roman"/>
              </w:rPr>
            </w:pPr>
          </w:p>
        </w:tc>
        <w:tc>
          <w:tcPr>
            <w:tcW w:w="1559" w:type="dxa"/>
            <w:tcBorders>
              <w:top w:val="single" w:sz="4" w:space="0" w:color="auto"/>
            </w:tcBorders>
          </w:tcPr>
          <w:p w:rsidR="002823EF" w:rsidRPr="008D7108" w:rsidRDefault="002823EF" w:rsidP="00EC5DAB">
            <w:pPr>
              <w:spacing w:after="0" w:line="240" w:lineRule="auto"/>
              <w:jc w:val="center"/>
              <w:rPr>
                <w:rFonts w:ascii="Times New Roman" w:hAnsi="Times New Roman" w:cs="Times New Roman"/>
              </w:rPr>
            </w:pPr>
          </w:p>
        </w:tc>
      </w:tr>
      <w:tr w:rsidR="002823EF" w:rsidRPr="008D7108" w:rsidTr="002823EF">
        <w:tc>
          <w:tcPr>
            <w:tcW w:w="1558" w:type="dxa"/>
          </w:tcPr>
          <w:p w:rsidR="002823EF" w:rsidRPr="008D7108" w:rsidRDefault="002823EF" w:rsidP="00EC5DAB">
            <w:pPr>
              <w:spacing w:after="0" w:line="240" w:lineRule="auto"/>
              <w:rPr>
                <w:rFonts w:ascii="Times New Roman" w:hAnsi="Times New Roman" w:cs="Times New Roman"/>
              </w:rPr>
            </w:pPr>
          </w:p>
        </w:tc>
        <w:tc>
          <w:tcPr>
            <w:tcW w:w="1558" w:type="dxa"/>
          </w:tcPr>
          <w:p w:rsidR="002823EF" w:rsidRPr="008D7108" w:rsidRDefault="009257ED" w:rsidP="00EC5DAB">
            <w:pPr>
              <w:spacing w:after="0" w:line="240" w:lineRule="auto"/>
              <w:jc w:val="center"/>
              <w:rPr>
                <w:rFonts w:ascii="Times New Roman" w:hAnsi="Times New Roman" w:cs="Times New Roman"/>
                <w:bCs/>
              </w:rPr>
            </w:pPr>
            <w:r w:rsidRPr="008D7108">
              <w:rPr>
                <w:rFonts w:ascii="Times New Roman" w:hAnsi="Times New Roman" w:cs="Times New Roman"/>
                <w:bCs/>
              </w:rPr>
              <w:t>PI</w:t>
            </w:r>
            <w:r w:rsidR="002823EF" w:rsidRPr="008D7108">
              <w:rPr>
                <w:rFonts w:ascii="Times New Roman" w:hAnsi="Times New Roman" w:cs="Times New Roman"/>
                <w:bCs/>
              </w:rPr>
              <w:t>*ER</w:t>
            </w:r>
          </w:p>
        </w:tc>
        <w:tc>
          <w:tcPr>
            <w:tcW w:w="1558" w:type="dxa"/>
          </w:tcPr>
          <w:p w:rsidR="002823EF" w:rsidRPr="008D7108" w:rsidRDefault="002823EF" w:rsidP="00EC5DAB">
            <w:pPr>
              <w:spacing w:after="0" w:line="240" w:lineRule="auto"/>
              <w:jc w:val="center"/>
              <w:rPr>
                <w:rFonts w:ascii="Times New Roman" w:hAnsi="Times New Roman" w:cs="Times New Roman"/>
              </w:rPr>
            </w:pPr>
          </w:p>
        </w:tc>
        <w:tc>
          <w:tcPr>
            <w:tcW w:w="1441" w:type="dxa"/>
          </w:tcPr>
          <w:p w:rsidR="002823EF" w:rsidRPr="008D7108" w:rsidRDefault="002823EF" w:rsidP="00EC5DAB">
            <w:pPr>
              <w:spacing w:after="0" w:line="240" w:lineRule="auto"/>
              <w:jc w:val="center"/>
              <w:rPr>
                <w:rFonts w:ascii="Times New Roman" w:hAnsi="Times New Roman" w:cs="Times New Roman"/>
              </w:rPr>
            </w:pPr>
          </w:p>
        </w:tc>
        <w:tc>
          <w:tcPr>
            <w:tcW w:w="1676" w:type="dxa"/>
          </w:tcPr>
          <w:p w:rsidR="002823EF" w:rsidRPr="008D7108" w:rsidRDefault="002823EF" w:rsidP="00EC5DAB">
            <w:pPr>
              <w:spacing w:after="0" w:line="240" w:lineRule="auto"/>
              <w:jc w:val="center"/>
              <w:rPr>
                <w:rFonts w:ascii="Times New Roman" w:hAnsi="Times New Roman" w:cs="Times New Roman"/>
              </w:rPr>
            </w:pPr>
          </w:p>
        </w:tc>
        <w:tc>
          <w:tcPr>
            <w:tcW w:w="1559" w:type="dxa"/>
          </w:tcPr>
          <w:p w:rsidR="002823EF" w:rsidRPr="008D7108" w:rsidRDefault="002823EF" w:rsidP="00EC5DAB">
            <w:pPr>
              <w:spacing w:after="0" w:line="240" w:lineRule="auto"/>
              <w:jc w:val="center"/>
              <w:rPr>
                <w:rFonts w:ascii="Times New Roman" w:hAnsi="Times New Roman" w:cs="Times New Roman"/>
              </w:rPr>
            </w:pPr>
          </w:p>
        </w:tc>
      </w:tr>
      <w:tr w:rsidR="002823EF" w:rsidRPr="008D7108" w:rsidTr="002823EF">
        <w:tc>
          <w:tcPr>
            <w:tcW w:w="1558" w:type="dxa"/>
            <w:tcBorders>
              <w:bottom w:val="nil"/>
            </w:tcBorders>
          </w:tcPr>
          <w:p w:rsidR="002823EF" w:rsidRPr="008D7108" w:rsidRDefault="002823EF" w:rsidP="00EC5DAB">
            <w:pPr>
              <w:spacing w:after="0" w:line="240" w:lineRule="auto"/>
              <w:rPr>
                <w:rFonts w:ascii="Times New Roman" w:hAnsi="Times New Roman" w:cs="Times New Roman"/>
              </w:rPr>
            </w:pPr>
          </w:p>
        </w:tc>
        <w:tc>
          <w:tcPr>
            <w:tcW w:w="1558" w:type="dxa"/>
            <w:tcBorders>
              <w:bottom w:val="nil"/>
            </w:tcBorders>
          </w:tcPr>
          <w:p w:rsidR="002823EF" w:rsidRPr="008D7108" w:rsidRDefault="002823EF" w:rsidP="00EC5DAB">
            <w:pPr>
              <w:spacing w:after="0" w:line="240" w:lineRule="auto"/>
              <w:jc w:val="center"/>
              <w:rPr>
                <w:rFonts w:ascii="Times New Roman" w:hAnsi="Times New Roman" w:cs="Times New Roman"/>
              </w:rPr>
            </w:pPr>
            <w:r w:rsidRPr="008D7108">
              <w:rPr>
                <w:rFonts w:ascii="Times New Roman" w:hAnsi="Times New Roman" w:cs="Times New Roman"/>
              </w:rPr>
              <w:t>D1</w:t>
            </w:r>
          </w:p>
        </w:tc>
        <w:tc>
          <w:tcPr>
            <w:tcW w:w="1558" w:type="dxa"/>
            <w:tcBorders>
              <w:bottom w:val="nil"/>
            </w:tcBorders>
          </w:tcPr>
          <w:p w:rsidR="002823EF" w:rsidRPr="008D7108" w:rsidRDefault="002823EF" w:rsidP="00EC5DAB">
            <w:pPr>
              <w:spacing w:line="240" w:lineRule="auto"/>
              <w:rPr>
                <w:rFonts w:ascii="Times New Roman" w:hAnsi="Times New Roman" w:cs="Times New Roman"/>
              </w:rPr>
            </w:pPr>
            <w:r w:rsidRPr="008D7108">
              <w:rPr>
                <w:rFonts w:ascii="Times New Roman" w:hAnsi="Times New Roman" w:cs="Times New Roman"/>
              </w:rPr>
              <w:t>-.2583404</w:t>
            </w:r>
          </w:p>
        </w:tc>
        <w:tc>
          <w:tcPr>
            <w:tcW w:w="1441" w:type="dxa"/>
            <w:tcBorders>
              <w:bottom w:val="nil"/>
            </w:tcBorders>
          </w:tcPr>
          <w:p w:rsidR="002823EF" w:rsidRPr="008D7108" w:rsidRDefault="002823EF" w:rsidP="00EC5DAB">
            <w:pPr>
              <w:spacing w:line="240" w:lineRule="auto"/>
              <w:rPr>
                <w:rFonts w:ascii="Times New Roman" w:hAnsi="Times New Roman" w:cs="Times New Roman"/>
              </w:rPr>
            </w:pPr>
            <w:r w:rsidRPr="008D7108">
              <w:rPr>
                <w:rFonts w:ascii="Times New Roman" w:hAnsi="Times New Roman" w:cs="Times New Roman"/>
              </w:rPr>
              <w:t>.116365</w:t>
            </w:r>
          </w:p>
        </w:tc>
        <w:tc>
          <w:tcPr>
            <w:tcW w:w="1676" w:type="dxa"/>
            <w:tcBorders>
              <w:bottom w:val="nil"/>
            </w:tcBorders>
          </w:tcPr>
          <w:p w:rsidR="002823EF" w:rsidRPr="008D7108" w:rsidRDefault="002823EF" w:rsidP="00EC5DAB">
            <w:pPr>
              <w:spacing w:line="240" w:lineRule="auto"/>
              <w:rPr>
                <w:rFonts w:ascii="Times New Roman" w:hAnsi="Times New Roman" w:cs="Times New Roman"/>
              </w:rPr>
            </w:pPr>
            <w:r w:rsidRPr="008D7108">
              <w:rPr>
                <w:rFonts w:ascii="Times New Roman" w:hAnsi="Times New Roman" w:cs="Times New Roman"/>
              </w:rPr>
              <w:t>-2.22</w:t>
            </w:r>
          </w:p>
        </w:tc>
        <w:tc>
          <w:tcPr>
            <w:tcW w:w="1559" w:type="dxa"/>
            <w:tcBorders>
              <w:bottom w:val="nil"/>
            </w:tcBorders>
          </w:tcPr>
          <w:p w:rsidR="002823EF" w:rsidRPr="008D7108" w:rsidRDefault="002823EF" w:rsidP="00EC5DAB">
            <w:pPr>
              <w:spacing w:line="240" w:lineRule="auto"/>
              <w:rPr>
                <w:rFonts w:ascii="Times New Roman" w:hAnsi="Times New Roman" w:cs="Times New Roman"/>
              </w:rPr>
            </w:pPr>
            <w:r w:rsidRPr="008D7108">
              <w:rPr>
                <w:rFonts w:ascii="Times New Roman" w:hAnsi="Times New Roman" w:cs="Times New Roman"/>
              </w:rPr>
              <w:t>0.068</w:t>
            </w:r>
          </w:p>
        </w:tc>
      </w:tr>
      <w:tr w:rsidR="002823EF" w:rsidRPr="008D7108" w:rsidTr="002823EF">
        <w:tc>
          <w:tcPr>
            <w:tcW w:w="1558" w:type="dxa"/>
            <w:tcBorders>
              <w:bottom w:val="nil"/>
            </w:tcBorders>
          </w:tcPr>
          <w:p w:rsidR="002823EF" w:rsidRPr="008D7108" w:rsidRDefault="002823EF" w:rsidP="00EC5DAB">
            <w:pPr>
              <w:spacing w:after="0" w:line="240" w:lineRule="auto"/>
              <w:rPr>
                <w:rFonts w:ascii="Times New Roman" w:hAnsi="Times New Roman" w:cs="Times New Roman"/>
              </w:rPr>
            </w:pPr>
          </w:p>
        </w:tc>
        <w:tc>
          <w:tcPr>
            <w:tcW w:w="1558" w:type="dxa"/>
            <w:tcBorders>
              <w:bottom w:val="nil"/>
            </w:tcBorders>
          </w:tcPr>
          <w:p w:rsidR="002823EF" w:rsidRPr="008D7108" w:rsidRDefault="002823EF" w:rsidP="00EC5DAB">
            <w:pPr>
              <w:spacing w:after="0" w:line="240" w:lineRule="auto"/>
              <w:jc w:val="center"/>
              <w:rPr>
                <w:rFonts w:ascii="Times New Roman" w:hAnsi="Times New Roman" w:cs="Times New Roman"/>
              </w:rPr>
            </w:pPr>
            <w:r w:rsidRPr="008D7108">
              <w:rPr>
                <w:rFonts w:ascii="Times New Roman" w:hAnsi="Times New Roman" w:cs="Times New Roman"/>
              </w:rPr>
              <w:t>LD</w:t>
            </w:r>
          </w:p>
        </w:tc>
        <w:tc>
          <w:tcPr>
            <w:tcW w:w="1558" w:type="dxa"/>
            <w:tcBorders>
              <w:bottom w:val="nil"/>
            </w:tcBorders>
          </w:tcPr>
          <w:p w:rsidR="002823EF" w:rsidRPr="008D7108" w:rsidRDefault="002823EF" w:rsidP="00EC5DAB">
            <w:pPr>
              <w:spacing w:line="240" w:lineRule="auto"/>
              <w:rPr>
                <w:rFonts w:ascii="Times New Roman" w:hAnsi="Times New Roman" w:cs="Times New Roman"/>
              </w:rPr>
            </w:pPr>
            <w:r w:rsidRPr="008D7108">
              <w:rPr>
                <w:rFonts w:ascii="Times New Roman" w:hAnsi="Times New Roman" w:cs="Times New Roman"/>
              </w:rPr>
              <w:t>-.2727644</w:t>
            </w:r>
          </w:p>
        </w:tc>
        <w:tc>
          <w:tcPr>
            <w:tcW w:w="1441" w:type="dxa"/>
            <w:tcBorders>
              <w:bottom w:val="nil"/>
            </w:tcBorders>
          </w:tcPr>
          <w:p w:rsidR="002823EF" w:rsidRPr="008D7108" w:rsidRDefault="002823EF" w:rsidP="00EC5DAB">
            <w:pPr>
              <w:spacing w:line="240" w:lineRule="auto"/>
              <w:rPr>
                <w:rFonts w:ascii="Times New Roman" w:hAnsi="Times New Roman" w:cs="Times New Roman"/>
              </w:rPr>
            </w:pPr>
            <w:r w:rsidRPr="008D7108">
              <w:rPr>
                <w:rFonts w:ascii="Times New Roman" w:hAnsi="Times New Roman" w:cs="Times New Roman"/>
              </w:rPr>
              <w:t>.0949546</w:t>
            </w:r>
          </w:p>
        </w:tc>
        <w:tc>
          <w:tcPr>
            <w:tcW w:w="1676" w:type="dxa"/>
            <w:tcBorders>
              <w:bottom w:val="nil"/>
            </w:tcBorders>
          </w:tcPr>
          <w:p w:rsidR="002823EF" w:rsidRPr="008D7108" w:rsidRDefault="002823EF" w:rsidP="00EC5DAB">
            <w:pPr>
              <w:spacing w:line="240" w:lineRule="auto"/>
              <w:rPr>
                <w:rFonts w:ascii="Times New Roman" w:hAnsi="Times New Roman" w:cs="Times New Roman"/>
              </w:rPr>
            </w:pPr>
            <w:r w:rsidRPr="008D7108">
              <w:rPr>
                <w:rFonts w:ascii="Times New Roman" w:hAnsi="Times New Roman" w:cs="Times New Roman"/>
              </w:rPr>
              <w:t>-2.87</w:t>
            </w:r>
          </w:p>
        </w:tc>
        <w:tc>
          <w:tcPr>
            <w:tcW w:w="1559" w:type="dxa"/>
            <w:tcBorders>
              <w:bottom w:val="nil"/>
            </w:tcBorders>
          </w:tcPr>
          <w:p w:rsidR="002823EF" w:rsidRPr="008D7108" w:rsidRDefault="002823EF" w:rsidP="00EC5DAB">
            <w:pPr>
              <w:spacing w:line="240" w:lineRule="auto"/>
              <w:rPr>
                <w:rFonts w:ascii="Times New Roman" w:hAnsi="Times New Roman" w:cs="Times New Roman"/>
              </w:rPr>
            </w:pPr>
            <w:r w:rsidRPr="008D7108">
              <w:rPr>
                <w:rFonts w:ascii="Times New Roman" w:hAnsi="Times New Roman" w:cs="Times New Roman"/>
              </w:rPr>
              <w:t xml:space="preserve">0.028    </w:t>
            </w:r>
          </w:p>
        </w:tc>
      </w:tr>
      <w:tr w:rsidR="002823EF" w:rsidRPr="008D7108" w:rsidTr="002823EF">
        <w:tc>
          <w:tcPr>
            <w:tcW w:w="1558" w:type="dxa"/>
            <w:tcBorders>
              <w:bottom w:val="nil"/>
            </w:tcBorders>
          </w:tcPr>
          <w:p w:rsidR="002823EF" w:rsidRPr="008D7108" w:rsidRDefault="002823EF" w:rsidP="00EC5DAB">
            <w:pPr>
              <w:spacing w:after="0" w:line="240" w:lineRule="auto"/>
              <w:rPr>
                <w:rFonts w:ascii="Times New Roman" w:hAnsi="Times New Roman" w:cs="Times New Roman"/>
              </w:rPr>
            </w:pPr>
          </w:p>
        </w:tc>
        <w:tc>
          <w:tcPr>
            <w:tcW w:w="1558" w:type="dxa"/>
            <w:tcBorders>
              <w:bottom w:val="nil"/>
            </w:tcBorders>
          </w:tcPr>
          <w:p w:rsidR="002823EF" w:rsidRPr="008D7108" w:rsidRDefault="002823EF" w:rsidP="00EC5DAB">
            <w:pPr>
              <w:spacing w:after="0" w:line="240" w:lineRule="auto"/>
              <w:jc w:val="center"/>
              <w:rPr>
                <w:rFonts w:ascii="Times New Roman" w:hAnsi="Times New Roman" w:cs="Times New Roman"/>
              </w:rPr>
            </w:pPr>
            <w:r w:rsidRPr="008D7108">
              <w:rPr>
                <w:rFonts w:ascii="Times New Roman" w:hAnsi="Times New Roman" w:cs="Times New Roman"/>
              </w:rPr>
              <w:t>L2D</w:t>
            </w:r>
          </w:p>
        </w:tc>
        <w:tc>
          <w:tcPr>
            <w:tcW w:w="1558" w:type="dxa"/>
            <w:tcBorders>
              <w:bottom w:val="nil"/>
            </w:tcBorders>
          </w:tcPr>
          <w:p w:rsidR="002823EF" w:rsidRPr="008D7108" w:rsidRDefault="002823EF" w:rsidP="00EC5DAB">
            <w:pPr>
              <w:spacing w:line="240" w:lineRule="auto"/>
              <w:rPr>
                <w:rFonts w:ascii="Times New Roman" w:hAnsi="Times New Roman" w:cs="Times New Roman"/>
              </w:rPr>
            </w:pPr>
            <w:r w:rsidRPr="008D7108">
              <w:rPr>
                <w:rFonts w:ascii="Times New Roman" w:hAnsi="Times New Roman" w:cs="Times New Roman"/>
              </w:rPr>
              <w:t>-.3170338</w:t>
            </w:r>
          </w:p>
        </w:tc>
        <w:tc>
          <w:tcPr>
            <w:tcW w:w="1441" w:type="dxa"/>
            <w:tcBorders>
              <w:bottom w:val="nil"/>
            </w:tcBorders>
          </w:tcPr>
          <w:p w:rsidR="002823EF" w:rsidRPr="008D7108" w:rsidRDefault="002823EF" w:rsidP="00EC5DAB">
            <w:pPr>
              <w:spacing w:line="240" w:lineRule="auto"/>
              <w:rPr>
                <w:rFonts w:ascii="Times New Roman" w:hAnsi="Times New Roman" w:cs="Times New Roman"/>
              </w:rPr>
            </w:pPr>
            <w:r w:rsidRPr="008D7108">
              <w:rPr>
                <w:rFonts w:ascii="Times New Roman" w:hAnsi="Times New Roman" w:cs="Times New Roman"/>
              </w:rPr>
              <w:t>.093339</w:t>
            </w:r>
          </w:p>
        </w:tc>
        <w:tc>
          <w:tcPr>
            <w:tcW w:w="1676" w:type="dxa"/>
            <w:tcBorders>
              <w:bottom w:val="nil"/>
            </w:tcBorders>
          </w:tcPr>
          <w:p w:rsidR="002823EF" w:rsidRPr="008D7108" w:rsidRDefault="002823EF" w:rsidP="00EC5DAB">
            <w:pPr>
              <w:spacing w:line="240" w:lineRule="auto"/>
              <w:rPr>
                <w:rFonts w:ascii="Times New Roman" w:hAnsi="Times New Roman" w:cs="Times New Roman"/>
              </w:rPr>
            </w:pPr>
            <w:r w:rsidRPr="008D7108">
              <w:rPr>
                <w:rFonts w:ascii="Times New Roman" w:hAnsi="Times New Roman" w:cs="Times New Roman"/>
              </w:rPr>
              <w:t>-3.40</w:t>
            </w:r>
          </w:p>
        </w:tc>
        <w:tc>
          <w:tcPr>
            <w:tcW w:w="1559" w:type="dxa"/>
            <w:tcBorders>
              <w:bottom w:val="nil"/>
            </w:tcBorders>
          </w:tcPr>
          <w:p w:rsidR="002823EF" w:rsidRPr="008D7108" w:rsidRDefault="002823EF" w:rsidP="00EC5DAB">
            <w:pPr>
              <w:spacing w:line="240" w:lineRule="auto"/>
              <w:rPr>
                <w:rFonts w:ascii="Times New Roman" w:hAnsi="Times New Roman" w:cs="Times New Roman"/>
              </w:rPr>
            </w:pPr>
            <w:r w:rsidRPr="008D7108">
              <w:rPr>
                <w:rFonts w:ascii="Times New Roman" w:hAnsi="Times New Roman" w:cs="Times New Roman"/>
              </w:rPr>
              <w:t xml:space="preserve">0.015    </w:t>
            </w:r>
          </w:p>
        </w:tc>
      </w:tr>
      <w:tr w:rsidR="002823EF" w:rsidRPr="008D7108" w:rsidTr="002823EF">
        <w:tc>
          <w:tcPr>
            <w:tcW w:w="1558" w:type="dxa"/>
            <w:tcBorders>
              <w:bottom w:val="nil"/>
            </w:tcBorders>
          </w:tcPr>
          <w:p w:rsidR="002823EF" w:rsidRPr="008D7108" w:rsidRDefault="002823EF" w:rsidP="00EC5DAB">
            <w:pPr>
              <w:spacing w:after="0" w:line="240" w:lineRule="auto"/>
              <w:rPr>
                <w:rFonts w:ascii="Times New Roman" w:hAnsi="Times New Roman" w:cs="Times New Roman"/>
              </w:rPr>
            </w:pPr>
          </w:p>
        </w:tc>
        <w:tc>
          <w:tcPr>
            <w:tcW w:w="1558" w:type="dxa"/>
            <w:tcBorders>
              <w:bottom w:val="nil"/>
            </w:tcBorders>
          </w:tcPr>
          <w:p w:rsidR="002823EF" w:rsidRPr="008D7108" w:rsidRDefault="002823EF" w:rsidP="00EC5DAB">
            <w:pPr>
              <w:spacing w:after="0" w:line="240" w:lineRule="auto"/>
              <w:jc w:val="center"/>
              <w:rPr>
                <w:rFonts w:ascii="Times New Roman" w:hAnsi="Times New Roman" w:cs="Times New Roman"/>
              </w:rPr>
            </w:pPr>
            <w:r w:rsidRPr="008D7108">
              <w:rPr>
                <w:rFonts w:ascii="Times New Roman" w:hAnsi="Times New Roman" w:cs="Times New Roman"/>
              </w:rPr>
              <w:t>L3D</w:t>
            </w:r>
          </w:p>
        </w:tc>
        <w:tc>
          <w:tcPr>
            <w:tcW w:w="1558" w:type="dxa"/>
            <w:tcBorders>
              <w:bottom w:val="nil"/>
            </w:tcBorders>
          </w:tcPr>
          <w:p w:rsidR="002823EF" w:rsidRPr="008D7108" w:rsidRDefault="002823EF" w:rsidP="00EC5DAB">
            <w:pPr>
              <w:spacing w:line="240" w:lineRule="auto"/>
              <w:rPr>
                <w:rFonts w:ascii="Times New Roman" w:hAnsi="Times New Roman" w:cs="Times New Roman"/>
              </w:rPr>
            </w:pPr>
            <w:r w:rsidRPr="008D7108">
              <w:rPr>
                <w:rFonts w:ascii="Times New Roman" w:hAnsi="Times New Roman" w:cs="Times New Roman"/>
              </w:rPr>
              <w:t>-.2009032</w:t>
            </w:r>
          </w:p>
        </w:tc>
        <w:tc>
          <w:tcPr>
            <w:tcW w:w="1441" w:type="dxa"/>
            <w:tcBorders>
              <w:bottom w:val="nil"/>
            </w:tcBorders>
          </w:tcPr>
          <w:p w:rsidR="002823EF" w:rsidRPr="008D7108" w:rsidRDefault="002823EF" w:rsidP="00EC5DAB">
            <w:pPr>
              <w:spacing w:line="240" w:lineRule="auto"/>
              <w:rPr>
                <w:rFonts w:ascii="Times New Roman" w:hAnsi="Times New Roman" w:cs="Times New Roman"/>
              </w:rPr>
            </w:pPr>
            <w:r w:rsidRPr="008D7108">
              <w:rPr>
                <w:rFonts w:ascii="Times New Roman" w:hAnsi="Times New Roman" w:cs="Times New Roman"/>
              </w:rPr>
              <w:t>.0682841</w:t>
            </w:r>
          </w:p>
        </w:tc>
        <w:tc>
          <w:tcPr>
            <w:tcW w:w="1676" w:type="dxa"/>
            <w:tcBorders>
              <w:bottom w:val="nil"/>
            </w:tcBorders>
          </w:tcPr>
          <w:p w:rsidR="002823EF" w:rsidRPr="008D7108" w:rsidRDefault="002823EF" w:rsidP="00EC5DAB">
            <w:pPr>
              <w:spacing w:line="240" w:lineRule="auto"/>
              <w:rPr>
                <w:rFonts w:ascii="Times New Roman" w:hAnsi="Times New Roman" w:cs="Times New Roman"/>
              </w:rPr>
            </w:pPr>
            <w:r w:rsidRPr="008D7108">
              <w:rPr>
                <w:rFonts w:ascii="Times New Roman" w:hAnsi="Times New Roman" w:cs="Times New Roman"/>
              </w:rPr>
              <w:t>-2.94</w:t>
            </w:r>
          </w:p>
        </w:tc>
        <w:tc>
          <w:tcPr>
            <w:tcW w:w="1559" w:type="dxa"/>
            <w:tcBorders>
              <w:bottom w:val="nil"/>
            </w:tcBorders>
          </w:tcPr>
          <w:p w:rsidR="002823EF" w:rsidRPr="008D7108" w:rsidRDefault="002823EF" w:rsidP="00EC5DAB">
            <w:pPr>
              <w:spacing w:line="240" w:lineRule="auto"/>
              <w:rPr>
                <w:rFonts w:ascii="Times New Roman" w:hAnsi="Times New Roman" w:cs="Times New Roman"/>
              </w:rPr>
            </w:pPr>
            <w:r w:rsidRPr="008D7108">
              <w:rPr>
                <w:rFonts w:ascii="Times New Roman" w:hAnsi="Times New Roman" w:cs="Times New Roman"/>
              </w:rPr>
              <w:t>0.026</w:t>
            </w:r>
          </w:p>
        </w:tc>
      </w:tr>
      <w:tr w:rsidR="002823EF" w:rsidRPr="008D7108" w:rsidTr="002823EF">
        <w:tc>
          <w:tcPr>
            <w:tcW w:w="1558" w:type="dxa"/>
          </w:tcPr>
          <w:p w:rsidR="002823EF" w:rsidRPr="008D7108" w:rsidRDefault="002823EF" w:rsidP="00EC5DAB">
            <w:pPr>
              <w:spacing w:after="0" w:line="240" w:lineRule="auto"/>
              <w:rPr>
                <w:rFonts w:ascii="Times New Roman" w:hAnsi="Times New Roman" w:cs="Times New Roman"/>
              </w:rPr>
            </w:pPr>
          </w:p>
        </w:tc>
        <w:tc>
          <w:tcPr>
            <w:tcW w:w="1558" w:type="dxa"/>
          </w:tcPr>
          <w:p w:rsidR="002823EF" w:rsidRPr="008D7108" w:rsidRDefault="002823EF" w:rsidP="00EC5DAB">
            <w:pPr>
              <w:spacing w:after="0" w:line="240" w:lineRule="auto"/>
              <w:jc w:val="center"/>
              <w:rPr>
                <w:rFonts w:ascii="Times New Roman" w:hAnsi="Times New Roman" w:cs="Times New Roman"/>
                <w:bCs/>
              </w:rPr>
            </w:pPr>
            <w:r w:rsidRPr="008D7108">
              <w:rPr>
                <w:rFonts w:ascii="Times New Roman" w:hAnsi="Times New Roman" w:cs="Times New Roman"/>
                <w:bCs/>
              </w:rPr>
              <w:t>Cons</w:t>
            </w:r>
          </w:p>
        </w:tc>
        <w:tc>
          <w:tcPr>
            <w:tcW w:w="1558" w:type="dxa"/>
          </w:tcPr>
          <w:p w:rsidR="002823EF" w:rsidRPr="008D7108" w:rsidRDefault="002823EF" w:rsidP="00EC5DAB">
            <w:pPr>
              <w:spacing w:line="240" w:lineRule="auto"/>
              <w:rPr>
                <w:rFonts w:ascii="Times New Roman" w:hAnsi="Times New Roman" w:cs="Times New Roman"/>
              </w:rPr>
            </w:pPr>
            <w:r w:rsidRPr="008D7108">
              <w:rPr>
                <w:rFonts w:ascii="Times New Roman" w:hAnsi="Times New Roman" w:cs="Times New Roman"/>
              </w:rPr>
              <w:t>5.936008</w:t>
            </w:r>
          </w:p>
        </w:tc>
        <w:tc>
          <w:tcPr>
            <w:tcW w:w="1441" w:type="dxa"/>
          </w:tcPr>
          <w:p w:rsidR="002823EF" w:rsidRPr="008D7108" w:rsidRDefault="002823EF" w:rsidP="00EC5DAB">
            <w:pPr>
              <w:spacing w:line="240" w:lineRule="auto"/>
              <w:rPr>
                <w:rFonts w:ascii="Times New Roman" w:hAnsi="Times New Roman" w:cs="Times New Roman"/>
              </w:rPr>
            </w:pPr>
            <w:r w:rsidRPr="008D7108">
              <w:rPr>
                <w:rFonts w:ascii="Times New Roman" w:hAnsi="Times New Roman" w:cs="Times New Roman"/>
              </w:rPr>
              <w:t>2.471766</w:t>
            </w:r>
          </w:p>
        </w:tc>
        <w:tc>
          <w:tcPr>
            <w:tcW w:w="1676" w:type="dxa"/>
          </w:tcPr>
          <w:p w:rsidR="002823EF" w:rsidRPr="008D7108" w:rsidRDefault="002823EF" w:rsidP="00EC5DAB">
            <w:pPr>
              <w:spacing w:line="240" w:lineRule="auto"/>
              <w:rPr>
                <w:rFonts w:ascii="Times New Roman" w:hAnsi="Times New Roman" w:cs="Times New Roman"/>
              </w:rPr>
            </w:pPr>
            <w:r w:rsidRPr="008D7108">
              <w:rPr>
                <w:rFonts w:ascii="Times New Roman" w:hAnsi="Times New Roman" w:cs="Times New Roman"/>
              </w:rPr>
              <w:t>2.40</w:t>
            </w:r>
          </w:p>
        </w:tc>
        <w:tc>
          <w:tcPr>
            <w:tcW w:w="1559" w:type="dxa"/>
          </w:tcPr>
          <w:p w:rsidR="002823EF" w:rsidRPr="008D7108" w:rsidRDefault="002823EF" w:rsidP="00EC5DAB">
            <w:pPr>
              <w:spacing w:line="240" w:lineRule="auto"/>
              <w:rPr>
                <w:rFonts w:ascii="Times New Roman" w:hAnsi="Times New Roman" w:cs="Times New Roman"/>
              </w:rPr>
            </w:pPr>
            <w:r w:rsidRPr="008D7108">
              <w:rPr>
                <w:rFonts w:ascii="Times New Roman" w:hAnsi="Times New Roman" w:cs="Times New Roman"/>
              </w:rPr>
              <w:t xml:space="preserve">0.053    </w:t>
            </w:r>
          </w:p>
        </w:tc>
      </w:tr>
    </w:tbl>
    <w:p w:rsidR="002823EF" w:rsidRPr="008D7108" w:rsidRDefault="002823EF" w:rsidP="002823EF">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Source: Research Data, 2021</w:t>
      </w:r>
    </w:p>
    <w:p w:rsidR="00481142" w:rsidRDefault="00AA7EA7" w:rsidP="002823EF">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lastRenderedPageBreak/>
        <w:t>Figure 4.9</w:t>
      </w:r>
      <w:r w:rsidR="003E7CC3" w:rsidRPr="008D7108">
        <w:rPr>
          <w:rFonts w:ascii="Times New Roman" w:hAnsi="Times New Roman" w:cs="Times New Roman"/>
          <w:sz w:val="24"/>
          <w:szCs w:val="24"/>
        </w:rPr>
        <w:t xml:space="preserve"> supports the findings by indicating an antagonizing interaction or reversing moderation because when the moderator (political instability) was increased, the initial effect of the exchange rate on economic growth was reversed.</w:t>
      </w:r>
      <w:r w:rsidR="00481142">
        <w:rPr>
          <w:rFonts w:ascii="Times New Roman" w:hAnsi="Times New Roman" w:cs="Times New Roman"/>
          <w:sz w:val="24"/>
          <w:szCs w:val="24"/>
        </w:rPr>
        <w:t xml:space="preserve"> At l</w:t>
      </w:r>
      <w:r w:rsidR="003E7CC3" w:rsidRPr="008D7108">
        <w:rPr>
          <w:rFonts w:ascii="Times New Roman" w:hAnsi="Times New Roman" w:cs="Times New Roman"/>
          <w:sz w:val="24"/>
          <w:szCs w:val="24"/>
        </w:rPr>
        <w:t>ow levels of exchange rate</w:t>
      </w:r>
      <w:r w:rsidR="00481142">
        <w:rPr>
          <w:rFonts w:ascii="Times New Roman" w:hAnsi="Times New Roman" w:cs="Times New Roman"/>
          <w:sz w:val="24"/>
          <w:szCs w:val="24"/>
        </w:rPr>
        <w:t xml:space="preserve">, </w:t>
      </w:r>
      <w:r w:rsidR="00481142" w:rsidRPr="008D7108">
        <w:rPr>
          <w:rFonts w:ascii="Times New Roman" w:hAnsi="Times New Roman" w:cs="Times New Roman"/>
          <w:sz w:val="24"/>
          <w:szCs w:val="24"/>
        </w:rPr>
        <w:t>economic growth, GDP</w:t>
      </w:r>
      <w:r w:rsidR="00481142">
        <w:rPr>
          <w:rFonts w:ascii="Times New Roman" w:hAnsi="Times New Roman" w:cs="Times New Roman"/>
          <w:sz w:val="24"/>
          <w:szCs w:val="24"/>
        </w:rPr>
        <w:t xml:space="preserve"> is higher for low political instability. </w:t>
      </w:r>
      <w:r w:rsidR="00B509D7">
        <w:rPr>
          <w:rFonts w:ascii="Times New Roman" w:hAnsi="Times New Roman" w:cs="Times New Roman"/>
          <w:sz w:val="24"/>
          <w:szCs w:val="24"/>
        </w:rPr>
        <w:t>However, a</w:t>
      </w:r>
      <w:r w:rsidR="00481142">
        <w:rPr>
          <w:rFonts w:ascii="Times New Roman" w:hAnsi="Times New Roman" w:cs="Times New Roman"/>
          <w:sz w:val="24"/>
          <w:szCs w:val="24"/>
        </w:rPr>
        <w:t xml:space="preserve">s the exchange rate increases, </w:t>
      </w:r>
      <w:r w:rsidR="00481142" w:rsidRPr="008D7108">
        <w:rPr>
          <w:rFonts w:ascii="Times New Roman" w:hAnsi="Times New Roman" w:cs="Times New Roman"/>
          <w:sz w:val="24"/>
          <w:szCs w:val="24"/>
        </w:rPr>
        <w:t xml:space="preserve">economic growth </w:t>
      </w:r>
      <w:r w:rsidR="00481142">
        <w:rPr>
          <w:rFonts w:ascii="Times New Roman" w:hAnsi="Times New Roman" w:cs="Times New Roman"/>
          <w:sz w:val="24"/>
          <w:szCs w:val="24"/>
        </w:rPr>
        <w:t>for both high and low political instability</w:t>
      </w:r>
      <w:r w:rsidR="00E44C24">
        <w:rPr>
          <w:rFonts w:ascii="Times New Roman" w:hAnsi="Times New Roman" w:cs="Times New Roman"/>
          <w:sz w:val="24"/>
          <w:szCs w:val="24"/>
        </w:rPr>
        <w:t xml:space="preserve"> periods</w:t>
      </w:r>
      <w:r w:rsidR="00B509D7">
        <w:rPr>
          <w:rFonts w:ascii="Times New Roman" w:hAnsi="Times New Roman" w:cs="Times New Roman"/>
          <w:sz w:val="24"/>
          <w:szCs w:val="24"/>
        </w:rPr>
        <w:t xml:space="preserve"> is decreasing. The decline</w:t>
      </w:r>
      <w:r w:rsidR="00481142">
        <w:rPr>
          <w:rFonts w:ascii="Times New Roman" w:hAnsi="Times New Roman" w:cs="Times New Roman"/>
          <w:sz w:val="24"/>
          <w:szCs w:val="24"/>
        </w:rPr>
        <w:t xml:space="preserve"> is higher for the period of high political instability compared to the period of low political instability</w:t>
      </w:r>
      <w:r w:rsidR="007A212E">
        <w:rPr>
          <w:rFonts w:ascii="Times New Roman" w:hAnsi="Times New Roman" w:cs="Times New Roman"/>
          <w:sz w:val="24"/>
          <w:szCs w:val="24"/>
        </w:rPr>
        <w:t>.</w:t>
      </w:r>
    </w:p>
    <w:p w:rsidR="005D7B1F" w:rsidRDefault="0029167A" w:rsidP="003E7CC3">
      <w:pPr>
        <w:autoSpaceDE w:val="0"/>
        <w:autoSpaceDN w:val="0"/>
        <w:adjustRightInd w:val="0"/>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findings resonate with the preceding study of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 AuthorYear="1"&gt;&lt;Author&gt;Hadj Fraj&lt;/Author&gt;&lt;Year&gt;2020&lt;/Year&gt;&lt;RecNum&gt;133&lt;/RecNum&gt;&lt;DisplayText&gt;Hadj Fraj and Maktouf (2020)&lt;/DisplayText&gt;&lt;record&gt;&lt;rec-number&gt;133&lt;/rec-number&gt;&lt;foreign-keys&gt;&lt;key app="EN" db-id="ex20dx5xoxez5qevwpbp2ff65dsw05xrvaav"&gt;133&lt;/key&gt;&lt;/foreign-keys&gt;&lt;ref-type name="Journal Article"&gt;17&lt;/ref-type&gt;&lt;contributors&gt;&lt;authors&gt;&lt;author&gt;Hadj Fraj, Salma&lt;/author&gt;&lt;author&gt;Maktouf, Samir&lt;/author&gt;&lt;/authors&gt;&lt;/contributors&gt;&lt;titles&gt;&lt;title&gt;Political stability and economic growth: the role of exchange rate regime&lt;/title&gt;&lt;/titles&gt;&lt;dates&gt;&lt;year&gt;2020&lt;/year&gt;&lt;/dates&gt;&lt;urls&gt;&lt;/urls&gt;&lt;/record&gt;&lt;/Cite&gt;&lt;/EndNote&gt;</w:instrText>
      </w:r>
      <w:r w:rsidRPr="008D7108">
        <w:rPr>
          <w:rFonts w:ascii="Times New Roman" w:hAnsi="Times New Roman" w:cs="Times New Roman"/>
          <w:sz w:val="24"/>
          <w:szCs w:val="24"/>
        </w:rPr>
        <w:fldChar w:fldCharType="separate"/>
      </w:r>
      <w:hyperlink w:anchor="_ENREF_95" w:tooltip="Hadj Fraj, 2020 #133" w:history="1">
        <w:r w:rsidR="00DF3BB4">
          <w:rPr>
            <w:rFonts w:ascii="Times New Roman" w:hAnsi="Times New Roman" w:cs="Times New Roman"/>
            <w:noProof/>
            <w:sz w:val="24"/>
            <w:szCs w:val="24"/>
          </w:rPr>
          <w:t>Hadj Fraj and Maktouf (2020</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00AA7EA7" w:rsidRPr="008D7108">
        <w:rPr>
          <w:rFonts w:ascii="Times New Roman" w:hAnsi="Times New Roman" w:cs="Times New Roman"/>
          <w:sz w:val="24"/>
          <w:szCs w:val="24"/>
        </w:rPr>
        <w:t xml:space="preserve"> </w:t>
      </w:r>
      <w:r w:rsidRPr="008D7108">
        <w:rPr>
          <w:rFonts w:ascii="Times New Roman" w:hAnsi="Times New Roman" w:cs="Times New Roman"/>
          <w:sz w:val="24"/>
          <w:szCs w:val="24"/>
        </w:rPr>
        <w:t>on political stability, exchange regime and economic growth. The study revealed that exchange rate type was critical in deciding whether to enhance political stability and economic growth. The moderation between political stability and exchange flexibility was positively and statistically significant, confirming the significance of Keynesian theory of government intervention and Solow's theory on institutional importance in economic growth. The findings also revealed that political stability necessitates a flexible exchange rate system, and that flexibility in exchange rate realizes political stability, which in turn fuels economic growth in emerging economies. However, in advanced nations, political stability boosts economic growth when the exchange rate regime managed floating exchange rate flexibility increases economic activity when political stability is low.</w:t>
      </w:r>
    </w:p>
    <w:p w:rsidR="005D7B1F" w:rsidRDefault="005D7B1F" w:rsidP="003E7CC3">
      <w:pPr>
        <w:autoSpaceDE w:val="0"/>
        <w:autoSpaceDN w:val="0"/>
        <w:adjustRightInd w:val="0"/>
        <w:spacing w:after="0" w:line="480" w:lineRule="auto"/>
        <w:jc w:val="both"/>
        <w:rPr>
          <w:rFonts w:ascii="Times New Roman" w:hAnsi="Times New Roman" w:cs="Times New Roman"/>
          <w:sz w:val="24"/>
          <w:szCs w:val="24"/>
        </w:rPr>
      </w:pPr>
    </w:p>
    <w:p w:rsidR="005D7B1F" w:rsidRDefault="005D7B1F" w:rsidP="003E7CC3">
      <w:pPr>
        <w:autoSpaceDE w:val="0"/>
        <w:autoSpaceDN w:val="0"/>
        <w:adjustRightInd w:val="0"/>
        <w:spacing w:after="0" w:line="480" w:lineRule="auto"/>
        <w:jc w:val="both"/>
        <w:rPr>
          <w:rFonts w:ascii="Times New Roman" w:hAnsi="Times New Roman" w:cs="Times New Roman"/>
          <w:sz w:val="24"/>
          <w:szCs w:val="24"/>
        </w:rPr>
      </w:pPr>
    </w:p>
    <w:p w:rsidR="005D7B1F" w:rsidRDefault="005D7B1F" w:rsidP="003E7CC3">
      <w:pPr>
        <w:autoSpaceDE w:val="0"/>
        <w:autoSpaceDN w:val="0"/>
        <w:adjustRightInd w:val="0"/>
        <w:spacing w:after="0" w:line="480" w:lineRule="auto"/>
        <w:jc w:val="both"/>
        <w:rPr>
          <w:rFonts w:ascii="Times New Roman" w:hAnsi="Times New Roman" w:cs="Times New Roman"/>
          <w:sz w:val="24"/>
          <w:szCs w:val="24"/>
        </w:rPr>
      </w:pPr>
    </w:p>
    <w:p w:rsidR="00483308" w:rsidRPr="008D7108" w:rsidRDefault="00544B04" w:rsidP="003E7CC3">
      <w:pPr>
        <w:autoSpaceDE w:val="0"/>
        <w:autoSpaceDN w:val="0"/>
        <w:adjustRightInd w:val="0"/>
        <w:spacing w:after="0" w:line="480" w:lineRule="auto"/>
        <w:jc w:val="both"/>
      </w:pPr>
      <w:r w:rsidRPr="008D7108">
        <w:rPr>
          <w:noProof/>
        </w:rPr>
        <w:lastRenderedPageBreak/>
        <w:drawing>
          <wp:inline distT="0" distB="0" distL="0" distR="0" wp14:anchorId="1D79A8ED" wp14:editId="5F525BF8">
            <wp:extent cx="5933137" cy="1781175"/>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1"/>
                    <a:stretch>
                      <a:fillRect/>
                    </a:stretch>
                  </pic:blipFill>
                  <pic:spPr>
                    <a:xfrm>
                      <a:off x="0" y="0"/>
                      <a:ext cx="5933137" cy="1781175"/>
                    </a:xfrm>
                    <a:prstGeom prst="rect">
                      <a:avLst/>
                    </a:prstGeom>
                  </pic:spPr>
                </pic:pic>
              </a:graphicData>
            </a:graphic>
          </wp:inline>
        </w:drawing>
      </w:r>
    </w:p>
    <w:p w:rsidR="0029167A" w:rsidRPr="008D7108" w:rsidRDefault="0029167A" w:rsidP="00483308">
      <w:pPr>
        <w:rPr>
          <w:rFonts w:ascii="Times New Roman" w:hAnsi="Times New Roman" w:cs="Times New Roman"/>
          <w:b/>
          <w:sz w:val="24"/>
          <w:szCs w:val="24"/>
        </w:rPr>
      </w:pPr>
      <w:bookmarkStart w:id="281" w:name="_Toc103692611"/>
      <w:proofErr w:type="gramStart"/>
      <w:r w:rsidRPr="008D7108">
        <w:rPr>
          <w:rFonts w:ascii="Times New Roman" w:hAnsi="Times New Roman" w:cs="Times New Roman"/>
          <w:sz w:val="24"/>
          <w:szCs w:val="24"/>
        </w:rPr>
        <w:t>Figure 4.</w:t>
      </w:r>
      <w:proofErr w:type="gramEnd"/>
      <w:r w:rsidRPr="008D7108">
        <w:rPr>
          <w:rFonts w:ascii="Times New Roman" w:hAnsi="Times New Roman" w:cs="Times New Roman"/>
          <w:sz w:val="24"/>
          <w:szCs w:val="24"/>
        </w:rPr>
        <w:t xml:space="preserve">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SEQ Figure_4. \* ARABIC </w:instrText>
      </w:r>
      <w:r w:rsidRPr="008D7108">
        <w:rPr>
          <w:rFonts w:ascii="Times New Roman" w:hAnsi="Times New Roman" w:cs="Times New Roman"/>
          <w:sz w:val="24"/>
          <w:szCs w:val="24"/>
        </w:rPr>
        <w:fldChar w:fldCharType="separate"/>
      </w:r>
      <w:r w:rsidR="00622835">
        <w:rPr>
          <w:rFonts w:ascii="Times New Roman" w:hAnsi="Times New Roman" w:cs="Times New Roman"/>
          <w:noProof/>
          <w:sz w:val="24"/>
          <w:szCs w:val="24"/>
        </w:rPr>
        <w:t>9</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Moderating Effect of Political Instability on the Relationship between Exchange Rates and Economic Growth</w:t>
      </w:r>
      <w:bookmarkEnd w:id="281"/>
    </w:p>
    <w:p w:rsidR="002823EF" w:rsidRPr="008D7108" w:rsidRDefault="002C7D94" w:rsidP="004F41F6">
      <w:pPr>
        <w:pStyle w:val="Heading2"/>
      </w:pPr>
      <w:bookmarkStart w:id="282" w:name="_Toc104235873"/>
      <w:r>
        <w:t>4.10</w:t>
      </w:r>
      <w:r w:rsidR="00E41DD3" w:rsidRPr="008D7108">
        <w:t xml:space="preserve">.3: </w:t>
      </w:r>
      <w:r w:rsidR="002823EF" w:rsidRPr="008D7108">
        <w:t xml:space="preserve">Moderating Effect of </w:t>
      </w:r>
      <w:r w:rsidR="00E41DD3" w:rsidRPr="008D7108">
        <w:t>P</w:t>
      </w:r>
      <w:r w:rsidR="002823EF" w:rsidRPr="008D7108">
        <w:t>olitical</w:t>
      </w:r>
      <w:r w:rsidR="00F27A3C" w:rsidRPr="008D7108">
        <w:t xml:space="preserve"> Instability</w:t>
      </w:r>
      <w:r w:rsidR="002823EF" w:rsidRPr="008D7108">
        <w:t xml:space="preserve"> on the Relationship between Inflation and Economic Growth</w:t>
      </w:r>
      <w:bookmarkEnd w:id="282"/>
    </w:p>
    <w:p w:rsidR="002823EF" w:rsidRPr="008D7108" w:rsidRDefault="00331FA5" w:rsidP="00F239F1">
      <w:pPr>
        <w:spacing w:line="480" w:lineRule="auto"/>
        <w:jc w:val="both"/>
        <w:rPr>
          <w:rFonts w:ascii="Times New Roman" w:hAnsi="Times New Roman" w:cs="Times New Roman"/>
          <w:sz w:val="24"/>
          <w:szCs w:val="24"/>
        </w:rPr>
      </w:pPr>
      <w:r w:rsidRPr="008D7108">
        <w:rPr>
          <w:rFonts w:ascii="Times New Roman" w:hAnsi="Times New Roman" w:cs="Times New Roman"/>
          <w:noProof/>
          <w:sz w:val="24"/>
          <w:szCs w:val="24"/>
        </w:rPr>
        <w:t>The subsequent table 4.2</w:t>
      </w:r>
      <w:r w:rsidR="00652B59">
        <w:rPr>
          <w:rFonts w:ascii="Times New Roman" w:hAnsi="Times New Roman" w:cs="Times New Roman"/>
          <w:noProof/>
          <w:sz w:val="24"/>
          <w:szCs w:val="24"/>
        </w:rPr>
        <w:t>2</w:t>
      </w:r>
      <w:r w:rsidR="002823EF" w:rsidRPr="008D7108">
        <w:rPr>
          <w:rFonts w:ascii="Times New Roman" w:hAnsi="Times New Roman" w:cs="Times New Roman"/>
          <w:noProof/>
          <w:sz w:val="24"/>
          <w:szCs w:val="24"/>
        </w:rPr>
        <w:t xml:space="preserve">  shows the relationship between the moderating effects of political instability on the relationship between inflation and economic growth. This implies  that the  null hypothesis that political instability</w:t>
      </w:r>
      <w:r w:rsidR="002823EF" w:rsidRPr="008D7108">
        <w:rPr>
          <w:rFonts w:ascii="Times New Roman" w:eastAsia="Times New Roman" w:hAnsi="Times New Roman" w:cs="Times New Roman"/>
          <w:sz w:val="24"/>
          <w:szCs w:val="24"/>
        </w:rPr>
        <w:t xml:space="preserve"> does not moderate the relationship between </w:t>
      </w:r>
      <w:r w:rsidR="002823EF" w:rsidRPr="008D7108">
        <w:rPr>
          <w:rFonts w:ascii="Times New Roman" w:hAnsi="Times New Roman" w:cs="Times New Roman"/>
          <w:noProof/>
          <w:sz w:val="24"/>
          <w:szCs w:val="24"/>
        </w:rPr>
        <w:t>inflation and economic growth</w:t>
      </w:r>
      <w:r w:rsidR="002823EF" w:rsidRPr="008D7108">
        <w:rPr>
          <w:rFonts w:ascii="Times New Roman" w:eastAsia="Times New Roman" w:hAnsi="Times New Roman" w:cs="Times New Roman"/>
          <w:sz w:val="24"/>
          <w:szCs w:val="24"/>
        </w:rPr>
        <w:t xml:space="preserve"> was rejected with </w:t>
      </w:r>
      <w:r w:rsidR="002823EF" w:rsidRPr="008D7108">
        <w:rPr>
          <w:rFonts w:ascii="Times New Roman" w:hAnsi="Times New Roman" w:cs="Times New Roman"/>
          <w:sz w:val="24"/>
          <w:szCs w:val="24"/>
        </w:rPr>
        <w:t xml:space="preserve">a coefficient of -0.28 </w:t>
      </w:r>
      <w:r w:rsidR="003E7CC3" w:rsidRPr="008D7108">
        <w:rPr>
          <w:rFonts w:ascii="Times New Roman" w:hAnsi="Times New Roman" w:cs="Times New Roman"/>
          <w:sz w:val="24"/>
          <w:szCs w:val="24"/>
        </w:rPr>
        <w:t>p-values</w:t>
      </w:r>
      <w:r w:rsidR="002F2EB0" w:rsidRPr="008D7108">
        <w:rPr>
          <w:rFonts w:ascii="Times New Roman" w:hAnsi="Times New Roman" w:cs="Times New Roman"/>
          <w:sz w:val="24"/>
          <w:szCs w:val="24"/>
        </w:rPr>
        <w:t xml:space="preserve"> 0.006</w:t>
      </w:r>
      <w:r w:rsidR="002823EF" w:rsidRPr="008D7108">
        <w:rPr>
          <w:rFonts w:ascii="Times New Roman" w:hAnsi="Times New Roman" w:cs="Times New Roman"/>
          <w:sz w:val="24"/>
          <w:szCs w:val="24"/>
        </w:rPr>
        <w:t xml:space="preserve"> &gt; 0.05 level of significance.</w:t>
      </w:r>
    </w:p>
    <w:p w:rsidR="002823EF" w:rsidRDefault="002823EF" w:rsidP="00F239F1">
      <w:pPr>
        <w:autoSpaceDE w:val="0"/>
        <w:autoSpaceDN w:val="0"/>
        <w:adjustRightInd w:val="0"/>
        <w:spacing w:after="0" w:line="480" w:lineRule="auto"/>
        <w:jc w:val="both"/>
        <w:rPr>
          <w:rFonts w:ascii="Times New Roman" w:hAnsi="Times New Roman" w:cs="Times New Roman"/>
          <w:sz w:val="24"/>
          <w:szCs w:val="24"/>
          <w:shd w:val="clear" w:color="auto" w:fill="FCFCFC"/>
        </w:rPr>
      </w:pPr>
      <w:r w:rsidRPr="008D7108">
        <w:rPr>
          <w:rFonts w:ascii="Times New Roman" w:hAnsi="Times New Roman" w:cs="Times New Roman"/>
          <w:sz w:val="24"/>
          <w:szCs w:val="24"/>
        </w:rPr>
        <w:t xml:space="preserve">The finding is consistent with </w:t>
      </w:r>
      <w:hyperlink w:anchor="_ENREF_2" w:tooltip="Dalyop, 2019 #135" w:history="1">
        <w:r w:rsidRPr="008D7108">
          <w:rPr>
            <w:rFonts w:ascii="Times New Roman" w:hAnsi="Times New Roman" w:cs="Times New Roman"/>
            <w:noProof/>
            <w:sz w:val="24"/>
            <w:szCs w:val="24"/>
            <w:shd w:val="clear" w:color="auto" w:fill="FCFCFC"/>
          </w:rPr>
          <w:t>Dalyop (2019</w:t>
        </w:r>
      </w:hyperlink>
      <w:r w:rsidRPr="008D7108">
        <w:rPr>
          <w:rFonts w:ascii="Times New Roman" w:hAnsi="Times New Roman" w:cs="Times New Roman"/>
          <w:noProof/>
          <w:sz w:val="24"/>
          <w:szCs w:val="24"/>
          <w:shd w:val="clear" w:color="auto" w:fill="FCFCFC"/>
        </w:rPr>
        <w:t xml:space="preserve">)’s </w:t>
      </w:r>
      <w:r w:rsidRPr="008D7108">
        <w:rPr>
          <w:rFonts w:ascii="Times New Roman" w:hAnsi="Times New Roman" w:cs="Times New Roman"/>
          <w:sz w:val="24"/>
          <w:szCs w:val="24"/>
        </w:rPr>
        <w:t xml:space="preserve">previous research on political instability </w:t>
      </w:r>
      <w:r w:rsidRPr="00677697">
        <w:rPr>
          <w:rFonts w:ascii="Times New Roman" w:hAnsi="Times New Roman" w:cs="Times New Roman"/>
          <w:sz w:val="24"/>
          <w:szCs w:val="24"/>
        </w:rPr>
        <w:t xml:space="preserve">and economic growth in Africa. The empirical analyses of the data revealed a strong bi-directional relationship between political stability and the level of growth in the countries studied. Political insecurity reduces the economy's productive and transactional capacities. This has a negative impact on investment and thus future economic growth, creating a fragile socio-political atmosphere. Granger causality exists between political instability and economic growth and flows in both directions. Political instability influences economic growth through a various channels, including inflation, fiscal deficit, </w:t>
      </w:r>
      <w:r w:rsidRPr="00677697">
        <w:rPr>
          <w:rFonts w:ascii="Times New Roman" w:hAnsi="Times New Roman" w:cs="Times New Roman"/>
          <w:sz w:val="24"/>
          <w:szCs w:val="24"/>
        </w:rPr>
        <w:lastRenderedPageBreak/>
        <w:t>government spending, and the tax system. This process has impact on investment, thereby influencing economic growth negatively.</w:t>
      </w:r>
    </w:p>
    <w:p w:rsidR="002823EF" w:rsidRPr="008D7108" w:rsidRDefault="00FB117D" w:rsidP="001A64C6">
      <w:pPr>
        <w:rPr>
          <w:rFonts w:ascii="Times New Roman" w:hAnsi="Times New Roman" w:cs="Times New Roman"/>
          <w:b/>
          <w:sz w:val="24"/>
          <w:szCs w:val="24"/>
        </w:rPr>
      </w:pPr>
      <w:bookmarkStart w:id="283" w:name="_Toc84698922"/>
      <w:bookmarkStart w:id="284" w:name="_Toc103692482"/>
      <w:proofErr w:type="gramStart"/>
      <w:r w:rsidRPr="008D7108">
        <w:rPr>
          <w:rFonts w:ascii="Times New Roman" w:hAnsi="Times New Roman" w:cs="Times New Roman"/>
          <w:b/>
          <w:sz w:val="24"/>
          <w:szCs w:val="24"/>
        </w:rPr>
        <w:t>Table 4.</w:t>
      </w:r>
      <w:proofErr w:type="gramEnd"/>
      <w:r w:rsidRPr="008D7108">
        <w:rPr>
          <w:rFonts w:ascii="Times New Roman" w:hAnsi="Times New Roman" w:cs="Times New Roman"/>
          <w:b/>
          <w:sz w:val="24"/>
          <w:szCs w:val="24"/>
        </w:rPr>
        <w:t xml:space="preserve"> </w:t>
      </w:r>
      <w:r w:rsidR="0046122F" w:rsidRPr="008D7108">
        <w:rPr>
          <w:rFonts w:ascii="Times New Roman" w:hAnsi="Times New Roman" w:cs="Times New Roman"/>
          <w:b/>
          <w:sz w:val="24"/>
          <w:szCs w:val="24"/>
        </w:rPr>
        <w:fldChar w:fldCharType="begin"/>
      </w:r>
      <w:r w:rsidR="0046122F" w:rsidRPr="008D7108">
        <w:rPr>
          <w:rFonts w:ascii="Times New Roman" w:hAnsi="Times New Roman" w:cs="Times New Roman"/>
          <w:b/>
          <w:sz w:val="24"/>
          <w:szCs w:val="24"/>
        </w:rPr>
        <w:instrText xml:space="preserve"> SEQ Table_4. \* ARABIC </w:instrText>
      </w:r>
      <w:r w:rsidR="0046122F" w:rsidRPr="008D7108">
        <w:rPr>
          <w:rFonts w:ascii="Times New Roman" w:hAnsi="Times New Roman" w:cs="Times New Roman"/>
          <w:b/>
          <w:sz w:val="24"/>
          <w:szCs w:val="24"/>
        </w:rPr>
        <w:fldChar w:fldCharType="separate"/>
      </w:r>
      <w:r w:rsidR="00622835">
        <w:rPr>
          <w:rFonts w:ascii="Times New Roman" w:hAnsi="Times New Roman" w:cs="Times New Roman"/>
          <w:b/>
          <w:noProof/>
          <w:sz w:val="24"/>
          <w:szCs w:val="24"/>
        </w:rPr>
        <w:t>22</w:t>
      </w:r>
      <w:r w:rsidR="0046122F" w:rsidRPr="008D7108">
        <w:rPr>
          <w:rFonts w:ascii="Times New Roman" w:hAnsi="Times New Roman" w:cs="Times New Roman"/>
          <w:b/>
          <w:noProof/>
          <w:sz w:val="24"/>
          <w:szCs w:val="24"/>
        </w:rPr>
        <w:fldChar w:fldCharType="end"/>
      </w:r>
      <w:r w:rsidR="00227EB7" w:rsidRPr="008D7108">
        <w:rPr>
          <w:rFonts w:ascii="Times New Roman" w:hAnsi="Times New Roman" w:cs="Times New Roman"/>
          <w:b/>
          <w:sz w:val="24"/>
          <w:szCs w:val="24"/>
        </w:rPr>
        <w:t xml:space="preserve">: </w:t>
      </w:r>
      <w:r w:rsidR="002823EF" w:rsidRPr="008D7108">
        <w:rPr>
          <w:rFonts w:ascii="Times New Roman" w:hAnsi="Times New Roman" w:cs="Times New Roman"/>
          <w:b/>
          <w:sz w:val="24"/>
          <w:szCs w:val="24"/>
        </w:rPr>
        <w:t xml:space="preserve">Moderating Effect of </w:t>
      </w:r>
      <w:r w:rsidR="00F27A3C" w:rsidRPr="008D7108">
        <w:rPr>
          <w:rFonts w:ascii="Times New Roman" w:hAnsi="Times New Roman" w:cs="Times New Roman"/>
          <w:b/>
          <w:sz w:val="24"/>
          <w:szCs w:val="24"/>
        </w:rPr>
        <w:t xml:space="preserve">Political Instability </w:t>
      </w:r>
      <w:r w:rsidR="002823EF" w:rsidRPr="008D7108">
        <w:rPr>
          <w:rFonts w:ascii="Times New Roman" w:hAnsi="Times New Roman" w:cs="Times New Roman"/>
          <w:b/>
          <w:sz w:val="24"/>
          <w:szCs w:val="24"/>
        </w:rPr>
        <w:t xml:space="preserve">on the Relationship </w:t>
      </w:r>
      <w:r w:rsidR="009A50F6" w:rsidRPr="008D7108">
        <w:rPr>
          <w:rFonts w:ascii="Times New Roman" w:hAnsi="Times New Roman" w:cs="Times New Roman"/>
          <w:b/>
          <w:sz w:val="24"/>
          <w:szCs w:val="24"/>
        </w:rPr>
        <w:t>between</w:t>
      </w:r>
      <w:r w:rsidR="002823EF" w:rsidRPr="008D7108">
        <w:rPr>
          <w:rFonts w:ascii="Times New Roman" w:hAnsi="Times New Roman" w:cs="Times New Roman"/>
          <w:b/>
          <w:sz w:val="24"/>
          <w:szCs w:val="24"/>
        </w:rPr>
        <w:t xml:space="preserve"> Inflation and Economic Growth</w:t>
      </w:r>
      <w:bookmarkEnd w:id="283"/>
      <w:bookmarkEnd w:id="284"/>
    </w:p>
    <w:tbl>
      <w:tblPr>
        <w:tblW w:w="9018" w:type="dxa"/>
        <w:tblBorders>
          <w:top w:val="single" w:sz="4" w:space="0" w:color="auto"/>
          <w:bottom w:val="single" w:sz="4" w:space="0" w:color="auto"/>
        </w:tblBorders>
        <w:tblLook w:val="04A0" w:firstRow="1" w:lastRow="0" w:firstColumn="1" w:lastColumn="0" w:noHBand="0" w:noVBand="1"/>
      </w:tblPr>
      <w:tblGrid>
        <w:gridCol w:w="1449"/>
        <w:gridCol w:w="1483"/>
        <w:gridCol w:w="1505"/>
        <w:gridCol w:w="1251"/>
        <w:gridCol w:w="1620"/>
        <w:gridCol w:w="1710"/>
      </w:tblGrid>
      <w:tr w:rsidR="002823EF" w:rsidRPr="008D7108" w:rsidTr="00CE0E0F">
        <w:trPr>
          <w:trHeight w:val="562"/>
        </w:trPr>
        <w:tc>
          <w:tcPr>
            <w:tcW w:w="5688" w:type="dxa"/>
            <w:gridSpan w:val="4"/>
          </w:tcPr>
          <w:p w:rsidR="002823EF" w:rsidRPr="008D7108" w:rsidRDefault="002823EF" w:rsidP="002823EF">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Sample 1990 – 2020</w:t>
            </w:r>
          </w:p>
          <w:p w:rsidR="002823EF" w:rsidRPr="008D7108" w:rsidRDefault="002823EF" w:rsidP="002823EF">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Log likelihood = -52.787505</w:t>
            </w:r>
          </w:p>
        </w:tc>
        <w:tc>
          <w:tcPr>
            <w:tcW w:w="3330" w:type="dxa"/>
            <w:gridSpan w:val="2"/>
            <w:vMerge w:val="restart"/>
          </w:tcPr>
          <w:p w:rsidR="002823EF" w:rsidRPr="008D7108" w:rsidRDefault="002823EF" w:rsidP="002823EF">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 xml:space="preserve">NO of observations = 31 </w:t>
            </w:r>
          </w:p>
          <w:p w:rsidR="002823EF" w:rsidRPr="008D7108" w:rsidRDefault="002823EF" w:rsidP="002823EF">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R-squared                = 0.6486</w:t>
            </w:r>
          </w:p>
          <w:p w:rsidR="002823EF" w:rsidRPr="008D7108" w:rsidRDefault="002823EF" w:rsidP="002823EF">
            <w:pPr>
              <w:spacing w:after="0" w:line="240" w:lineRule="auto"/>
              <w:rPr>
                <w:rFonts w:ascii="Times New Roman" w:hAnsi="Times New Roman" w:cs="Times New Roman"/>
                <w:sz w:val="24"/>
                <w:szCs w:val="24"/>
              </w:rPr>
            </w:pPr>
            <w:proofErr w:type="spellStart"/>
            <w:r w:rsidRPr="008D7108">
              <w:rPr>
                <w:rFonts w:ascii="Times New Roman" w:hAnsi="Times New Roman" w:cs="Times New Roman"/>
                <w:sz w:val="24"/>
                <w:szCs w:val="24"/>
              </w:rPr>
              <w:t>Adj</w:t>
            </w:r>
            <w:proofErr w:type="spellEnd"/>
            <w:r w:rsidRPr="008D7108">
              <w:rPr>
                <w:rFonts w:ascii="Times New Roman" w:hAnsi="Times New Roman" w:cs="Times New Roman"/>
                <w:sz w:val="24"/>
                <w:szCs w:val="24"/>
              </w:rPr>
              <w:t xml:space="preserve"> R-squared          = 0.4213</w:t>
            </w:r>
          </w:p>
          <w:p w:rsidR="002823EF" w:rsidRPr="008D7108" w:rsidRDefault="002823EF" w:rsidP="002823EF">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Root MSE                 = 1.9510</w:t>
            </w:r>
          </w:p>
        </w:tc>
      </w:tr>
      <w:tr w:rsidR="002823EF" w:rsidRPr="008D7108" w:rsidTr="00CE0E0F">
        <w:tc>
          <w:tcPr>
            <w:tcW w:w="1449" w:type="dxa"/>
          </w:tcPr>
          <w:p w:rsidR="002823EF" w:rsidRPr="008D7108" w:rsidRDefault="002823EF" w:rsidP="002823EF">
            <w:pPr>
              <w:spacing w:after="0" w:line="240" w:lineRule="auto"/>
              <w:rPr>
                <w:rFonts w:ascii="Times New Roman" w:hAnsi="Times New Roman" w:cs="Times New Roman"/>
                <w:sz w:val="24"/>
                <w:szCs w:val="24"/>
              </w:rPr>
            </w:pPr>
          </w:p>
        </w:tc>
        <w:tc>
          <w:tcPr>
            <w:tcW w:w="1483" w:type="dxa"/>
          </w:tcPr>
          <w:p w:rsidR="002823EF" w:rsidRPr="008D7108" w:rsidRDefault="002823EF" w:rsidP="002823EF">
            <w:pPr>
              <w:spacing w:after="0" w:line="240" w:lineRule="auto"/>
              <w:rPr>
                <w:rFonts w:ascii="Times New Roman" w:hAnsi="Times New Roman" w:cs="Times New Roman"/>
                <w:sz w:val="24"/>
                <w:szCs w:val="24"/>
              </w:rPr>
            </w:pPr>
          </w:p>
        </w:tc>
        <w:tc>
          <w:tcPr>
            <w:tcW w:w="1505" w:type="dxa"/>
          </w:tcPr>
          <w:p w:rsidR="002823EF" w:rsidRPr="008D7108" w:rsidRDefault="002823EF" w:rsidP="002823EF">
            <w:pPr>
              <w:spacing w:after="0" w:line="240" w:lineRule="auto"/>
              <w:rPr>
                <w:rFonts w:ascii="Times New Roman" w:hAnsi="Times New Roman" w:cs="Times New Roman"/>
                <w:sz w:val="24"/>
                <w:szCs w:val="24"/>
              </w:rPr>
            </w:pPr>
          </w:p>
        </w:tc>
        <w:tc>
          <w:tcPr>
            <w:tcW w:w="1251" w:type="dxa"/>
          </w:tcPr>
          <w:p w:rsidR="002823EF" w:rsidRPr="008D7108" w:rsidRDefault="002823EF" w:rsidP="002823EF">
            <w:pPr>
              <w:spacing w:after="0" w:line="240" w:lineRule="auto"/>
              <w:rPr>
                <w:rFonts w:ascii="Times New Roman" w:hAnsi="Times New Roman" w:cs="Times New Roman"/>
                <w:sz w:val="24"/>
                <w:szCs w:val="24"/>
              </w:rPr>
            </w:pPr>
          </w:p>
        </w:tc>
        <w:tc>
          <w:tcPr>
            <w:tcW w:w="3330" w:type="dxa"/>
            <w:gridSpan w:val="2"/>
            <w:vMerge/>
          </w:tcPr>
          <w:p w:rsidR="002823EF" w:rsidRPr="008D7108" w:rsidRDefault="002823EF" w:rsidP="002823EF">
            <w:pPr>
              <w:spacing w:after="0" w:line="240" w:lineRule="auto"/>
              <w:rPr>
                <w:rFonts w:ascii="Times New Roman" w:hAnsi="Times New Roman" w:cs="Times New Roman"/>
                <w:sz w:val="24"/>
                <w:szCs w:val="24"/>
              </w:rPr>
            </w:pPr>
          </w:p>
        </w:tc>
      </w:tr>
      <w:tr w:rsidR="002823EF" w:rsidRPr="008D7108" w:rsidTr="00CE0E0F">
        <w:tc>
          <w:tcPr>
            <w:tcW w:w="1449" w:type="dxa"/>
          </w:tcPr>
          <w:p w:rsidR="002823EF" w:rsidRPr="008D7108" w:rsidRDefault="002823EF" w:rsidP="002823EF">
            <w:pPr>
              <w:spacing w:after="0" w:line="240" w:lineRule="auto"/>
              <w:rPr>
                <w:rFonts w:ascii="Times New Roman" w:hAnsi="Times New Roman" w:cs="Times New Roman"/>
                <w:sz w:val="24"/>
                <w:szCs w:val="24"/>
              </w:rPr>
            </w:pPr>
          </w:p>
        </w:tc>
        <w:tc>
          <w:tcPr>
            <w:tcW w:w="1483" w:type="dxa"/>
          </w:tcPr>
          <w:p w:rsidR="002823EF" w:rsidRPr="008D7108" w:rsidRDefault="002823EF" w:rsidP="002823EF">
            <w:pPr>
              <w:spacing w:after="0" w:line="240" w:lineRule="auto"/>
              <w:rPr>
                <w:rFonts w:ascii="Times New Roman" w:hAnsi="Times New Roman" w:cs="Times New Roman"/>
                <w:sz w:val="24"/>
                <w:szCs w:val="24"/>
              </w:rPr>
            </w:pPr>
          </w:p>
        </w:tc>
        <w:tc>
          <w:tcPr>
            <w:tcW w:w="1505" w:type="dxa"/>
          </w:tcPr>
          <w:p w:rsidR="002823EF" w:rsidRPr="008D7108" w:rsidRDefault="002823EF" w:rsidP="002823EF">
            <w:pPr>
              <w:spacing w:after="0" w:line="240" w:lineRule="auto"/>
              <w:rPr>
                <w:rFonts w:ascii="Times New Roman" w:hAnsi="Times New Roman" w:cs="Times New Roman"/>
                <w:sz w:val="24"/>
                <w:szCs w:val="24"/>
              </w:rPr>
            </w:pPr>
          </w:p>
        </w:tc>
        <w:tc>
          <w:tcPr>
            <w:tcW w:w="1251" w:type="dxa"/>
          </w:tcPr>
          <w:p w:rsidR="002823EF" w:rsidRPr="008D7108" w:rsidRDefault="002823EF" w:rsidP="002823EF">
            <w:pPr>
              <w:spacing w:after="0" w:line="240" w:lineRule="auto"/>
              <w:rPr>
                <w:rFonts w:ascii="Times New Roman" w:hAnsi="Times New Roman" w:cs="Times New Roman"/>
                <w:sz w:val="24"/>
                <w:szCs w:val="24"/>
              </w:rPr>
            </w:pPr>
          </w:p>
        </w:tc>
        <w:tc>
          <w:tcPr>
            <w:tcW w:w="3330" w:type="dxa"/>
            <w:gridSpan w:val="2"/>
            <w:vMerge/>
          </w:tcPr>
          <w:p w:rsidR="002823EF" w:rsidRPr="008D7108" w:rsidRDefault="002823EF" w:rsidP="002823EF">
            <w:pPr>
              <w:spacing w:after="0" w:line="240" w:lineRule="auto"/>
              <w:rPr>
                <w:rFonts w:ascii="Times New Roman" w:hAnsi="Times New Roman" w:cs="Times New Roman"/>
                <w:sz w:val="24"/>
                <w:szCs w:val="24"/>
              </w:rPr>
            </w:pPr>
          </w:p>
        </w:tc>
      </w:tr>
      <w:tr w:rsidR="002823EF" w:rsidRPr="008D7108" w:rsidTr="00CE0E0F">
        <w:tc>
          <w:tcPr>
            <w:tcW w:w="1449" w:type="dxa"/>
            <w:tcBorders>
              <w:top w:val="single" w:sz="4" w:space="0" w:color="auto"/>
              <w:bottom w:val="single" w:sz="4" w:space="0" w:color="auto"/>
            </w:tcBorders>
          </w:tcPr>
          <w:p w:rsidR="002823EF" w:rsidRPr="008D7108" w:rsidRDefault="002823EF" w:rsidP="002823EF">
            <w:pPr>
              <w:spacing w:after="0" w:line="240" w:lineRule="auto"/>
              <w:rPr>
                <w:rFonts w:ascii="Times New Roman" w:hAnsi="Times New Roman" w:cs="Times New Roman"/>
                <w:sz w:val="24"/>
                <w:szCs w:val="24"/>
              </w:rPr>
            </w:pPr>
          </w:p>
        </w:tc>
        <w:tc>
          <w:tcPr>
            <w:tcW w:w="1483" w:type="dxa"/>
            <w:tcBorders>
              <w:top w:val="single" w:sz="4" w:space="0" w:color="auto"/>
              <w:bottom w:val="single" w:sz="4" w:space="0" w:color="auto"/>
            </w:tcBorders>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D.GDP</w:t>
            </w:r>
          </w:p>
        </w:tc>
        <w:tc>
          <w:tcPr>
            <w:tcW w:w="1505" w:type="dxa"/>
            <w:tcBorders>
              <w:top w:val="single" w:sz="4" w:space="0" w:color="auto"/>
              <w:bottom w:val="single" w:sz="4" w:space="0" w:color="auto"/>
            </w:tcBorders>
          </w:tcPr>
          <w:p w:rsidR="002823EF" w:rsidRPr="008D7108" w:rsidRDefault="002823EF" w:rsidP="002823EF">
            <w:pPr>
              <w:spacing w:after="0" w:line="240" w:lineRule="auto"/>
              <w:jc w:val="center"/>
              <w:rPr>
                <w:rFonts w:ascii="Times New Roman" w:hAnsi="Times New Roman" w:cs="Times New Roman"/>
                <w:sz w:val="24"/>
                <w:szCs w:val="24"/>
              </w:rPr>
            </w:pPr>
            <w:proofErr w:type="spellStart"/>
            <w:r w:rsidRPr="008D7108">
              <w:rPr>
                <w:rFonts w:ascii="Times New Roman" w:hAnsi="Times New Roman" w:cs="Times New Roman"/>
                <w:sz w:val="24"/>
                <w:szCs w:val="24"/>
              </w:rPr>
              <w:t>Coef</w:t>
            </w:r>
            <w:proofErr w:type="spellEnd"/>
            <w:r w:rsidRPr="008D7108">
              <w:rPr>
                <w:rFonts w:ascii="Times New Roman" w:hAnsi="Times New Roman" w:cs="Times New Roman"/>
                <w:sz w:val="24"/>
                <w:szCs w:val="24"/>
              </w:rPr>
              <w:t>.</w:t>
            </w:r>
          </w:p>
        </w:tc>
        <w:tc>
          <w:tcPr>
            <w:tcW w:w="1251" w:type="dxa"/>
            <w:tcBorders>
              <w:top w:val="single" w:sz="4" w:space="0" w:color="auto"/>
              <w:bottom w:val="single" w:sz="4" w:space="0" w:color="auto"/>
            </w:tcBorders>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Std. Err</w:t>
            </w:r>
          </w:p>
        </w:tc>
        <w:tc>
          <w:tcPr>
            <w:tcW w:w="1620" w:type="dxa"/>
            <w:tcBorders>
              <w:top w:val="single" w:sz="4" w:space="0" w:color="auto"/>
              <w:bottom w:val="single" w:sz="4" w:space="0" w:color="auto"/>
            </w:tcBorders>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T</w:t>
            </w:r>
          </w:p>
        </w:tc>
        <w:tc>
          <w:tcPr>
            <w:tcW w:w="1710" w:type="dxa"/>
            <w:tcBorders>
              <w:top w:val="single" w:sz="4" w:space="0" w:color="auto"/>
              <w:bottom w:val="single" w:sz="4" w:space="0" w:color="auto"/>
            </w:tcBorders>
          </w:tcPr>
          <w:p w:rsidR="002823EF" w:rsidRPr="008D7108" w:rsidRDefault="002823EF" w:rsidP="002823EF">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P &gt; |t|</w:t>
            </w:r>
          </w:p>
        </w:tc>
      </w:tr>
      <w:tr w:rsidR="002823EF" w:rsidRPr="008D7108" w:rsidTr="00CE0E0F">
        <w:trPr>
          <w:trHeight w:val="278"/>
        </w:trPr>
        <w:tc>
          <w:tcPr>
            <w:tcW w:w="1449" w:type="dxa"/>
            <w:tcBorders>
              <w:top w:val="single" w:sz="4" w:space="0" w:color="auto"/>
            </w:tcBorders>
          </w:tcPr>
          <w:p w:rsidR="002823EF" w:rsidRPr="008D7108" w:rsidRDefault="002823EF" w:rsidP="002823EF">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ADJ</w:t>
            </w:r>
          </w:p>
        </w:tc>
        <w:tc>
          <w:tcPr>
            <w:tcW w:w="1483" w:type="dxa"/>
            <w:tcBorders>
              <w:top w:val="single" w:sz="4" w:space="0" w:color="auto"/>
            </w:tcBorders>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GDP</w:t>
            </w:r>
          </w:p>
        </w:tc>
        <w:tc>
          <w:tcPr>
            <w:tcW w:w="1505" w:type="dxa"/>
            <w:tcBorders>
              <w:top w:val="single" w:sz="4" w:space="0" w:color="auto"/>
            </w:tcBorders>
          </w:tcPr>
          <w:p w:rsidR="002823EF" w:rsidRPr="008D7108" w:rsidRDefault="002823EF" w:rsidP="002823EF">
            <w:pPr>
              <w:spacing w:after="0" w:line="240" w:lineRule="auto"/>
              <w:jc w:val="center"/>
              <w:rPr>
                <w:rFonts w:ascii="Times New Roman" w:hAnsi="Times New Roman" w:cs="Times New Roman"/>
                <w:sz w:val="24"/>
                <w:szCs w:val="24"/>
              </w:rPr>
            </w:pPr>
          </w:p>
        </w:tc>
        <w:tc>
          <w:tcPr>
            <w:tcW w:w="1251" w:type="dxa"/>
            <w:tcBorders>
              <w:top w:val="single" w:sz="4" w:space="0" w:color="auto"/>
            </w:tcBorders>
          </w:tcPr>
          <w:p w:rsidR="002823EF" w:rsidRPr="008D7108" w:rsidRDefault="002823EF" w:rsidP="002823EF">
            <w:pPr>
              <w:spacing w:after="0" w:line="240" w:lineRule="auto"/>
              <w:jc w:val="center"/>
              <w:rPr>
                <w:rFonts w:ascii="Times New Roman" w:hAnsi="Times New Roman" w:cs="Times New Roman"/>
                <w:sz w:val="24"/>
                <w:szCs w:val="24"/>
              </w:rPr>
            </w:pPr>
          </w:p>
        </w:tc>
        <w:tc>
          <w:tcPr>
            <w:tcW w:w="1620" w:type="dxa"/>
            <w:tcBorders>
              <w:top w:val="single" w:sz="4" w:space="0" w:color="auto"/>
            </w:tcBorders>
          </w:tcPr>
          <w:p w:rsidR="002823EF" w:rsidRPr="008D7108" w:rsidRDefault="002823EF" w:rsidP="002823EF">
            <w:pPr>
              <w:spacing w:after="0" w:line="240" w:lineRule="auto"/>
              <w:jc w:val="center"/>
              <w:rPr>
                <w:rFonts w:ascii="Times New Roman" w:hAnsi="Times New Roman" w:cs="Times New Roman"/>
                <w:sz w:val="24"/>
                <w:szCs w:val="24"/>
              </w:rPr>
            </w:pPr>
          </w:p>
        </w:tc>
        <w:tc>
          <w:tcPr>
            <w:tcW w:w="1710" w:type="dxa"/>
            <w:tcBorders>
              <w:top w:val="single" w:sz="4" w:space="0" w:color="auto"/>
            </w:tcBorders>
          </w:tcPr>
          <w:p w:rsidR="002823EF" w:rsidRPr="008D7108" w:rsidRDefault="002823EF" w:rsidP="002823EF">
            <w:pPr>
              <w:spacing w:after="0" w:line="240" w:lineRule="auto"/>
              <w:rPr>
                <w:rFonts w:ascii="Times New Roman" w:hAnsi="Times New Roman" w:cs="Times New Roman"/>
                <w:sz w:val="24"/>
                <w:szCs w:val="24"/>
              </w:rPr>
            </w:pPr>
          </w:p>
        </w:tc>
      </w:tr>
      <w:tr w:rsidR="002823EF" w:rsidRPr="008D7108" w:rsidTr="00CE0E0F">
        <w:tc>
          <w:tcPr>
            <w:tcW w:w="1449" w:type="dxa"/>
            <w:tcBorders>
              <w:bottom w:val="single" w:sz="4" w:space="0" w:color="auto"/>
            </w:tcBorders>
          </w:tcPr>
          <w:p w:rsidR="002823EF" w:rsidRPr="008D7108" w:rsidRDefault="002823EF" w:rsidP="002823EF">
            <w:pPr>
              <w:spacing w:after="0" w:line="240" w:lineRule="auto"/>
              <w:rPr>
                <w:rFonts w:ascii="Times New Roman" w:hAnsi="Times New Roman" w:cs="Times New Roman"/>
                <w:sz w:val="24"/>
                <w:szCs w:val="24"/>
              </w:rPr>
            </w:pPr>
          </w:p>
        </w:tc>
        <w:tc>
          <w:tcPr>
            <w:tcW w:w="1483" w:type="dxa"/>
            <w:tcBorders>
              <w:bottom w:val="single" w:sz="4" w:space="0" w:color="auto"/>
            </w:tcBorders>
          </w:tcPr>
          <w:p w:rsidR="002823EF" w:rsidRPr="008D7108" w:rsidRDefault="002823EF" w:rsidP="002823EF">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L1</w:t>
            </w:r>
          </w:p>
        </w:tc>
        <w:tc>
          <w:tcPr>
            <w:tcW w:w="1505" w:type="dxa"/>
            <w:tcBorders>
              <w:bottom w:val="single" w:sz="4" w:space="0" w:color="auto"/>
            </w:tcBorders>
          </w:tcPr>
          <w:p w:rsidR="002823EF" w:rsidRPr="008D7108" w:rsidRDefault="002823EF" w:rsidP="002823EF">
            <w:pPr>
              <w:spacing w:line="240" w:lineRule="auto"/>
              <w:rPr>
                <w:rFonts w:ascii="Times New Roman" w:hAnsi="Times New Roman" w:cs="Times New Roman"/>
                <w:sz w:val="24"/>
                <w:szCs w:val="24"/>
              </w:rPr>
            </w:pPr>
            <w:r w:rsidRPr="008D7108">
              <w:rPr>
                <w:rFonts w:ascii="Times New Roman" w:hAnsi="Times New Roman" w:cs="Times New Roman"/>
                <w:sz w:val="24"/>
                <w:szCs w:val="24"/>
              </w:rPr>
              <w:t>-1.200826</w:t>
            </w:r>
          </w:p>
        </w:tc>
        <w:tc>
          <w:tcPr>
            <w:tcW w:w="1251" w:type="dxa"/>
            <w:tcBorders>
              <w:bottom w:val="single" w:sz="4" w:space="0" w:color="auto"/>
            </w:tcBorders>
          </w:tcPr>
          <w:p w:rsidR="002823EF" w:rsidRPr="008D7108" w:rsidRDefault="002823EF" w:rsidP="002823EF">
            <w:pPr>
              <w:spacing w:line="240" w:lineRule="auto"/>
              <w:rPr>
                <w:rFonts w:ascii="Times New Roman" w:hAnsi="Times New Roman" w:cs="Times New Roman"/>
                <w:sz w:val="24"/>
                <w:szCs w:val="24"/>
              </w:rPr>
            </w:pPr>
            <w:r w:rsidRPr="008D7108">
              <w:rPr>
                <w:rFonts w:ascii="Times New Roman" w:hAnsi="Times New Roman" w:cs="Times New Roman"/>
                <w:sz w:val="24"/>
                <w:szCs w:val="24"/>
              </w:rPr>
              <w:t>.2162766</w:t>
            </w:r>
          </w:p>
        </w:tc>
        <w:tc>
          <w:tcPr>
            <w:tcW w:w="1620" w:type="dxa"/>
            <w:tcBorders>
              <w:bottom w:val="single" w:sz="4" w:space="0" w:color="auto"/>
            </w:tcBorders>
          </w:tcPr>
          <w:p w:rsidR="002823EF" w:rsidRPr="008D7108" w:rsidRDefault="00CE0E0F" w:rsidP="002823EF">
            <w:pPr>
              <w:spacing w:line="240" w:lineRule="auto"/>
              <w:rPr>
                <w:rFonts w:ascii="Times New Roman" w:hAnsi="Times New Roman" w:cs="Times New Roman"/>
                <w:sz w:val="24"/>
                <w:szCs w:val="24"/>
              </w:rPr>
            </w:pPr>
            <w:r w:rsidRPr="008D7108">
              <w:rPr>
                <w:rFonts w:ascii="Times New Roman" w:hAnsi="Times New Roman" w:cs="Times New Roman"/>
                <w:sz w:val="24"/>
                <w:szCs w:val="24"/>
              </w:rPr>
              <w:t xml:space="preserve">         </w:t>
            </w:r>
            <w:r w:rsidR="002823EF" w:rsidRPr="008D7108">
              <w:rPr>
                <w:rFonts w:ascii="Times New Roman" w:hAnsi="Times New Roman" w:cs="Times New Roman"/>
                <w:sz w:val="24"/>
                <w:szCs w:val="24"/>
              </w:rPr>
              <w:t>-5.55</w:t>
            </w:r>
          </w:p>
        </w:tc>
        <w:tc>
          <w:tcPr>
            <w:tcW w:w="1710" w:type="dxa"/>
            <w:tcBorders>
              <w:bottom w:val="single" w:sz="4" w:space="0" w:color="auto"/>
            </w:tcBorders>
          </w:tcPr>
          <w:p w:rsidR="002823EF" w:rsidRPr="008D7108" w:rsidRDefault="002823EF" w:rsidP="002823EF">
            <w:pPr>
              <w:spacing w:line="240" w:lineRule="auto"/>
              <w:rPr>
                <w:rFonts w:ascii="Times New Roman" w:hAnsi="Times New Roman" w:cs="Times New Roman"/>
                <w:sz w:val="24"/>
                <w:szCs w:val="24"/>
              </w:rPr>
            </w:pPr>
            <w:r w:rsidRPr="008D7108">
              <w:rPr>
                <w:rFonts w:ascii="Times New Roman" w:hAnsi="Times New Roman" w:cs="Times New Roman"/>
                <w:sz w:val="24"/>
                <w:szCs w:val="24"/>
              </w:rPr>
              <w:t>0.000</w:t>
            </w:r>
          </w:p>
        </w:tc>
      </w:tr>
      <w:tr w:rsidR="002823EF" w:rsidRPr="008D7108" w:rsidTr="00CE0E0F">
        <w:trPr>
          <w:trHeight w:val="170"/>
        </w:trPr>
        <w:tc>
          <w:tcPr>
            <w:tcW w:w="1449" w:type="dxa"/>
            <w:tcBorders>
              <w:top w:val="single" w:sz="4" w:space="0" w:color="auto"/>
              <w:bottom w:val="nil"/>
            </w:tcBorders>
          </w:tcPr>
          <w:p w:rsidR="002823EF" w:rsidRPr="008D7108" w:rsidRDefault="002823EF" w:rsidP="002823EF">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LR</w:t>
            </w:r>
          </w:p>
        </w:tc>
        <w:tc>
          <w:tcPr>
            <w:tcW w:w="1483" w:type="dxa"/>
            <w:tcBorders>
              <w:top w:val="single" w:sz="4" w:space="0" w:color="auto"/>
              <w:bottom w:val="nil"/>
            </w:tcBorders>
          </w:tcPr>
          <w:p w:rsidR="002823EF" w:rsidRPr="008D7108" w:rsidRDefault="002823EF" w:rsidP="002823EF">
            <w:pPr>
              <w:spacing w:after="0" w:line="240" w:lineRule="auto"/>
              <w:jc w:val="center"/>
              <w:rPr>
                <w:rFonts w:ascii="Times New Roman" w:hAnsi="Times New Roman" w:cs="Times New Roman"/>
                <w:bCs/>
                <w:sz w:val="24"/>
                <w:szCs w:val="24"/>
              </w:rPr>
            </w:pPr>
            <w:r w:rsidRPr="008D7108">
              <w:rPr>
                <w:rFonts w:ascii="Times New Roman" w:hAnsi="Times New Roman" w:cs="Times New Roman"/>
                <w:bCs/>
                <w:sz w:val="24"/>
                <w:szCs w:val="24"/>
              </w:rPr>
              <w:t>INF</w:t>
            </w:r>
          </w:p>
        </w:tc>
        <w:tc>
          <w:tcPr>
            <w:tcW w:w="1505" w:type="dxa"/>
            <w:tcBorders>
              <w:top w:val="single" w:sz="4" w:space="0" w:color="auto"/>
              <w:bottom w:val="nil"/>
            </w:tcBorders>
          </w:tcPr>
          <w:p w:rsidR="002823EF" w:rsidRPr="008D7108" w:rsidRDefault="002823EF" w:rsidP="002823EF">
            <w:pPr>
              <w:spacing w:line="240" w:lineRule="auto"/>
              <w:rPr>
                <w:rFonts w:ascii="Times New Roman" w:hAnsi="Times New Roman" w:cs="Times New Roman"/>
                <w:sz w:val="24"/>
                <w:szCs w:val="24"/>
              </w:rPr>
            </w:pPr>
            <w:r w:rsidRPr="008D7108">
              <w:rPr>
                <w:rFonts w:ascii="Times New Roman" w:hAnsi="Times New Roman" w:cs="Times New Roman"/>
                <w:sz w:val="24"/>
                <w:szCs w:val="24"/>
              </w:rPr>
              <w:t>-.2237268</w:t>
            </w:r>
          </w:p>
        </w:tc>
        <w:tc>
          <w:tcPr>
            <w:tcW w:w="1251" w:type="dxa"/>
            <w:tcBorders>
              <w:top w:val="single" w:sz="4" w:space="0" w:color="auto"/>
              <w:bottom w:val="nil"/>
            </w:tcBorders>
          </w:tcPr>
          <w:p w:rsidR="002823EF" w:rsidRPr="008D7108" w:rsidRDefault="002823EF" w:rsidP="002823EF">
            <w:pPr>
              <w:spacing w:line="240" w:lineRule="auto"/>
              <w:rPr>
                <w:rFonts w:ascii="Times New Roman" w:hAnsi="Times New Roman" w:cs="Times New Roman"/>
                <w:sz w:val="24"/>
                <w:szCs w:val="24"/>
              </w:rPr>
            </w:pPr>
            <w:r w:rsidRPr="008D7108">
              <w:rPr>
                <w:rFonts w:ascii="Times New Roman" w:hAnsi="Times New Roman" w:cs="Times New Roman"/>
                <w:sz w:val="24"/>
                <w:szCs w:val="24"/>
              </w:rPr>
              <w:t>.0855691</w:t>
            </w:r>
          </w:p>
        </w:tc>
        <w:tc>
          <w:tcPr>
            <w:tcW w:w="1620" w:type="dxa"/>
            <w:tcBorders>
              <w:top w:val="single" w:sz="4" w:space="0" w:color="auto"/>
              <w:bottom w:val="nil"/>
            </w:tcBorders>
          </w:tcPr>
          <w:p w:rsidR="002823EF" w:rsidRPr="008D7108" w:rsidRDefault="00CE0E0F" w:rsidP="002823EF">
            <w:pPr>
              <w:spacing w:line="240" w:lineRule="auto"/>
              <w:rPr>
                <w:rFonts w:ascii="Times New Roman" w:hAnsi="Times New Roman" w:cs="Times New Roman"/>
                <w:sz w:val="24"/>
                <w:szCs w:val="24"/>
              </w:rPr>
            </w:pPr>
            <w:r w:rsidRPr="008D7108">
              <w:rPr>
                <w:rFonts w:ascii="Times New Roman" w:hAnsi="Times New Roman" w:cs="Times New Roman"/>
                <w:sz w:val="24"/>
                <w:szCs w:val="24"/>
              </w:rPr>
              <w:t xml:space="preserve">         </w:t>
            </w:r>
            <w:r w:rsidR="002823EF" w:rsidRPr="008D7108">
              <w:rPr>
                <w:rFonts w:ascii="Times New Roman" w:hAnsi="Times New Roman" w:cs="Times New Roman"/>
                <w:sz w:val="24"/>
                <w:szCs w:val="24"/>
              </w:rPr>
              <w:t>-2.61</w:t>
            </w:r>
          </w:p>
        </w:tc>
        <w:tc>
          <w:tcPr>
            <w:tcW w:w="1710" w:type="dxa"/>
            <w:tcBorders>
              <w:top w:val="single" w:sz="4" w:space="0" w:color="auto"/>
              <w:bottom w:val="nil"/>
            </w:tcBorders>
          </w:tcPr>
          <w:p w:rsidR="002823EF" w:rsidRPr="008D7108" w:rsidRDefault="002823EF" w:rsidP="002823EF">
            <w:pPr>
              <w:spacing w:line="240" w:lineRule="auto"/>
              <w:rPr>
                <w:rFonts w:ascii="Times New Roman" w:hAnsi="Times New Roman" w:cs="Times New Roman"/>
                <w:sz w:val="24"/>
                <w:szCs w:val="24"/>
              </w:rPr>
            </w:pPr>
            <w:r w:rsidRPr="008D7108">
              <w:rPr>
                <w:rFonts w:ascii="Times New Roman" w:hAnsi="Times New Roman" w:cs="Times New Roman"/>
                <w:sz w:val="24"/>
                <w:szCs w:val="24"/>
              </w:rPr>
              <w:t xml:space="preserve">0.020 </w:t>
            </w:r>
          </w:p>
        </w:tc>
      </w:tr>
      <w:tr w:rsidR="002823EF" w:rsidRPr="008D7108" w:rsidTr="00CE0E0F">
        <w:tc>
          <w:tcPr>
            <w:tcW w:w="1449" w:type="dxa"/>
            <w:tcBorders>
              <w:top w:val="nil"/>
              <w:bottom w:val="nil"/>
            </w:tcBorders>
          </w:tcPr>
          <w:p w:rsidR="002823EF" w:rsidRPr="008D7108" w:rsidRDefault="002823EF" w:rsidP="002823EF">
            <w:pPr>
              <w:spacing w:after="0" w:line="240" w:lineRule="auto"/>
              <w:rPr>
                <w:rFonts w:ascii="Times New Roman" w:hAnsi="Times New Roman" w:cs="Times New Roman"/>
                <w:sz w:val="24"/>
                <w:szCs w:val="24"/>
              </w:rPr>
            </w:pPr>
          </w:p>
        </w:tc>
        <w:tc>
          <w:tcPr>
            <w:tcW w:w="1483" w:type="dxa"/>
            <w:tcBorders>
              <w:top w:val="nil"/>
              <w:bottom w:val="nil"/>
            </w:tcBorders>
          </w:tcPr>
          <w:p w:rsidR="002823EF" w:rsidRPr="008D7108" w:rsidRDefault="005E7B4B" w:rsidP="002823EF">
            <w:pPr>
              <w:spacing w:after="0" w:line="240" w:lineRule="auto"/>
              <w:jc w:val="center"/>
              <w:rPr>
                <w:rFonts w:ascii="Times New Roman" w:hAnsi="Times New Roman" w:cs="Times New Roman"/>
                <w:bCs/>
                <w:sz w:val="24"/>
                <w:szCs w:val="24"/>
              </w:rPr>
            </w:pPr>
            <w:r w:rsidRPr="008D7108">
              <w:rPr>
                <w:rFonts w:ascii="Times New Roman" w:hAnsi="Times New Roman" w:cs="Times New Roman"/>
                <w:bCs/>
                <w:sz w:val="24"/>
                <w:szCs w:val="24"/>
              </w:rPr>
              <w:t>PI</w:t>
            </w:r>
          </w:p>
        </w:tc>
        <w:tc>
          <w:tcPr>
            <w:tcW w:w="1505" w:type="dxa"/>
            <w:tcBorders>
              <w:top w:val="nil"/>
              <w:bottom w:val="nil"/>
            </w:tcBorders>
          </w:tcPr>
          <w:p w:rsidR="002823EF" w:rsidRPr="008D7108" w:rsidRDefault="002823EF" w:rsidP="002823EF">
            <w:pPr>
              <w:spacing w:line="240" w:lineRule="auto"/>
              <w:rPr>
                <w:rFonts w:ascii="Times New Roman" w:hAnsi="Times New Roman" w:cs="Times New Roman"/>
                <w:sz w:val="24"/>
                <w:szCs w:val="24"/>
              </w:rPr>
            </w:pPr>
            <w:r w:rsidRPr="008D7108">
              <w:rPr>
                <w:rFonts w:ascii="Times New Roman" w:hAnsi="Times New Roman" w:cs="Times New Roman"/>
                <w:sz w:val="24"/>
                <w:szCs w:val="24"/>
              </w:rPr>
              <w:t>-1.335979</w:t>
            </w:r>
          </w:p>
        </w:tc>
        <w:tc>
          <w:tcPr>
            <w:tcW w:w="1251" w:type="dxa"/>
            <w:tcBorders>
              <w:top w:val="nil"/>
              <w:bottom w:val="nil"/>
            </w:tcBorders>
          </w:tcPr>
          <w:p w:rsidR="002823EF" w:rsidRPr="008D7108" w:rsidRDefault="002823EF" w:rsidP="002823EF">
            <w:pPr>
              <w:spacing w:line="240" w:lineRule="auto"/>
              <w:rPr>
                <w:rFonts w:ascii="Times New Roman" w:hAnsi="Times New Roman" w:cs="Times New Roman"/>
                <w:sz w:val="24"/>
                <w:szCs w:val="24"/>
              </w:rPr>
            </w:pPr>
            <w:r w:rsidRPr="008D7108">
              <w:rPr>
                <w:rFonts w:ascii="Times New Roman" w:hAnsi="Times New Roman" w:cs="Times New Roman"/>
                <w:sz w:val="24"/>
                <w:szCs w:val="24"/>
              </w:rPr>
              <w:t>.2194251</w:t>
            </w:r>
          </w:p>
        </w:tc>
        <w:tc>
          <w:tcPr>
            <w:tcW w:w="1620" w:type="dxa"/>
            <w:tcBorders>
              <w:top w:val="nil"/>
              <w:bottom w:val="nil"/>
            </w:tcBorders>
          </w:tcPr>
          <w:p w:rsidR="002823EF" w:rsidRPr="008D7108" w:rsidRDefault="00CE0E0F" w:rsidP="002823EF">
            <w:pPr>
              <w:spacing w:line="240" w:lineRule="auto"/>
              <w:rPr>
                <w:rFonts w:ascii="Times New Roman" w:hAnsi="Times New Roman" w:cs="Times New Roman"/>
                <w:sz w:val="24"/>
                <w:szCs w:val="24"/>
              </w:rPr>
            </w:pPr>
            <w:r w:rsidRPr="008D7108">
              <w:rPr>
                <w:rFonts w:ascii="Times New Roman" w:hAnsi="Times New Roman" w:cs="Times New Roman"/>
                <w:sz w:val="24"/>
                <w:szCs w:val="24"/>
              </w:rPr>
              <w:t xml:space="preserve">         </w:t>
            </w:r>
            <w:r w:rsidR="002823EF" w:rsidRPr="008D7108">
              <w:rPr>
                <w:rFonts w:ascii="Times New Roman" w:hAnsi="Times New Roman" w:cs="Times New Roman"/>
                <w:sz w:val="24"/>
                <w:szCs w:val="24"/>
              </w:rPr>
              <w:t>-6.09</w:t>
            </w:r>
          </w:p>
        </w:tc>
        <w:tc>
          <w:tcPr>
            <w:tcW w:w="1710" w:type="dxa"/>
            <w:tcBorders>
              <w:top w:val="nil"/>
              <w:bottom w:val="nil"/>
            </w:tcBorders>
          </w:tcPr>
          <w:p w:rsidR="002823EF" w:rsidRPr="008D7108" w:rsidRDefault="002823EF" w:rsidP="002823EF">
            <w:pPr>
              <w:spacing w:line="240" w:lineRule="auto"/>
              <w:rPr>
                <w:rFonts w:ascii="Times New Roman" w:hAnsi="Times New Roman" w:cs="Times New Roman"/>
                <w:sz w:val="24"/>
                <w:szCs w:val="24"/>
              </w:rPr>
            </w:pPr>
            <w:r w:rsidRPr="008D7108">
              <w:rPr>
                <w:rFonts w:ascii="Times New Roman" w:hAnsi="Times New Roman" w:cs="Times New Roman"/>
                <w:sz w:val="24"/>
                <w:szCs w:val="24"/>
              </w:rPr>
              <w:t>0.000</w:t>
            </w:r>
          </w:p>
        </w:tc>
      </w:tr>
      <w:tr w:rsidR="002823EF" w:rsidRPr="008D7108" w:rsidTr="00CE0E0F">
        <w:tc>
          <w:tcPr>
            <w:tcW w:w="1449" w:type="dxa"/>
            <w:tcBorders>
              <w:top w:val="nil"/>
              <w:bottom w:val="single" w:sz="4" w:space="0" w:color="auto"/>
            </w:tcBorders>
          </w:tcPr>
          <w:p w:rsidR="002823EF" w:rsidRPr="008D7108" w:rsidRDefault="002823EF" w:rsidP="002823EF">
            <w:pPr>
              <w:spacing w:after="0" w:line="240" w:lineRule="auto"/>
              <w:rPr>
                <w:rFonts w:ascii="Times New Roman" w:hAnsi="Times New Roman" w:cs="Times New Roman"/>
                <w:sz w:val="24"/>
                <w:szCs w:val="24"/>
              </w:rPr>
            </w:pPr>
          </w:p>
        </w:tc>
        <w:tc>
          <w:tcPr>
            <w:tcW w:w="1483" w:type="dxa"/>
            <w:tcBorders>
              <w:top w:val="nil"/>
              <w:bottom w:val="single" w:sz="4" w:space="0" w:color="auto"/>
            </w:tcBorders>
          </w:tcPr>
          <w:p w:rsidR="002823EF" w:rsidRPr="008D7108" w:rsidRDefault="005E7B4B" w:rsidP="002823EF">
            <w:pPr>
              <w:spacing w:after="0" w:line="240" w:lineRule="auto"/>
              <w:jc w:val="center"/>
              <w:rPr>
                <w:rFonts w:ascii="Times New Roman" w:hAnsi="Times New Roman" w:cs="Times New Roman"/>
                <w:bCs/>
                <w:sz w:val="24"/>
                <w:szCs w:val="24"/>
              </w:rPr>
            </w:pPr>
            <w:r w:rsidRPr="008D7108">
              <w:rPr>
                <w:rFonts w:ascii="Times New Roman" w:hAnsi="Times New Roman" w:cs="Times New Roman"/>
                <w:bCs/>
                <w:sz w:val="24"/>
                <w:szCs w:val="24"/>
              </w:rPr>
              <w:t>PI</w:t>
            </w:r>
            <w:r w:rsidR="002823EF" w:rsidRPr="008D7108">
              <w:rPr>
                <w:rFonts w:ascii="Times New Roman" w:hAnsi="Times New Roman" w:cs="Times New Roman"/>
                <w:bCs/>
                <w:sz w:val="24"/>
                <w:szCs w:val="24"/>
              </w:rPr>
              <w:t>*INF</w:t>
            </w:r>
          </w:p>
        </w:tc>
        <w:tc>
          <w:tcPr>
            <w:tcW w:w="1505" w:type="dxa"/>
            <w:tcBorders>
              <w:top w:val="nil"/>
              <w:bottom w:val="single" w:sz="4" w:space="0" w:color="auto"/>
            </w:tcBorders>
          </w:tcPr>
          <w:p w:rsidR="002823EF" w:rsidRPr="008D7108" w:rsidRDefault="002823EF" w:rsidP="002823EF">
            <w:pPr>
              <w:spacing w:line="240" w:lineRule="auto"/>
              <w:rPr>
                <w:rFonts w:ascii="Times New Roman" w:hAnsi="Times New Roman" w:cs="Times New Roman"/>
                <w:sz w:val="24"/>
                <w:szCs w:val="24"/>
              </w:rPr>
            </w:pPr>
            <w:r w:rsidRPr="008D7108">
              <w:rPr>
                <w:rFonts w:ascii="Times New Roman" w:hAnsi="Times New Roman" w:cs="Times New Roman"/>
                <w:sz w:val="24"/>
                <w:szCs w:val="24"/>
              </w:rPr>
              <w:t>-.2840251</w:t>
            </w:r>
          </w:p>
        </w:tc>
        <w:tc>
          <w:tcPr>
            <w:tcW w:w="1251" w:type="dxa"/>
            <w:tcBorders>
              <w:top w:val="nil"/>
              <w:bottom w:val="single" w:sz="4" w:space="0" w:color="auto"/>
            </w:tcBorders>
          </w:tcPr>
          <w:p w:rsidR="002823EF" w:rsidRPr="008D7108" w:rsidRDefault="002823EF" w:rsidP="002823EF">
            <w:pPr>
              <w:spacing w:line="240" w:lineRule="auto"/>
              <w:rPr>
                <w:rFonts w:ascii="Times New Roman" w:hAnsi="Times New Roman" w:cs="Times New Roman"/>
                <w:sz w:val="24"/>
                <w:szCs w:val="24"/>
              </w:rPr>
            </w:pPr>
            <w:r w:rsidRPr="008D7108">
              <w:rPr>
                <w:rFonts w:ascii="Times New Roman" w:hAnsi="Times New Roman" w:cs="Times New Roman"/>
                <w:sz w:val="24"/>
                <w:szCs w:val="24"/>
              </w:rPr>
              <w:t>.0884423</w:t>
            </w:r>
          </w:p>
        </w:tc>
        <w:tc>
          <w:tcPr>
            <w:tcW w:w="1620" w:type="dxa"/>
            <w:tcBorders>
              <w:top w:val="nil"/>
              <w:bottom w:val="single" w:sz="4" w:space="0" w:color="auto"/>
            </w:tcBorders>
          </w:tcPr>
          <w:p w:rsidR="002823EF" w:rsidRPr="008D7108" w:rsidRDefault="00CE0E0F" w:rsidP="002823EF">
            <w:pPr>
              <w:spacing w:line="240" w:lineRule="auto"/>
              <w:rPr>
                <w:rFonts w:ascii="Times New Roman" w:hAnsi="Times New Roman" w:cs="Times New Roman"/>
                <w:sz w:val="24"/>
                <w:szCs w:val="24"/>
              </w:rPr>
            </w:pPr>
            <w:r w:rsidRPr="008D7108">
              <w:rPr>
                <w:rFonts w:ascii="Times New Roman" w:hAnsi="Times New Roman" w:cs="Times New Roman"/>
                <w:sz w:val="24"/>
                <w:szCs w:val="24"/>
              </w:rPr>
              <w:t xml:space="preserve">         </w:t>
            </w:r>
            <w:r w:rsidR="002823EF" w:rsidRPr="008D7108">
              <w:rPr>
                <w:rFonts w:ascii="Times New Roman" w:hAnsi="Times New Roman" w:cs="Times New Roman"/>
                <w:sz w:val="24"/>
                <w:szCs w:val="24"/>
              </w:rPr>
              <w:t>-3.21</w:t>
            </w:r>
          </w:p>
        </w:tc>
        <w:tc>
          <w:tcPr>
            <w:tcW w:w="1710" w:type="dxa"/>
            <w:tcBorders>
              <w:top w:val="nil"/>
              <w:bottom w:val="single" w:sz="4" w:space="0" w:color="auto"/>
            </w:tcBorders>
          </w:tcPr>
          <w:p w:rsidR="002823EF" w:rsidRPr="008D7108" w:rsidRDefault="002823EF" w:rsidP="002823EF">
            <w:pPr>
              <w:spacing w:line="240" w:lineRule="auto"/>
              <w:rPr>
                <w:rFonts w:ascii="Times New Roman" w:hAnsi="Times New Roman" w:cs="Times New Roman"/>
                <w:sz w:val="24"/>
                <w:szCs w:val="24"/>
              </w:rPr>
            </w:pPr>
            <w:r w:rsidRPr="008D7108">
              <w:rPr>
                <w:rFonts w:ascii="Times New Roman" w:hAnsi="Times New Roman" w:cs="Times New Roman"/>
                <w:sz w:val="24"/>
                <w:szCs w:val="24"/>
              </w:rPr>
              <w:t>0.006</w:t>
            </w:r>
          </w:p>
        </w:tc>
      </w:tr>
      <w:tr w:rsidR="002823EF" w:rsidRPr="008D7108" w:rsidTr="00CE0E0F">
        <w:tc>
          <w:tcPr>
            <w:tcW w:w="1449" w:type="dxa"/>
            <w:tcBorders>
              <w:top w:val="single" w:sz="4" w:space="0" w:color="auto"/>
            </w:tcBorders>
          </w:tcPr>
          <w:p w:rsidR="002823EF" w:rsidRPr="008D7108" w:rsidRDefault="002823EF" w:rsidP="002823EF">
            <w:pPr>
              <w:spacing w:after="0" w:line="240" w:lineRule="auto"/>
              <w:rPr>
                <w:rFonts w:ascii="Times New Roman" w:hAnsi="Times New Roman" w:cs="Times New Roman"/>
                <w:sz w:val="24"/>
                <w:szCs w:val="24"/>
              </w:rPr>
            </w:pPr>
          </w:p>
        </w:tc>
        <w:tc>
          <w:tcPr>
            <w:tcW w:w="1483" w:type="dxa"/>
            <w:tcBorders>
              <w:top w:val="single" w:sz="4" w:space="0" w:color="auto"/>
            </w:tcBorders>
          </w:tcPr>
          <w:p w:rsidR="002823EF" w:rsidRPr="008D7108" w:rsidRDefault="002823EF" w:rsidP="002823EF">
            <w:pPr>
              <w:spacing w:after="0" w:line="240" w:lineRule="auto"/>
              <w:jc w:val="center"/>
              <w:rPr>
                <w:rFonts w:ascii="Times New Roman" w:hAnsi="Times New Roman" w:cs="Times New Roman"/>
                <w:bCs/>
                <w:sz w:val="24"/>
                <w:szCs w:val="24"/>
              </w:rPr>
            </w:pPr>
            <w:r w:rsidRPr="008D7108">
              <w:rPr>
                <w:rFonts w:ascii="Times New Roman" w:hAnsi="Times New Roman" w:cs="Times New Roman"/>
                <w:bCs/>
                <w:sz w:val="24"/>
                <w:szCs w:val="24"/>
              </w:rPr>
              <w:t>Cons</w:t>
            </w:r>
          </w:p>
        </w:tc>
        <w:tc>
          <w:tcPr>
            <w:tcW w:w="1505" w:type="dxa"/>
            <w:tcBorders>
              <w:top w:val="single" w:sz="4" w:space="0" w:color="auto"/>
            </w:tcBorders>
          </w:tcPr>
          <w:p w:rsidR="002823EF" w:rsidRPr="008D7108" w:rsidRDefault="002823EF" w:rsidP="002823EF">
            <w:pPr>
              <w:spacing w:line="240" w:lineRule="auto"/>
              <w:rPr>
                <w:rFonts w:ascii="Times New Roman" w:hAnsi="Times New Roman" w:cs="Times New Roman"/>
                <w:sz w:val="24"/>
                <w:szCs w:val="24"/>
              </w:rPr>
            </w:pPr>
            <w:r w:rsidRPr="008D7108">
              <w:rPr>
                <w:rFonts w:ascii="Times New Roman" w:hAnsi="Times New Roman" w:cs="Times New Roman"/>
                <w:sz w:val="24"/>
                <w:szCs w:val="24"/>
              </w:rPr>
              <w:t>20.00112</w:t>
            </w:r>
          </w:p>
        </w:tc>
        <w:tc>
          <w:tcPr>
            <w:tcW w:w="1251" w:type="dxa"/>
            <w:tcBorders>
              <w:top w:val="single" w:sz="4" w:space="0" w:color="auto"/>
            </w:tcBorders>
          </w:tcPr>
          <w:p w:rsidR="002823EF" w:rsidRPr="008D7108" w:rsidRDefault="002823EF" w:rsidP="002823EF">
            <w:pPr>
              <w:spacing w:line="240" w:lineRule="auto"/>
              <w:rPr>
                <w:rFonts w:ascii="Times New Roman" w:hAnsi="Times New Roman" w:cs="Times New Roman"/>
                <w:sz w:val="24"/>
                <w:szCs w:val="24"/>
              </w:rPr>
            </w:pPr>
            <w:r w:rsidRPr="008D7108">
              <w:rPr>
                <w:rFonts w:ascii="Times New Roman" w:hAnsi="Times New Roman" w:cs="Times New Roman"/>
                <w:sz w:val="24"/>
                <w:szCs w:val="24"/>
              </w:rPr>
              <w:t>4.91665</w:t>
            </w:r>
          </w:p>
        </w:tc>
        <w:tc>
          <w:tcPr>
            <w:tcW w:w="1620" w:type="dxa"/>
            <w:tcBorders>
              <w:top w:val="single" w:sz="4" w:space="0" w:color="auto"/>
            </w:tcBorders>
          </w:tcPr>
          <w:p w:rsidR="002823EF" w:rsidRPr="008D7108" w:rsidRDefault="00CE0E0F" w:rsidP="002823EF">
            <w:pPr>
              <w:spacing w:line="240" w:lineRule="auto"/>
              <w:rPr>
                <w:rFonts w:ascii="Times New Roman" w:hAnsi="Times New Roman" w:cs="Times New Roman"/>
                <w:sz w:val="24"/>
                <w:szCs w:val="24"/>
              </w:rPr>
            </w:pPr>
            <w:r w:rsidRPr="008D7108">
              <w:rPr>
                <w:rFonts w:ascii="Times New Roman" w:hAnsi="Times New Roman" w:cs="Times New Roman"/>
                <w:sz w:val="24"/>
                <w:szCs w:val="24"/>
              </w:rPr>
              <w:t xml:space="preserve">          </w:t>
            </w:r>
            <w:r w:rsidR="002823EF" w:rsidRPr="008D7108">
              <w:rPr>
                <w:rFonts w:ascii="Times New Roman" w:hAnsi="Times New Roman" w:cs="Times New Roman"/>
                <w:sz w:val="24"/>
                <w:szCs w:val="24"/>
              </w:rPr>
              <w:t>4.07</w:t>
            </w:r>
          </w:p>
        </w:tc>
        <w:tc>
          <w:tcPr>
            <w:tcW w:w="1710" w:type="dxa"/>
            <w:tcBorders>
              <w:top w:val="single" w:sz="4" w:space="0" w:color="auto"/>
            </w:tcBorders>
          </w:tcPr>
          <w:p w:rsidR="002823EF" w:rsidRPr="008D7108" w:rsidRDefault="002823EF" w:rsidP="002823EF">
            <w:pPr>
              <w:spacing w:line="240" w:lineRule="auto"/>
              <w:rPr>
                <w:rFonts w:ascii="Times New Roman" w:hAnsi="Times New Roman" w:cs="Times New Roman"/>
                <w:sz w:val="24"/>
                <w:szCs w:val="24"/>
              </w:rPr>
            </w:pPr>
            <w:r w:rsidRPr="008D7108">
              <w:rPr>
                <w:rFonts w:ascii="Times New Roman" w:hAnsi="Times New Roman" w:cs="Times New Roman"/>
                <w:sz w:val="24"/>
                <w:szCs w:val="24"/>
              </w:rPr>
              <w:t xml:space="preserve">0.001 </w:t>
            </w:r>
          </w:p>
        </w:tc>
      </w:tr>
    </w:tbl>
    <w:p w:rsidR="002823EF" w:rsidRPr="008D7108" w:rsidRDefault="002823EF" w:rsidP="002823EF">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Source: Research Data, 2021</w:t>
      </w:r>
    </w:p>
    <w:p w:rsidR="005D7B1F" w:rsidRDefault="00A52A97" w:rsidP="00A52A97">
      <w:pPr>
        <w:autoSpaceDE w:val="0"/>
        <w:autoSpaceDN w:val="0"/>
        <w:adjustRightInd w:val="0"/>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Further, these results are supported by figure 4.</w:t>
      </w:r>
      <w:r w:rsidR="00204CC4" w:rsidRPr="008D7108">
        <w:rPr>
          <w:rFonts w:ascii="Times New Roman" w:hAnsi="Times New Roman" w:cs="Times New Roman"/>
          <w:sz w:val="24"/>
          <w:szCs w:val="24"/>
        </w:rPr>
        <w:t>10</w:t>
      </w:r>
      <w:r w:rsidR="003E7CC3" w:rsidRPr="008D7108">
        <w:rPr>
          <w:rFonts w:ascii="Times New Roman" w:hAnsi="Times New Roman" w:cs="Times New Roman"/>
          <w:sz w:val="24"/>
          <w:szCs w:val="24"/>
        </w:rPr>
        <w:t xml:space="preserve"> a</w:t>
      </w:r>
      <w:r w:rsidRPr="008D7108">
        <w:rPr>
          <w:rFonts w:ascii="Times New Roman" w:hAnsi="Times New Roman" w:cs="Times New Roman"/>
          <w:sz w:val="24"/>
          <w:szCs w:val="24"/>
        </w:rPr>
        <w:t>s shown below.</w:t>
      </w:r>
    </w:p>
    <w:p w:rsidR="00A52A97" w:rsidRPr="008D7108" w:rsidRDefault="005D7B1F" w:rsidP="00A52A97">
      <w:pPr>
        <w:autoSpaceDE w:val="0"/>
        <w:autoSpaceDN w:val="0"/>
        <w:adjustRightInd w:val="0"/>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The figure</w:t>
      </w:r>
      <w:r w:rsidR="00512553">
        <w:rPr>
          <w:rFonts w:ascii="Times New Roman" w:hAnsi="Times New Roman" w:cs="Times New Roman"/>
          <w:sz w:val="24"/>
          <w:szCs w:val="24"/>
        </w:rPr>
        <w:t xml:space="preserve"> 4.10</w:t>
      </w:r>
      <w:r w:rsidRPr="008D7108">
        <w:rPr>
          <w:rFonts w:ascii="Times New Roman" w:hAnsi="Times New Roman" w:cs="Times New Roman"/>
          <w:sz w:val="24"/>
          <w:szCs w:val="24"/>
        </w:rPr>
        <w:t xml:space="preserve"> shows that</w:t>
      </w:r>
      <w:r>
        <w:rPr>
          <w:rFonts w:ascii="Times New Roman" w:hAnsi="Times New Roman" w:cs="Times New Roman"/>
          <w:sz w:val="24"/>
          <w:szCs w:val="24"/>
        </w:rPr>
        <w:t xml:space="preserve"> at l</w:t>
      </w:r>
      <w:r w:rsidRPr="008D7108">
        <w:rPr>
          <w:rFonts w:ascii="Times New Roman" w:hAnsi="Times New Roman" w:cs="Times New Roman"/>
          <w:sz w:val="24"/>
          <w:szCs w:val="24"/>
        </w:rPr>
        <w:t>ow levels of inflation</w:t>
      </w:r>
      <w:r>
        <w:rPr>
          <w:rFonts w:ascii="Times New Roman" w:hAnsi="Times New Roman" w:cs="Times New Roman"/>
          <w:sz w:val="24"/>
          <w:szCs w:val="24"/>
        </w:rPr>
        <w:t xml:space="preserve">, </w:t>
      </w:r>
      <w:r w:rsidRPr="008D7108">
        <w:rPr>
          <w:rFonts w:ascii="Times New Roman" w:hAnsi="Times New Roman" w:cs="Times New Roman"/>
          <w:sz w:val="24"/>
          <w:szCs w:val="24"/>
        </w:rPr>
        <w:t>economic growth, GDP</w:t>
      </w:r>
      <w:r>
        <w:rPr>
          <w:rFonts w:ascii="Times New Roman" w:hAnsi="Times New Roman" w:cs="Times New Roman"/>
          <w:sz w:val="24"/>
          <w:szCs w:val="24"/>
        </w:rPr>
        <w:t xml:space="preserve"> is higher for </w:t>
      </w:r>
      <w:r w:rsidR="00B178C5">
        <w:rPr>
          <w:rFonts w:ascii="Times New Roman" w:hAnsi="Times New Roman" w:cs="Times New Roman"/>
          <w:sz w:val="24"/>
          <w:szCs w:val="24"/>
        </w:rPr>
        <w:t xml:space="preserve">the period of low </w:t>
      </w:r>
      <w:r>
        <w:rPr>
          <w:rFonts w:ascii="Times New Roman" w:hAnsi="Times New Roman" w:cs="Times New Roman"/>
          <w:sz w:val="24"/>
          <w:szCs w:val="24"/>
        </w:rPr>
        <w:t xml:space="preserve">political instability. However, as </w:t>
      </w:r>
      <w:r w:rsidR="00712B24" w:rsidRPr="008D7108">
        <w:rPr>
          <w:rFonts w:ascii="Times New Roman" w:hAnsi="Times New Roman" w:cs="Times New Roman"/>
          <w:sz w:val="24"/>
          <w:szCs w:val="24"/>
        </w:rPr>
        <w:t>inflation</w:t>
      </w:r>
      <w:r w:rsidR="00712B24">
        <w:rPr>
          <w:rFonts w:ascii="Times New Roman" w:hAnsi="Times New Roman" w:cs="Times New Roman"/>
          <w:sz w:val="24"/>
          <w:szCs w:val="24"/>
        </w:rPr>
        <w:t xml:space="preserve"> </w:t>
      </w:r>
      <w:r>
        <w:rPr>
          <w:rFonts w:ascii="Times New Roman" w:hAnsi="Times New Roman" w:cs="Times New Roman"/>
          <w:sz w:val="24"/>
          <w:szCs w:val="24"/>
        </w:rPr>
        <w:t xml:space="preserve">rate increases, </w:t>
      </w:r>
      <w:r w:rsidRPr="008D7108">
        <w:rPr>
          <w:rFonts w:ascii="Times New Roman" w:hAnsi="Times New Roman" w:cs="Times New Roman"/>
          <w:sz w:val="24"/>
          <w:szCs w:val="24"/>
        </w:rPr>
        <w:t xml:space="preserve">economic growth </w:t>
      </w:r>
      <w:r w:rsidR="00712B24">
        <w:rPr>
          <w:rFonts w:ascii="Times New Roman" w:hAnsi="Times New Roman" w:cs="Times New Roman"/>
          <w:sz w:val="24"/>
          <w:szCs w:val="24"/>
        </w:rPr>
        <w:t xml:space="preserve">for high </w:t>
      </w:r>
      <w:r>
        <w:rPr>
          <w:rFonts w:ascii="Times New Roman" w:hAnsi="Times New Roman" w:cs="Times New Roman"/>
          <w:sz w:val="24"/>
          <w:szCs w:val="24"/>
        </w:rPr>
        <w:t xml:space="preserve">political instability is </w:t>
      </w:r>
      <w:r w:rsidR="00B178C5">
        <w:rPr>
          <w:rFonts w:ascii="Times New Roman" w:hAnsi="Times New Roman" w:cs="Times New Roman"/>
          <w:sz w:val="24"/>
          <w:szCs w:val="24"/>
        </w:rPr>
        <w:t>decreasing as e</w:t>
      </w:r>
      <w:r w:rsidR="00712B24">
        <w:rPr>
          <w:rFonts w:ascii="Times New Roman" w:hAnsi="Times New Roman" w:cs="Times New Roman"/>
          <w:sz w:val="24"/>
          <w:szCs w:val="24"/>
        </w:rPr>
        <w:t>conomic growth rate for low political instability is increasing.</w:t>
      </w:r>
      <w:r>
        <w:rPr>
          <w:rFonts w:ascii="Times New Roman" w:hAnsi="Times New Roman" w:cs="Times New Roman"/>
          <w:sz w:val="24"/>
          <w:szCs w:val="24"/>
        </w:rPr>
        <w:t xml:space="preserve"> </w:t>
      </w:r>
      <w:r w:rsidR="00531A67" w:rsidRPr="008D7108">
        <w:rPr>
          <w:rFonts w:ascii="Times New Roman" w:hAnsi="Times New Roman" w:cs="Times New Roman"/>
          <w:sz w:val="24"/>
          <w:szCs w:val="24"/>
        </w:rPr>
        <w:t>This signifies an enhancing or increasing moderation since the primary effect of inflation on GDP has been increased. The table</w:t>
      </w:r>
      <w:r w:rsidR="00747B97" w:rsidRPr="008D7108">
        <w:rPr>
          <w:rFonts w:ascii="Times New Roman" w:hAnsi="Times New Roman" w:cs="Times New Roman"/>
          <w:sz w:val="24"/>
          <w:szCs w:val="24"/>
        </w:rPr>
        <w:t xml:space="preserve"> depicted a</w:t>
      </w:r>
      <w:r w:rsidR="00EC41B9" w:rsidRPr="008D7108">
        <w:rPr>
          <w:rFonts w:ascii="Times New Roman" w:hAnsi="Times New Roman" w:cs="Times New Roman"/>
          <w:sz w:val="24"/>
          <w:szCs w:val="24"/>
        </w:rPr>
        <w:t xml:space="preserve"> negative and significant relationship between the predictor and GDP and the interaction </w:t>
      </w:r>
      <w:r w:rsidR="00747B97" w:rsidRPr="008D7108">
        <w:rPr>
          <w:rFonts w:ascii="Times New Roman" w:hAnsi="Times New Roman" w:cs="Times New Roman"/>
          <w:sz w:val="24"/>
          <w:szCs w:val="24"/>
        </w:rPr>
        <w:t xml:space="preserve">primary </w:t>
      </w:r>
      <w:r w:rsidR="00EC41B9" w:rsidRPr="008D7108">
        <w:rPr>
          <w:rFonts w:ascii="Times New Roman" w:hAnsi="Times New Roman" w:cs="Times New Roman"/>
          <w:sz w:val="24"/>
          <w:szCs w:val="24"/>
        </w:rPr>
        <w:t>relation</w:t>
      </w:r>
      <w:r w:rsidR="008219A2" w:rsidRPr="008D7108">
        <w:rPr>
          <w:rFonts w:ascii="Times New Roman" w:hAnsi="Times New Roman" w:cs="Times New Roman"/>
          <w:sz w:val="24"/>
          <w:szCs w:val="24"/>
        </w:rPr>
        <w:t xml:space="preserve"> coefficient-1.22 has increased to -0.28</w:t>
      </w:r>
      <w:r w:rsidR="000145EB" w:rsidRPr="008D7108">
        <w:rPr>
          <w:rFonts w:ascii="Times New Roman" w:hAnsi="Times New Roman" w:cs="Times New Roman"/>
          <w:sz w:val="24"/>
          <w:szCs w:val="24"/>
        </w:rPr>
        <w:t xml:space="preserve">. </w:t>
      </w:r>
      <w:r w:rsidR="00747B97" w:rsidRPr="008D7108">
        <w:rPr>
          <w:rFonts w:ascii="Times New Roman" w:hAnsi="Times New Roman" w:cs="Times New Roman"/>
          <w:sz w:val="24"/>
          <w:szCs w:val="24"/>
        </w:rPr>
        <w:t>T</w:t>
      </w:r>
      <w:r w:rsidR="00A52A97" w:rsidRPr="008D7108">
        <w:rPr>
          <w:rFonts w:ascii="Times New Roman" w:hAnsi="Times New Roman" w:cs="Times New Roman"/>
          <w:sz w:val="24"/>
          <w:szCs w:val="24"/>
        </w:rPr>
        <w:t xml:space="preserve">he study agrees with the earlier work of </w:t>
      </w:r>
      <w:r w:rsidR="00A52A97"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 AuthorYear="1"&gt;&lt;Author&gt;Aisen&lt;/Author&gt;&lt;Year&gt;2013&lt;/Year&gt;&lt;RecNum&gt;132&lt;/RecNum&gt;&lt;DisplayText&gt;Aisen and Veiga (2013)&lt;/DisplayText&gt;&lt;record&gt;&lt;rec-number&gt;132&lt;/rec-number&gt;&lt;foreign-keys&gt;&lt;key app="EN" db-id="ex20dx5xoxez5qevwpbp2ff65dsw05xrvaav"&gt;132&lt;/key&gt;&lt;/foreign-keys&gt;&lt;ref-type name="Journal Article"&gt;17&lt;/ref-type&gt;&lt;contributors&gt;&lt;authors&gt;&lt;author&gt;Aisen, Ari&lt;/author&gt;&lt;author&gt;Veiga, Francisco José&lt;/author&gt;&lt;/authors&gt;&lt;/contributors&gt;&lt;titles&gt;&lt;title&gt;How does political instability affect economic growth?&lt;/title&gt;&lt;secondary-title&gt;European Journal of Political Economy&lt;/secondary-title&gt;&lt;/titles&gt;&lt;periodical&gt;&lt;full-title&gt;European Journal of Political Economy&lt;/full-title&gt;&lt;/periodical&gt;&lt;pages&gt;151-167&lt;/pages&gt;&lt;volume&gt;29&lt;/volume&gt;&lt;dates&gt;&lt;year&gt;2013&lt;/year&gt;&lt;/dates&gt;&lt;isbn&gt;0176-2680&lt;/isbn&gt;&lt;urls&gt;&lt;/urls&gt;&lt;/record&gt;&lt;/Cite&gt;&lt;/EndNote&gt;</w:instrText>
      </w:r>
      <w:r w:rsidR="00A52A97" w:rsidRPr="008D7108">
        <w:rPr>
          <w:rFonts w:ascii="Times New Roman" w:hAnsi="Times New Roman" w:cs="Times New Roman"/>
          <w:sz w:val="24"/>
          <w:szCs w:val="24"/>
        </w:rPr>
        <w:fldChar w:fldCharType="separate"/>
      </w:r>
      <w:hyperlink w:anchor="_ENREF_8" w:tooltip="Aisen, 2013 #132" w:history="1">
        <w:r w:rsidR="00DF3BB4">
          <w:rPr>
            <w:rFonts w:ascii="Times New Roman" w:hAnsi="Times New Roman" w:cs="Times New Roman"/>
            <w:noProof/>
            <w:sz w:val="24"/>
            <w:szCs w:val="24"/>
          </w:rPr>
          <w:t>Aisen and Veiga (2013</w:t>
        </w:r>
      </w:hyperlink>
      <w:r w:rsidR="00E6275A">
        <w:rPr>
          <w:rFonts w:ascii="Times New Roman" w:hAnsi="Times New Roman" w:cs="Times New Roman"/>
          <w:noProof/>
          <w:sz w:val="24"/>
          <w:szCs w:val="24"/>
        </w:rPr>
        <w:t>)</w:t>
      </w:r>
      <w:r w:rsidR="00A52A97" w:rsidRPr="008D7108">
        <w:rPr>
          <w:rFonts w:ascii="Times New Roman" w:hAnsi="Times New Roman" w:cs="Times New Roman"/>
          <w:sz w:val="24"/>
          <w:szCs w:val="24"/>
        </w:rPr>
        <w:fldChar w:fldCharType="end"/>
      </w:r>
      <w:r w:rsidR="00A52A97" w:rsidRPr="008D7108">
        <w:rPr>
          <w:rFonts w:ascii="Times New Roman" w:hAnsi="Times New Roman" w:cs="Times New Roman"/>
          <w:sz w:val="24"/>
          <w:szCs w:val="24"/>
        </w:rPr>
        <w:t xml:space="preserve"> on political instability and inflation volatility. According to the study's regression results, higher levels of political instability are related to highe</w:t>
      </w:r>
      <w:r w:rsidR="00C060C4">
        <w:rPr>
          <w:rFonts w:ascii="Times New Roman" w:hAnsi="Times New Roman" w:cs="Times New Roman"/>
          <w:sz w:val="24"/>
          <w:szCs w:val="24"/>
        </w:rPr>
        <w:t>r levels of inflation changes</w:t>
      </w:r>
      <w:r w:rsidR="00A52A97" w:rsidRPr="008D7108">
        <w:rPr>
          <w:rFonts w:ascii="Times New Roman" w:hAnsi="Times New Roman" w:cs="Times New Roman"/>
          <w:sz w:val="24"/>
          <w:szCs w:val="24"/>
        </w:rPr>
        <w:t>. Mainstream economists agree that high and volatile inflation is detrimental to a country's economic growth and social welfare.</w:t>
      </w:r>
    </w:p>
    <w:p w:rsidR="005E7B4B" w:rsidRPr="008D7108" w:rsidRDefault="001B1D4A" w:rsidP="002823EF">
      <w:pPr>
        <w:spacing w:after="0" w:line="480" w:lineRule="auto"/>
        <w:jc w:val="both"/>
        <w:rPr>
          <w:rFonts w:ascii="Times New Roman" w:hAnsi="Times New Roman" w:cs="Times New Roman"/>
          <w:sz w:val="24"/>
          <w:szCs w:val="24"/>
        </w:rPr>
      </w:pPr>
      <w:r w:rsidRPr="008D7108">
        <w:rPr>
          <w:noProof/>
        </w:rPr>
        <w:lastRenderedPageBreak/>
        <w:drawing>
          <wp:inline distT="0" distB="0" distL="0" distR="0" wp14:anchorId="759F2B0F" wp14:editId="7643C2DA">
            <wp:extent cx="5943600" cy="1886585"/>
            <wp:effectExtent l="0" t="0" r="19050" b="18415"/>
            <wp:docPr id="41" name="Chart 41"/>
            <wp:cNvGraphicFramePr/>
            <a:graphic xmlns:a="http://schemas.openxmlformats.org/drawingml/2006/main">
              <a:graphicData uri="http://schemas.openxmlformats.org/drawingml/2006/chart">
                <c:chart xmlns:c="http://schemas.openxmlformats.org/drawingml/2006/chart" xmlns:r="http://schemas.openxmlformats.org/officeDocument/2006/relationships" r:id="rId82"/>
              </a:graphicData>
            </a:graphic>
          </wp:inline>
        </w:drawing>
      </w:r>
    </w:p>
    <w:p w:rsidR="00A52A97" w:rsidRPr="008D7108" w:rsidRDefault="00A52A97" w:rsidP="009B3DA1">
      <w:pPr>
        <w:rPr>
          <w:rFonts w:ascii="Times New Roman" w:hAnsi="Times New Roman" w:cs="Times New Roman"/>
          <w:sz w:val="24"/>
          <w:szCs w:val="24"/>
        </w:rPr>
      </w:pPr>
      <w:bookmarkStart w:id="285" w:name="_Toc103692612"/>
      <w:proofErr w:type="gramStart"/>
      <w:r w:rsidRPr="008D7108">
        <w:rPr>
          <w:rFonts w:ascii="Times New Roman" w:hAnsi="Times New Roman" w:cs="Times New Roman"/>
          <w:sz w:val="24"/>
          <w:szCs w:val="24"/>
        </w:rPr>
        <w:t>Figure 4.</w:t>
      </w:r>
      <w:proofErr w:type="gramEnd"/>
      <w:r w:rsidRPr="008D7108">
        <w:rPr>
          <w:rFonts w:ascii="Times New Roman" w:hAnsi="Times New Roman" w:cs="Times New Roman"/>
          <w:sz w:val="24"/>
          <w:szCs w:val="24"/>
        </w:rPr>
        <w:t xml:space="preserve">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SEQ Figure_4. \* ARABIC </w:instrText>
      </w:r>
      <w:r w:rsidRPr="008D7108">
        <w:rPr>
          <w:rFonts w:ascii="Times New Roman" w:hAnsi="Times New Roman" w:cs="Times New Roman"/>
          <w:sz w:val="24"/>
          <w:szCs w:val="24"/>
        </w:rPr>
        <w:fldChar w:fldCharType="separate"/>
      </w:r>
      <w:r w:rsidR="00622835">
        <w:rPr>
          <w:rFonts w:ascii="Times New Roman" w:hAnsi="Times New Roman" w:cs="Times New Roman"/>
          <w:noProof/>
          <w:sz w:val="24"/>
          <w:szCs w:val="24"/>
        </w:rPr>
        <w:t>10</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Moderating Effect of Political Instability on the Relationship between Inflation and Economic Growth</w:t>
      </w:r>
      <w:bookmarkEnd w:id="285"/>
    </w:p>
    <w:p w:rsidR="002823EF" w:rsidRPr="008D7108" w:rsidRDefault="002C7D94" w:rsidP="004F41F6">
      <w:pPr>
        <w:pStyle w:val="Heading2"/>
      </w:pPr>
      <w:bookmarkStart w:id="286" w:name="_Toc104235874"/>
      <w:r>
        <w:t>4.10</w:t>
      </w:r>
      <w:r w:rsidR="00E41DD3" w:rsidRPr="008D7108">
        <w:t xml:space="preserve">.4: </w:t>
      </w:r>
      <w:r w:rsidR="002823EF" w:rsidRPr="008D7108">
        <w:t xml:space="preserve">Moderating Effect of </w:t>
      </w:r>
      <w:r w:rsidR="00F27A3C" w:rsidRPr="008D7108">
        <w:t xml:space="preserve">Political Instability </w:t>
      </w:r>
      <w:r w:rsidR="002823EF" w:rsidRPr="008D7108">
        <w:t>on the Relationship between Broad Money Supply and Economic Growth</w:t>
      </w:r>
      <w:bookmarkEnd w:id="286"/>
    </w:p>
    <w:p w:rsidR="002823EF" w:rsidRPr="008D7108" w:rsidRDefault="00652B59" w:rsidP="003D56D5">
      <w:pPr>
        <w:autoSpaceDE w:val="0"/>
        <w:autoSpaceDN w:val="0"/>
        <w:adjustRightInd w:val="0"/>
        <w:spacing w:after="0" w:line="480" w:lineRule="auto"/>
        <w:jc w:val="both"/>
        <w:rPr>
          <w:rFonts w:ascii="Times New Roman" w:eastAsia="Times New Roman" w:hAnsi="Times New Roman" w:cs="Times New Roman"/>
          <w:sz w:val="24"/>
          <w:szCs w:val="24"/>
        </w:rPr>
      </w:pPr>
      <w:r>
        <w:rPr>
          <w:rFonts w:ascii="Times New Roman" w:hAnsi="Times New Roman" w:cs="Times New Roman"/>
          <w:sz w:val="24"/>
          <w:szCs w:val="24"/>
        </w:rPr>
        <w:t>The result in table 4.23</w:t>
      </w:r>
      <w:r w:rsidR="000B359E" w:rsidRPr="008D7108">
        <w:rPr>
          <w:rFonts w:ascii="Times New Roman" w:hAnsi="Times New Roman" w:cs="Times New Roman"/>
          <w:sz w:val="24"/>
          <w:szCs w:val="24"/>
        </w:rPr>
        <w:t xml:space="preserve"> shows</w:t>
      </w:r>
      <w:r w:rsidR="002823EF" w:rsidRPr="008D7108">
        <w:rPr>
          <w:rFonts w:ascii="Times New Roman" w:hAnsi="Times New Roman" w:cs="Times New Roman"/>
          <w:sz w:val="24"/>
          <w:szCs w:val="24"/>
        </w:rPr>
        <w:t xml:space="preserve"> that political instability moderates the relationship between broad money supply and economic growth. It was hypothesized that </w:t>
      </w:r>
      <w:r w:rsidR="002823EF" w:rsidRPr="008D7108">
        <w:rPr>
          <w:rFonts w:ascii="Times New Roman" w:eastAsia="Times New Roman" w:hAnsi="Times New Roman" w:cs="Times New Roman"/>
          <w:sz w:val="24"/>
          <w:szCs w:val="24"/>
        </w:rPr>
        <w:t xml:space="preserve">political instability does not moderate the relationship </w:t>
      </w:r>
      <w:r w:rsidR="002823EF" w:rsidRPr="008D7108">
        <w:rPr>
          <w:rFonts w:ascii="Times New Roman" w:hAnsi="Times New Roman" w:cs="Times New Roman"/>
          <w:sz w:val="24"/>
          <w:szCs w:val="24"/>
        </w:rPr>
        <w:t>broad money supply and economic growth.</w:t>
      </w:r>
      <w:r w:rsidR="002823EF" w:rsidRPr="008D7108">
        <w:rPr>
          <w:rFonts w:ascii="Times New Roman" w:eastAsia="Times New Roman" w:hAnsi="Times New Roman" w:cs="Times New Roman"/>
          <w:sz w:val="24"/>
          <w:szCs w:val="24"/>
        </w:rPr>
        <w:t xml:space="preserve"> Since the regression result was significant (p-value=</w:t>
      </w:r>
      <w:r w:rsidR="00793AA7">
        <w:rPr>
          <w:rFonts w:ascii="Times New Roman" w:hAnsi="Times New Roman" w:cs="Times New Roman"/>
          <w:sz w:val="24"/>
          <w:szCs w:val="24"/>
        </w:rPr>
        <w:t>0.000&lt;0.0</w:t>
      </w:r>
      <w:r w:rsidR="00C060C4">
        <w:rPr>
          <w:rFonts w:ascii="Times New Roman" w:hAnsi="Times New Roman" w:cs="Times New Roman"/>
          <w:sz w:val="24"/>
          <w:szCs w:val="24"/>
        </w:rPr>
        <w:t>5 and a coefficient of -0.459</w:t>
      </w:r>
      <w:r w:rsidR="002823EF" w:rsidRPr="008D7108">
        <w:rPr>
          <w:rFonts w:ascii="Times New Roman" w:hAnsi="Times New Roman" w:cs="Times New Roman"/>
          <w:sz w:val="24"/>
          <w:szCs w:val="24"/>
        </w:rPr>
        <w:t>) in the long run</w:t>
      </w:r>
      <w:r w:rsidR="002823EF" w:rsidRPr="008D7108">
        <w:rPr>
          <w:rFonts w:ascii="Times New Roman" w:eastAsia="Times New Roman" w:hAnsi="Times New Roman" w:cs="Times New Roman"/>
          <w:sz w:val="24"/>
          <w:szCs w:val="24"/>
        </w:rPr>
        <w:t xml:space="preserve">, the null hypothesis was rejected. </w:t>
      </w:r>
    </w:p>
    <w:p w:rsidR="002823EF" w:rsidRPr="008D7108" w:rsidRDefault="002823EF" w:rsidP="003D56D5">
      <w:pPr>
        <w:autoSpaceDE w:val="0"/>
        <w:autoSpaceDN w:val="0"/>
        <w:adjustRightInd w:val="0"/>
        <w:spacing w:after="0" w:line="480" w:lineRule="auto"/>
        <w:jc w:val="both"/>
        <w:rPr>
          <w:rFonts w:ascii="Times New Roman" w:hAnsi="Times New Roman" w:cs="Times New Roman"/>
          <w:sz w:val="24"/>
          <w:szCs w:val="24"/>
          <w:shd w:val="clear" w:color="auto" w:fill="FCFCFC"/>
        </w:rPr>
      </w:pPr>
      <w:r w:rsidRPr="008D7108">
        <w:rPr>
          <w:rFonts w:ascii="Times New Roman" w:hAnsi="Times New Roman" w:cs="Times New Roman"/>
          <w:sz w:val="24"/>
          <w:szCs w:val="24"/>
        </w:rPr>
        <w:t>Monetarist economist opines that increase in money supply, increases inflation coupled with low economic growth. The study agrees with</w:t>
      </w:r>
      <w:r w:rsidR="00E05BD7" w:rsidRPr="008D7108">
        <w:rPr>
          <w:rFonts w:ascii="Times New Roman" w:hAnsi="Times New Roman" w:cs="Times New Roman"/>
          <w:sz w:val="24"/>
          <w:szCs w:val="24"/>
        </w:rPr>
        <w:t xml:space="preserve">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 AuthorYear="1"&gt;&lt;Author&gt;Sweidan&lt;/Author&gt;&lt;Year&gt;2016&lt;/Year&gt;&lt;RecNum&gt;136&lt;/RecNum&gt;&lt;DisplayText&gt;Sweidan (2016)&lt;/DisplayText&gt;&lt;record&gt;&lt;rec-number&gt;136&lt;/rec-number&gt;&lt;foreign-keys&gt;&lt;key app="EN" db-id="ex20dx5xoxez5qevwpbp2ff65dsw05xrvaav"&gt;136&lt;/key&gt;&lt;/foreign-keys&gt;&lt;ref-type name="Journal Article"&gt;17&lt;/ref-type&gt;&lt;contributors&gt;&lt;authors&gt;&lt;author&gt;Sweidan, Osama D&lt;/author&gt;&lt;/authors&gt;&lt;/contributors&gt;&lt;titles&gt;&lt;title&gt;Political instability and economic growth: evidence from Jordan&lt;/title&gt;&lt;secondary-title&gt;Review of Middle East Economics and Finance&lt;/secondary-title&gt;&lt;/titles&gt;&lt;periodical&gt;&lt;full-title&gt;Review of Middle East Economics and Finance&lt;/full-title&gt;&lt;/periodical&gt;&lt;pages&gt;279-300&lt;/pages&gt;&lt;volume&gt;12&lt;/volume&gt;&lt;number&gt;3&lt;/number&gt;&lt;dates&gt;&lt;year&gt;2016&lt;/year&gt;&lt;/dates&gt;&lt;isbn&gt;1475-3693&lt;/isbn&gt;&lt;urls&gt;&lt;/urls&gt;&lt;/record&gt;&lt;/Cite&gt;&lt;/EndNote&gt;</w:instrText>
      </w:r>
      <w:r w:rsidRPr="008D7108">
        <w:rPr>
          <w:rFonts w:ascii="Times New Roman" w:hAnsi="Times New Roman" w:cs="Times New Roman"/>
          <w:sz w:val="24"/>
          <w:szCs w:val="24"/>
        </w:rPr>
        <w:fldChar w:fldCharType="separate"/>
      </w:r>
      <w:hyperlink w:anchor="_ENREF_253" w:tooltip="Sweidan, 2016 #136" w:history="1">
        <w:r w:rsidR="00DF3BB4" w:rsidRPr="008D7108">
          <w:rPr>
            <w:rFonts w:ascii="Times New Roman" w:hAnsi="Times New Roman" w:cs="Times New Roman"/>
            <w:noProof/>
            <w:sz w:val="24"/>
            <w:szCs w:val="24"/>
          </w:rPr>
          <w:t>Sweidan (2016</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study on political instability and economic growth in Jordan. The effect of political instability was investigated through money supply and </w:t>
      </w:r>
      <w:r w:rsidRPr="008D7108">
        <w:rPr>
          <w:rFonts w:ascii="Times New Roman" w:hAnsi="Times New Roman" w:cs="Times New Roman"/>
          <w:sz w:val="24"/>
          <w:szCs w:val="24"/>
          <w:shd w:val="clear" w:color="auto" w:fill="FFFFFF"/>
        </w:rPr>
        <w:t>real investment growth rate. The results showed that money supply and real investments positively and significantly affect economic growth while political instability had a negative impact on economic growth.</w:t>
      </w:r>
      <w:r w:rsidRPr="008D7108">
        <w:rPr>
          <w:rFonts w:ascii="Times New Roman" w:hAnsi="Times New Roman" w:cs="Times New Roman"/>
          <w:sz w:val="24"/>
          <w:szCs w:val="24"/>
          <w:shd w:val="clear" w:color="auto" w:fill="FCFCFC"/>
        </w:rPr>
        <w:t xml:space="preserve"> </w:t>
      </w:r>
    </w:p>
    <w:p w:rsidR="002823EF" w:rsidRPr="008D7108" w:rsidRDefault="002823EF" w:rsidP="003D56D5">
      <w:pPr>
        <w:autoSpaceDE w:val="0"/>
        <w:autoSpaceDN w:val="0"/>
        <w:adjustRightInd w:val="0"/>
        <w:spacing w:after="0" w:line="480" w:lineRule="auto"/>
        <w:jc w:val="both"/>
        <w:rPr>
          <w:rFonts w:ascii="Times New Roman" w:hAnsi="Times New Roman" w:cs="Times New Roman"/>
          <w:sz w:val="24"/>
          <w:szCs w:val="24"/>
          <w:shd w:val="clear" w:color="auto" w:fill="FCFCFC"/>
        </w:rPr>
      </w:pPr>
      <w:r w:rsidRPr="008D7108">
        <w:rPr>
          <w:rFonts w:ascii="Times New Roman" w:hAnsi="Times New Roman" w:cs="Times New Roman"/>
          <w:sz w:val="24"/>
          <w:szCs w:val="24"/>
        </w:rPr>
        <w:t>Countries that implemented distortive macroeconomic policies, such as unregulated money supply fueling inflation, large budget deficits, and unbalanced exchange rates, appear to have experienced more macroeconomic volatility and slow economic growth</w:t>
      </w:r>
      <w:r w:rsidR="000A4173">
        <w:rPr>
          <w:rFonts w:ascii="Times New Roman" w:hAnsi="Times New Roman" w:cs="Times New Roman"/>
          <w:sz w:val="24"/>
          <w:szCs w:val="24"/>
        </w:rPr>
        <w:t xml:space="preserve"> </w:t>
      </w:r>
      <w:r w:rsidRPr="008D7108">
        <w:rPr>
          <w:rFonts w:ascii="Times New Roman" w:hAnsi="Times New Roman" w:cs="Times New Roman"/>
          <w:sz w:val="24"/>
          <w:szCs w:val="24"/>
        </w:rPr>
        <w:lastRenderedPageBreak/>
        <w:t xml:space="preserve">following World Wars. This is because countries with poor macroeconomic policies also have weak political institutions </w:t>
      </w: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&lt;EndNote&gt;&lt;Cite&gt;&lt;Author&gt;Haider&lt;/Author&gt;&lt;Year&gt;2011&lt;/Year&gt;&lt;RecNum&gt;137&lt;/RecNum&gt;&lt;DisplayText&gt;(Haider&lt;style face="italic"&gt; et al.&lt;/style&gt;, 2011)&lt;/DisplayText&gt;&lt;record&gt;&lt;rec-number&gt;137&lt;/rec-number&gt;&lt;foreign-keys&gt;&lt;key app="EN" db-id="ex20dx5xoxez5qevwpbp2ff65dsw05xrvaav"&gt;137&lt;/key&gt;&lt;/foreign-keys&gt;&lt;ref-type name="Journal Article"&gt;17&lt;/ref-type&gt;&lt;contributors&gt;&lt;authors&gt;&lt;author&gt;Haider, Adnan&lt;/author&gt;&lt;author&gt;ud Din, Musleh&lt;/author&gt;&lt;author&gt;Ghani, Ejaz&lt;/author&gt;&lt;/authors&gt;&lt;/contributors&gt;&lt;titles&gt;&lt;title&gt;Consequences of political instability, governance and bureaucratic corruption on inflation and growth: The case of Pakistan&lt;/title&gt;&lt;secondary-title&gt;The Pakistan Development Review&lt;/secondary-title&gt;&lt;/titles&gt;&lt;periodical&gt;&lt;full-title&gt;The Pakistan Development Review&lt;/full-title&gt;&lt;/periodical&gt;&lt;pages&gt;773-807&lt;/pages&gt;&lt;dates&gt;&lt;year&gt;2011&lt;/year&gt;&lt;/dates&gt;&lt;isbn&gt;0030-9729&lt;/isbn&gt;&lt;urls&gt;&lt;/urls&gt;&lt;/record&gt;&lt;/Cite&gt;&lt;/EndNote&gt;</w:instrText>
      </w:r>
      <w:r w:rsidRPr="008D7108">
        <w:rPr>
          <w:rFonts w:ascii="Times New Roman" w:hAnsi="Times New Roman" w:cs="Times New Roman"/>
          <w:sz w:val="24"/>
          <w:szCs w:val="24"/>
        </w:rPr>
        <w:fldChar w:fldCharType="separate"/>
      </w:r>
      <w:r w:rsidR="00D06102" w:rsidRPr="008D7108">
        <w:rPr>
          <w:rFonts w:ascii="Times New Roman" w:hAnsi="Times New Roman" w:cs="Times New Roman"/>
          <w:noProof/>
          <w:sz w:val="24"/>
          <w:szCs w:val="24"/>
        </w:rPr>
        <w:t>(</w:t>
      </w:r>
      <w:hyperlink w:anchor="_ENREF_96" w:tooltip="Haider, 2011 #137" w:history="1">
        <w:r w:rsidR="00DF3BB4" w:rsidRPr="008D7108">
          <w:rPr>
            <w:rFonts w:ascii="Times New Roman" w:hAnsi="Times New Roman" w:cs="Times New Roman"/>
            <w:noProof/>
            <w:sz w:val="24"/>
            <w:szCs w:val="24"/>
          </w:rPr>
          <w:t>Haider</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2011</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w:t>
      </w:r>
    </w:p>
    <w:p w:rsidR="002823EF" w:rsidRPr="008D7108" w:rsidRDefault="00FB117D" w:rsidP="001A64C6">
      <w:pPr>
        <w:rPr>
          <w:rFonts w:ascii="Times New Roman" w:hAnsi="Times New Roman" w:cs="Times New Roman"/>
          <w:b/>
          <w:sz w:val="24"/>
          <w:szCs w:val="24"/>
        </w:rPr>
      </w:pPr>
      <w:bookmarkStart w:id="287" w:name="_Toc84698923"/>
      <w:bookmarkStart w:id="288" w:name="_Toc103692483"/>
      <w:proofErr w:type="gramStart"/>
      <w:r w:rsidRPr="008D7108">
        <w:rPr>
          <w:rFonts w:ascii="Times New Roman" w:hAnsi="Times New Roman" w:cs="Times New Roman"/>
          <w:b/>
          <w:sz w:val="24"/>
          <w:szCs w:val="24"/>
        </w:rPr>
        <w:t>Table 4.</w:t>
      </w:r>
      <w:proofErr w:type="gramEnd"/>
      <w:r w:rsidRPr="008D7108">
        <w:rPr>
          <w:rFonts w:ascii="Times New Roman" w:hAnsi="Times New Roman" w:cs="Times New Roman"/>
          <w:b/>
          <w:sz w:val="24"/>
          <w:szCs w:val="24"/>
        </w:rPr>
        <w:t xml:space="preserve"> </w:t>
      </w:r>
      <w:r w:rsidR="0046122F" w:rsidRPr="008D7108">
        <w:rPr>
          <w:rFonts w:ascii="Times New Roman" w:hAnsi="Times New Roman" w:cs="Times New Roman"/>
          <w:b/>
          <w:sz w:val="24"/>
          <w:szCs w:val="24"/>
        </w:rPr>
        <w:fldChar w:fldCharType="begin"/>
      </w:r>
      <w:r w:rsidR="0046122F" w:rsidRPr="008D7108">
        <w:rPr>
          <w:rFonts w:ascii="Times New Roman" w:hAnsi="Times New Roman" w:cs="Times New Roman"/>
          <w:b/>
          <w:sz w:val="24"/>
          <w:szCs w:val="24"/>
        </w:rPr>
        <w:instrText xml:space="preserve"> SEQ Table_4. \* ARABIC </w:instrText>
      </w:r>
      <w:r w:rsidR="0046122F" w:rsidRPr="008D7108">
        <w:rPr>
          <w:rFonts w:ascii="Times New Roman" w:hAnsi="Times New Roman" w:cs="Times New Roman"/>
          <w:b/>
          <w:sz w:val="24"/>
          <w:szCs w:val="24"/>
        </w:rPr>
        <w:fldChar w:fldCharType="separate"/>
      </w:r>
      <w:r w:rsidR="00622835">
        <w:rPr>
          <w:rFonts w:ascii="Times New Roman" w:hAnsi="Times New Roman" w:cs="Times New Roman"/>
          <w:b/>
          <w:noProof/>
          <w:sz w:val="24"/>
          <w:szCs w:val="24"/>
        </w:rPr>
        <w:t>23</w:t>
      </w:r>
      <w:r w:rsidR="0046122F" w:rsidRPr="008D7108">
        <w:rPr>
          <w:rFonts w:ascii="Times New Roman" w:hAnsi="Times New Roman" w:cs="Times New Roman"/>
          <w:b/>
          <w:noProof/>
          <w:sz w:val="24"/>
          <w:szCs w:val="24"/>
        </w:rPr>
        <w:fldChar w:fldCharType="end"/>
      </w:r>
      <w:r w:rsidR="00227EB7" w:rsidRPr="008D7108">
        <w:rPr>
          <w:rFonts w:ascii="Times New Roman" w:hAnsi="Times New Roman" w:cs="Times New Roman"/>
          <w:b/>
          <w:sz w:val="24"/>
          <w:szCs w:val="24"/>
        </w:rPr>
        <w:t xml:space="preserve">: </w:t>
      </w:r>
      <w:r w:rsidR="002823EF" w:rsidRPr="008D7108">
        <w:rPr>
          <w:rFonts w:ascii="Times New Roman" w:hAnsi="Times New Roman" w:cs="Times New Roman"/>
          <w:b/>
          <w:sz w:val="24"/>
          <w:szCs w:val="24"/>
        </w:rPr>
        <w:t xml:space="preserve">Moderating Effect of </w:t>
      </w:r>
      <w:r w:rsidR="00F27A3C" w:rsidRPr="008D7108">
        <w:rPr>
          <w:rFonts w:ascii="Times New Roman" w:hAnsi="Times New Roman" w:cs="Times New Roman"/>
          <w:b/>
          <w:sz w:val="24"/>
          <w:szCs w:val="24"/>
        </w:rPr>
        <w:t xml:space="preserve">Political Instability </w:t>
      </w:r>
      <w:r w:rsidR="002823EF" w:rsidRPr="008D7108">
        <w:rPr>
          <w:rFonts w:ascii="Times New Roman" w:hAnsi="Times New Roman" w:cs="Times New Roman"/>
          <w:b/>
          <w:sz w:val="24"/>
          <w:szCs w:val="24"/>
        </w:rPr>
        <w:t xml:space="preserve">on the Relationship between Broad Money </w:t>
      </w:r>
      <w:r w:rsidR="009A50F6" w:rsidRPr="008D7108">
        <w:rPr>
          <w:rFonts w:ascii="Times New Roman" w:hAnsi="Times New Roman" w:cs="Times New Roman"/>
          <w:b/>
          <w:sz w:val="24"/>
          <w:szCs w:val="24"/>
        </w:rPr>
        <w:t>Supply and</w:t>
      </w:r>
      <w:r w:rsidR="002823EF" w:rsidRPr="008D7108">
        <w:rPr>
          <w:rFonts w:ascii="Times New Roman" w:hAnsi="Times New Roman" w:cs="Times New Roman"/>
          <w:b/>
          <w:sz w:val="24"/>
          <w:szCs w:val="24"/>
        </w:rPr>
        <w:t xml:space="preserve"> Economic Growth</w:t>
      </w:r>
      <w:bookmarkEnd w:id="287"/>
      <w:bookmarkEnd w:id="288"/>
    </w:p>
    <w:tbl>
      <w:tblPr>
        <w:tblW w:w="0" w:type="auto"/>
        <w:tblBorders>
          <w:top w:val="single" w:sz="4" w:space="0" w:color="auto"/>
          <w:bottom w:val="single" w:sz="4" w:space="0" w:color="auto"/>
        </w:tblBorders>
        <w:tblLook w:val="04A0" w:firstRow="1" w:lastRow="0" w:firstColumn="1" w:lastColumn="0" w:noHBand="0" w:noVBand="1"/>
      </w:tblPr>
      <w:tblGrid>
        <w:gridCol w:w="1450"/>
        <w:gridCol w:w="1482"/>
        <w:gridCol w:w="1505"/>
        <w:gridCol w:w="1251"/>
        <w:gridCol w:w="1704"/>
        <w:gridCol w:w="1464"/>
      </w:tblGrid>
      <w:tr w:rsidR="002823EF" w:rsidRPr="008D7108" w:rsidTr="00A921D9">
        <w:trPr>
          <w:trHeight w:val="562"/>
        </w:trPr>
        <w:tc>
          <w:tcPr>
            <w:tcW w:w="5688" w:type="dxa"/>
            <w:gridSpan w:val="4"/>
          </w:tcPr>
          <w:p w:rsidR="002823EF" w:rsidRPr="008D7108" w:rsidRDefault="002823EF" w:rsidP="001A7625">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Sample 1990 – 2020</w:t>
            </w:r>
          </w:p>
          <w:p w:rsidR="002823EF" w:rsidRPr="008D7108" w:rsidRDefault="002823EF" w:rsidP="001A7625">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Log likelihood = -23.21812</w:t>
            </w:r>
          </w:p>
        </w:tc>
        <w:tc>
          <w:tcPr>
            <w:tcW w:w="3168" w:type="dxa"/>
            <w:gridSpan w:val="2"/>
            <w:vMerge w:val="restart"/>
          </w:tcPr>
          <w:p w:rsidR="002823EF" w:rsidRPr="008D7108" w:rsidRDefault="002823EF" w:rsidP="001A7625">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 xml:space="preserve">Number of observations = 31 </w:t>
            </w:r>
          </w:p>
          <w:p w:rsidR="002823EF" w:rsidRPr="008D7108" w:rsidRDefault="002823EF" w:rsidP="001A7625">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R-squared= 0.9474</w:t>
            </w:r>
          </w:p>
          <w:p w:rsidR="002823EF" w:rsidRPr="008D7108" w:rsidRDefault="002823EF" w:rsidP="001A7625">
            <w:pPr>
              <w:spacing w:after="0" w:line="240" w:lineRule="auto"/>
              <w:rPr>
                <w:rFonts w:ascii="Times New Roman" w:hAnsi="Times New Roman" w:cs="Times New Roman"/>
                <w:sz w:val="24"/>
                <w:szCs w:val="24"/>
              </w:rPr>
            </w:pPr>
            <w:proofErr w:type="spellStart"/>
            <w:r w:rsidRPr="008D7108">
              <w:rPr>
                <w:rFonts w:ascii="Times New Roman" w:hAnsi="Times New Roman" w:cs="Times New Roman"/>
                <w:sz w:val="24"/>
                <w:szCs w:val="24"/>
              </w:rPr>
              <w:t>Adj</w:t>
            </w:r>
            <w:proofErr w:type="spellEnd"/>
            <w:r w:rsidRPr="008D7108">
              <w:rPr>
                <w:rFonts w:ascii="Times New Roman" w:hAnsi="Times New Roman" w:cs="Times New Roman"/>
                <w:sz w:val="24"/>
                <w:szCs w:val="24"/>
              </w:rPr>
              <w:t xml:space="preserve"> R-squared = 0.8355</w:t>
            </w:r>
          </w:p>
          <w:p w:rsidR="002823EF" w:rsidRPr="008D7108" w:rsidRDefault="002823EF" w:rsidP="001A7625">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Root MSE=   1.0654</w:t>
            </w:r>
          </w:p>
        </w:tc>
      </w:tr>
      <w:tr w:rsidR="002823EF" w:rsidRPr="008D7108" w:rsidTr="00A921D9">
        <w:tc>
          <w:tcPr>
            <w:tcW w:w="1450" w:type="dxa"/>
          </w:tcPr>
          <w:p w:rsidR="002823EF" w:rsidRPr="008D7108" w:rsidRDefault="002823EF" w:rsidP="001A7625">
            <w:pPr>
              <w:spacing w:after="0" w:line="240" w:lineRule="auto"/>
              <w:rPr>
                <w:rFonts w:ascii="Times New Roman" w:hAnsi="Times New Roman" w:cs="Times New Roman"/>
                <w:sz w:val="24"/>
                <w:szCs w:val="24"/>
              </w:rPr>
            </w:pPr>
          </w:p>
        </w:tc>
        <w:tc>
          <w:tcPr>
            <w:tcW w:w="1482" w:type="dxa"/>
          </w:tcPr>
          <w:p w:rsidR="002823EF" w:rsidRPr="008D7108" w:rsidRDefault="002823EF" w:rsidP="001A7625">
            <w:pPr>
              <w:spacing w:after="0" w:line="240" w:lineRule="auto"/>
              <w:rPr>
                <w:rFonts w:ascii="Times New Roman" w:hAnsi="Times New Roman" w:cs="Times New Roman"/>
                <w:sz w:val="24"/>
                <w:szCs w:val="24"/>
              </w:rPr>
            </w:pPr>
          </w:p>
        </w:tc>
        <w:tc>
          <w:tcPr>
            <w:tcW w:w="1505" w:type="dxa"/>
          </w:tcPr>
          <w:p w:rsidR="002823EF" w:rsidRPr="008D7108" w:rsidRDefault="002823EF" w:rsidP="001A7625">
            <w:pPr>
              <w:spacing w:after="0" w:line="240" w:lineRule="auto"/>
              <w:rPr>
                <w:rFonts w:ascii="Times New Roman" w:hAnsi="Times New Roman" w:cs="Times New Roman"/>
                <w:sz w:val="24"/>
                <w:szCs w:val="24"/>
              </w:rPr>
            </w:pPr>
          </w:p>
        </w:tc>
        <w:tc>
          <w:tcPr>
            <w:tcW w:w="1251" w:type="dxa"/>
          </w:tcPr>
          <w:p w:rsidR="002823EF" w:rsidRPr="008D7108" w:rsidRDefault="002823EF" w:rsidP="001A7625">
            <w:pPr>
              <w:spacing w:after="0" w:line="240" w:lineRule="auto"/>
              <w:rPr>
                <w:rFonts w:ascii="Times New Roman" w:hAnsi="Times New Roman" w:cs="Times New Roman"/>
                <w:sz w:val="24"/>
                <w:szCs w:val="24"/>
              </w:rPr>
            </w:pPr>
          </w:p>
        </w:tc>
        <w:tc>
          <w:tcPr>
            <w:tcW w:w="3168" w:type="dxa"/>
            <w:gridSpan w:val="2"/>
            <w:vMerge/>
          </w:tcPr>
          <w:p w:rsidR="002823EF" w:rsidRPr="008D7108" w:rsidRDefault="002823EF" w:rsidP="001A7625">
            <w:pPr>
              <w:spacing w:after="0" w:line="240" w:lineRule="auto"/>
              <w:rPr>
                <w:rFonts w:ascii="Times New Roman" w:hAnsi="Times New Roman" w:cs="Times New Roman"/>
                <w:sz w:val="24"/>
                <w:szCs w:val="24"/>
              </w:rPr>
            </w:pPr>
          </w:p>
        </w:tc>
      </w:tr>
      <w:tr w:rsidR="002823EF" w:rsidRPr="008D7108" w:rsidTr="00A921D9">
        <w:tc>
          <w:tcPr>
            <w:tcW w:w="1450" w:type="dxa"/>
          </w:tcPr>
          <w:p w:rsidR="002823EF" w:rsidRPr="008D7108" w:rsidRDefault="002823EF" w:rsidP="001A7625">
            <w:pPr>
              <w:spacing w:after="0" w:line="240" w:lineRule="auto"/>
              <w:rPr>
                <w:rFonts w:ascii="Times New Roman" w:hAnsi="Times New Roman" w:cs="Times New Roman"/>
                <w:sz w:val="24"/>
                <w:szCs w:val="24"/>
              </w:rPr>
            </w:pPr>
          </w:p>
        </w:tc>
        <w:tc>
          <w:tcPr>
            <w:tcW w:w="1482" w:type="dxa"/>
          </w:tcPr>
          <w:p w:rsidR="002823EF" w:rsidRPr="008D7108" w:rsidRDefault="002823EF" w:rsidP="001A7625">
            <w:pPr>
              <w:spacing w:after="0" w:line="240" w:lineRule="auto"/>
              <w:rPr>
                <w:rFonts w:ascii="Times New Roman" w:hAnsi="Times New Roman" w:cs="Times New Roman"/>
                <w:sz w:val="24"/>
                <w:szCs w:val="24"/>
              </w:rPr>
            </w:pPr>
          </w:p>
        </w:tc>
        <w:tc>
          <w:tcPr>
            <w:tcW w:w="1505" w:type="dxa"/>
          </w:tcPr>
          <w:p w:rsidR="002823EF" w:rsidRPr="008D7108" w:rsidRDefault="002823EF" w:rsidP="001A7625">
            <w:pPr>
              <w:spacing w:after="0" w:line="240" w:lineRule="auto"/>
              <w:rPr>
                <w:rFonts w:ascii="Times New Roman" w:hAnsi="Times New Roman" w:cs="Times New Roman"/>
                <w:sz w:val="24"/>
                <w:szCs w:val="24"/>
              </w:rPr>
            </w:pPr>
          </w:p>
        </w:tc>
        <w:tc>
          <w:tcPr>
            <w:tcW w:w="1251" w:type="dxa"/>
          </w:tcPr>
          <w:p w:rsidR="002823EF" w:rsidRPr="008D7108" w:rsidRDefault="002823EF" w:rsidP="001A7625">
            <w:pPr>
              <w:spacing w:after="0" w:line="240" w:lineRule="auto"/>
              <w:rPr>
                <w:rFonts w:ascii="Times New Roman" w:hAnsi="Times New Roman" w:cs="Times New Roman"/>
                <w:sz w:val="24"/>
                <w:szCs w:val="24"/>
              </w:rPr>
            </w:pPr>
          </w:p>
        </w:tc>
        <w:tc>
          <w:tcPr>
            <w:tcW w:w="3168" w:type="dxa"/>
            <w:gridSpan w:val="2"/>
            <w:vMerge/>
          </w:tcPr>
          <w:p w:rsidR="002823EF" w:rsidRPr="008D7108" w:rsidRDefault="002823EF" w:rsidP="001A7625">
            <w:pPr>
              <w:spacing w:after="0" w:line="240" w:lineRule="auto"/>
              <w:rPr>
                <w:rFonts w:ascii="Times New Roman" w:hAnsi="Times New Roman" w:cs="Times New Roman"/>
                <w:sz w:val="24"/>
                <w:szCs w:val="24"/>
              </w:rPr>
            </w:pPr>
          </w:p>
        </w:tc>
      </w:tr>
      <w:tr w:rsidR="002823EF" w:rsidRPr="008D7108" w:rsidTr="00A921D9">
        <w:tc>
          <w:tcPr>
            <w:tcW w:w="1450" w:type="dxa"/>
            <w:tcBorders>
              <w:top w:val="single" w:sz="4" w:space="0" w:color="auto"/>
              <w:bottom w:val="single" w:sz="4" w:space="0" w:color="auto"/>
            </w:tcBorders>
          </w:tcPr>
          <w:p w:rsidR="002823EF" w:rsidRPr="008D7108" w:rsidRDefault="002823EF" w:rsidP="001A7625">
            <w:pPr>
              <w:spacing w:after="0" w:line="240" w:lineRule="auto"/>
              <w:rPr>
                <w:rFonts w:ascii="Times New Roman" w:hAnsi="Times New Roman" w:cs="Times New Roman"/>
                <w:sz w:val="24"/>
                <w:szCs w:val="24"/>
              </w:rPr>
            </w:pPr>
          </w:p>
        </w:tc>
        <w:tc>
          <w:tcPr>
            <w:tcW w:w="1482" w:type="dxa"/>
            <w:tcBorders>
              <w:top w:val="single" w:sz="4" w:space="0" w:color="auto"/>
              <w:bottom w:val="single" w:sz="4" w:space="0" w:color="auto"/>
            </w:tcBorders>
          </w:tcPr>
          <w:p w:rsidR="002823EF" w:rsidRPr="008D7108" w:rsidRDefault="002823EF" w:rsidP="001A7625">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D.GDP</w:t>
            </w:r>
          </w:p>
        </w:tc>
        <w:tc>
          <w:tcPr>
            <w:tcW w:w="1505" w:type="dxa"/>
            <w:tcBorders>
              <w:top w:val="single" w:sz="4" w:space="0" w:color="auto"/>
              <w:bottom w:val="single" w:sz="4" w:space="0" w:color="auto"/>
            </w:tcBorders>
          </w:tcPr>
          <w:p w:rsidR="002823EF" w:rsidRPr="008D7108" w:rsidRDefault="002823EF" w:rsidP="001A7625">
            <w:pPr>
              <w:spacing w:after="0" w:line="240" w:lineRule="auto"/>
              <w:jc w:val="center"/>
              <w:rPr>
                <w:rFonts w:ascii="Times New Roman" w:hAnsi="Times New Roman" w:cs="Times New Roman"/>
                <w:sz w:val="24"/>
                <w:szCs w:val="24"/>
              </w:rPr>
            </w:pPr>
            <w:proofErr w:type="spellStart"/>
            <w:r w:rsidRPr="008D7108">
              <w:rPr>
                <w:rFonts w:ascii="Times New Roman" w:hAnsi="Times New Roman" w:cs="Times New Roman"/>
                <w:sz w:val="24"/>
                <w:szCs w:val="24"/>
              </w:rPr>
              <w:t>Coef</w:t>
            </w:r>
            <w:proofErr w:type="spellEnd"/>
            <w:r w:rsidRPr="008D7108">
              <w:rPr>
                <w:rFonts w:ascii="Times New Roman" w:hAnsi="Times New Roman" w:cs="Times New Roman"/>
                <w:sz w:val="24"/>
                <w:szCs w:val="24"/>
              </w:rPr>
              <w:t>.</w:t>
            </w:r>
          </w:p>
        </w:tc>
        <w:tc>
          <w:tcPr>
            <w:tcW w:w="1251" w:type="dxa"/>
            <w:tcBorders>
              <w:top w:val="single" w:sz="4" w:space="0" w:color="auto"/>
              <w:bottom w:val="single" w:sz="4" w:space="0" w:color="auto"/>
            </w:tcBorders>
          </w:tcPr>
          <w:p w:rsidR="002823EF" w:rsidRPr="008D7108" w:rsidRDefault="002823EF" w:rsidP="001A7625">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Std. Err</w:t>
            </w:r>
          </w:p>
        </w:tc>
        <w:tc>
          <w:tcPr>
            <w:tcW w:w="1704" w:type="dxa"/>
            <w:tcBorders>
              <w:top w:val="single" w:sz="4" w:space="0" w:color="auto"/>
              <w:bottom w:val="single" w:sz="4" w:space="0" w:color="auto"/>
            </w:tcBorders>
          </w:tcPr>
          <w:p w:rsidR="002823EF" w:rsidRPr="008D7108" w:rsidRDefault="002823EF" w:rsidP="001A7625">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T</w:t>
            </w:r>
          </w:p>
        </w:tc>
        <w:tc>
          <w:tcPr>
            <w:tcW w:w="1464" w:type="dxa"/>
            <w:tcBorders>
              <w:top w:val="single" w:sz="4" w:space="0" w:color="auto"/>
              <w:bottom w:val="single" w:sz="4" w:space="0" w:color="auto"/>
            </w:tcBorders>
          </w:tcPr>
          <w:p w:rsidR="002823EF" w:rsidRPr="008D7108" w:rsidRDefault="002823EF" w:rsidP="001A7625">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P &gt; |t|</w:t>
            </w:r>
          </w:p>
        </w:tc>
      </w:tr>
      <w:tr w:rsidR="002823EF" w:rsidRPr="008D7108" w:rsidTr="00A921D9">
        <w:trPr>
          <w:trHeight w:val="278"/>
        </w:trPr>
        <w:tc>
          <w:tcPr>
            <w:tcW w:w="1450" w:type="dxa"/>
            <w:tcBorders>
              <w:top w:val="single" w:sz="4" w:space="0" w:color="auto"/>
            </w:tcBorders>
          </w:tcPr>
          <w:p w:rsidR="002823EF" w:rsidRPr="008D7108" w:rsidRDefault="002823EF" w:rsidP="001A7625">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ADJ</w:t>
            </w:r>
          </w:p>
        </w:tc>
        <w:tc>
          <w:tcPr>
            <w:tcW w:w="1482" w:type="dxa"/>
            <w:tcBorders>
              <w:top w:val="single" w:sz="4" w:space="0" w:color="auto"/>
            </w:tcBorders>
          </w:tcPr>
          <w:p w:rsidR="002823EF" w:rsidRPr="008D7108" w:rsidRDefault="002823EF" w:rsidP="001A7625">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GDP</w:t>
            </w:r>
          </w:p>
        </w:tc>
        <w:tc>
          <w:tcPr>
            <w:tcW w:w="1505" w:type="dxa"/>
            <w:tcBorders>
              <w:top w:val="single" w:sz="4" w:space="0" w:color="auto"/>
            </w:tcBorders>
          </w:tcPr>
          <w:p w:rsidR="002823EF" w:rsidRPr="008D7108" w:rsidRDefault="002823EF" w:rsidP="001A7625">
            <w:pPr>
              <w:spacing w:after="0" w:line="240" w:lineRule="auto"/>
              <w:jc w:val="center"/>
              <w:rPr>
                <w:rFonts w:ascii="Times New Roman" w:hAnsi="Times New Roman" w:cs="Times New Roman"/>
                <w:sz w:val="24"/>
                <w:szCs w:val="24"/>
              </w:rPr>
            </w:pPr>
          </w:p>
        </w:tc>
        <w:tc>
          <w:tcPr>
            <w:tcW w:w="1251" w:type="dxa"/>
            <w:tcBorders>
              <w:top w:val="single" w:sz="4" w:space="0" w:color="auto"/>
            </w:tcBorders>
          </w:tcPr>
          <w:p w:rsidR="002823EF" w:rsidRPr="008D7108" w:rsidRDefault="002823EF" w:rsidP="001A7625">
            <w:pPr>
              <w:spacing w:after="0" w:line="240" w:lineRule="auto"/>
              <w:jc w:val="center"/>
              <w:rPr>
                <w:rFonts w:ascii="Times New Roman" w:hAnsi="Times New Roman" w:cs="Times New Roman"/>
                <w:sz w:val="24"/>
                <w:szCs w:val="24"/>
              </w:rPr>
            </w:pPr>
          </w:p>
        </w:tc>
        <w:tc>
          <w:tcPr>
            <w:tcW w:w="1704" w:type="dxa"/>
            <w:tcBorders>
              <w:top w:val="single" w:sz="4" w:space="0" w:color="auto"/>
            </w:tcBorders>
          </w:tcPr>
          <w:p w:rsidR="002823EF" w:rsidRPr="008D7108" w:rsidRDefault="002823EF" w:rsidP="001A7625">
            <w:pPr>
              <w:spacing w:after="0" w:line="240" w:lineRule="auto"/>
              <w:jc w:val="center"/>
              <w:rPr>
                <w:rFonts w:ascii="Times New Roman" w:hAnsi="Times New Roman" w:cs="Times New Roman"/>
                <w:sz w:val="24"/>
                <w:szCs w:val="24"/>
              </w:rPr>
            </w:pPr>
          </w:p>
        </w:tc>
        <w:tc>
          <w:tcPr>
            <w:tcW w:w="1464" w:type="dxa"/>
            <w:tcBorders>
              <w:top w:val="single" w:sz="4" w:space="0" w:color="auto"/>
            </w:tcBorders>
          </w:tcPr>
          <w:p w:rsidR="002823EF" w:rsidRPr="008D7108" w:rsidRDefault="002823EF" w:rsidP="001A7625">
            <w:pPr>
              <w:spacing w:after="0" w:line="240" w:lineRule="auto"/>
              <w:rPr>
                <w:rFonts w:ascii="Times New Roman" w:hAnsi="Times New Roman" w:cs="Times New Roman"/>
                <w:sz w:val="24"/>
                <w:szCs w:val="24"/>
              </w:rPr>
            </w:pPr>
          </w:p>
        </w:tc>
      </w:tr>
      <w:tr w:rsidR="002823EF" w:rsidRPr="008D7108" w:rsidTr="00A921D9">
        <w:tc>
          <w:tcPr>
            <w:tcW w:w="1450" w:type="dxa"/>
            <w:tcBorders>
              <w:bottom w:val="single" w:sz="4" w:space="0" w:color="auto"/>
            </w:tcBorders>
          </w:tcPr>
          <w:p w:rsidR="002823EF" w:rsidRPr="008D7108" w:rsidRDefault="002823EF" w:rsidP="001A7625">
            <w:pPr>
              <w:spacing w:after="0" w:line="240" w:lineRule="auto"/>
              <w:rPr>
                <w:rFonts w:ascii="Times New Roman" w:hAnsi="Times New Roman" w:cs="Times New Roman"/>
                <w:sz w:val="24"/>
                <w:szCs w:val="24"/>
              </w:rPr>
            </w:pPr>
          </w:p>
        </w:tc>
        <w:tc>
          <w:tcPr>
            <w:tcW w:w="1482" w:type="dxa"/>
            <w:tcBorders>
              <w:bottom w:val="single" w:sz="4" w:space="0" w:color="auto"/>
            </w:tcBorders>
          </w:tcPr>
          <w:p w:rsidR="002823EF" w:rsidRPr="008D7108" w:rsidRDefault="002823EF" w:rsidP="001A7625">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L1</w:t>
            </w:r>
          </w:p>
        </w:tc>
        <w:tc>
          <w:tcPr>
            <w:tcW w:w="1505" w:type="dxa"/>
            <w:tcBorders>
              <w:bottom w:val="single" w:sz="4" w:space="0" w:color="auto"/>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1.387236</w:t>
            </w:r>
          </w:p>
        </w:tc>
        <w:tc>
          <w:tcPr>
            <w:tcW w:w="1251" w:type="dxa"/>
            <w:tcBorders>
              <w:bottom w:val="single" w:sz="4" w:space="0" w:color="auto"/>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.4746277</w:t>
            </w:r>
          </w:p>
        </w:tc>
        <w:tc>
          <w:tcPr>
            <w:tcW w:w="1704" w:type="dxa"/>
            <w:tcBorders>
              <w:bottom w:val="single" w:sz="4" w:space="0" w:color="auto"/>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2.92</w:t>
            </w:r>
          </w:p>
        </w:tc>
        <w:tc>
          <w:tcPr>
            <w:tcW w:w="1464" w:type="dxa"/>
            <w:tcBorders>
              <w:bottom w:val="single" w:sz="4" w:space="0" w:color="auto"/>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 xml:space="preserve">0.019     </w:t>
            </w:r>
          </w:p>
        </w:tc>
      </w:tr>
      <w:tr w:rsidR="002823EF" w:rsidRPr="008D7108" w:rsidTr="00A921D9">
        <w:trPr>
          <w:trHeight w:val="170"/>
        </w:trPr>
        <w:tc>
          <w:tcPr>
            <w:tcW w:w="1450" w:type="dxa"/>
            <w:tcBorders>
              <w:top w:val="single" w:sz="4" w:space="0" w:color="auto"/>
              <w:bottom w:val="nil"/>
            </w:tcBorders>
          </w:tcPr>
          <w:p w:rsidR="002823EF" w:rsidRPr="008D7108" w:rsidRDefault="002823EF" w:rsidP="001A7625">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LR</w:t>
            </w:r>
          </w:p>
        </w:tc>
        <w:tc>
          <w:tcPr>
            <w:tcW w:w="1482" w:type="dxa"/>
            <w:tcBorders>
              <w:top w:val="single" w:sz="4" w:space="0" w:color="auto"/>
              <w:bottom w:val="nil"/>
            </w:tcBorders>
          </w:tcPr>
          <w:p w:rsidR="002823EF" w:rsidRPr="008D7108" w:rsidRDefault="002823EF" w:rsidP="001A7625">
            <w:pPr>
              <w:spacing w:after="0" w:line="240" w:lineRule="auto"/>
              <w:jc w:val="center"/>
              <w:rPr>
                <w:rFonts w:ascii="Times New Roman" w:hAnsi="Times New Roman" w:cs="Times New Roman"/>
                <w:bCs/>
                <w:sz w:val="24"/>
                <w:szCs w:val="24"/>
              </w:rPr>
            </w:pPr>
            <w:r w:rsidRPr="008D7108">
              <w:rPr>
                <w:rFonts w:ascii="Times New Roman" w:hAnsi="Times New Roman" w:cs="Times New Roman"/>
                <w:bCs/>
                <w:sz w:val="24"/>
                <w:szCs w:val="24"/>
              </w:rPr>
              <w:t>MS</w:t>
            </w:r>
          </w:p>
        </w:tc>
        <w:tc>
          <w:tcPr>
            <w:tcW w:w="1505" w:type="dxa"/>
            <w:tcBorders>
              <w:top w:val="single" w:sz="4" w:space="0" w:color="auto"/>
              <w:bottom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-.7811117</w:t>
            </w:r>
          </w:p>
        </w:tc>
        <w:tc>
          <w:tcPr>
            <w:tcW w:w="1251" w:type="dxa"/>
            <w:tcBorders>
              <w:top w:val="single" w:sz="4" w:space="0" w:color="auto"/>
              <w:bottom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.1799508</w:t>
            </w:r>
          </w:p>
        </w:tc>
        <w:tc>
          <w:tcPr>
            <w:tcW w:w="1704" w:type="dxa"/>
            <w:tcBorders>
              <w:top w:val="single" w:sz="4" w:space="0" w:color="auto"/>
              <w:bottom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-4.34</w:t>
            </w:r>
          </w:p>
        </w:tc>
        <w:tc>
          <w:tcPr>
            <w:tcW w:w="1464" w:type="dxa"/>
            <w:tcBorders>
              <w:top w:val="single" w:sz="4" w:space="0" w:color="auto"/>
              <w:bottom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0.002</w:t>
            </w:r>
          </w:p>
        </w:tc>
      </w:tr>
      <w:tr w:rsidR="002823EF" w:rsidRPr="008D7108" w:rsidTr="00A921D9">
        <w:tc>
          <w:tcPr>
            <w:tcW w:w="1450" w:type="dxa"/>
            <w:tcBorders>
              <w:top w:val="nil"/>
            </w:tcBorders>
          </w:tcPr>
          <w:p w:rsidR="002823EF" w:rsidRPr="008D7108" w:rsidRDefault="002823EF" w:rsidP="001A7625">
            <w:pPr>
              <w:spacing w:after="0" w:line="240" w:lineRule="auto"/>
              <w:rPr>
                <w:rFonts w:ascii="Times New Roman" w:hAnsi="Times New Roman" w:cs="Times New Roman"/>
                <w:sz w:val="24"/>
                <w:szCs w:val="24"/>
              </w:rPr>
            </w:pPr>
          </w:p>
        </w:tc>
        <w:tc>
          <w:tcPr>
            <w:tcW w:w="1482" w:type="dxa"/>
            <w:tcBorders>
              <w:top w:val="nil"/>
            </w:tcBorders>
          </w:tcPr>
          <w:p w:rsidR="002823EF" w:rsidRPr="008D7108" w:rsidRDefault="002823EF" w:rsidP="001A7625">
            <w:pPr>
              <w:spacing w:after="0" w:line="240" w:lineRule="auto"/>
              <w:jc w:val="center"/>
              <w:rPr>
                <w:rFonts w:ascii="Times New Roman" w:hAnsi="Times New Roman" w:cs="Times New Roman"/>
                <w:bCs/>
                <w:sz w:val="24"/>
                <w:szCs w:val="24"/>
              </w:rPr>
            </w:pPr>
            <w:r w:rsidRPr="008D7108">
              <w:rPr>
                <w:rFonts w:ascii="Times New Roman" w:hAnsi="Times New Roman" w:cs="Times New Roman"/>
                <w:bCs/>
                <w:sz w:val="24"/>
                <w:szCs w:val="24"/>
              </w:rPr>
              <w:t>PR</w:t>
            </w:r>
          </w:p>
        </w:tc>
        <w:tc>
          <w:tcPr>
            <w:tcW w:w="1505" w:type="dxa"/>
            <w:tcBorders>
              <w:top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-3.167801</w:t>
            </w:r>
          </w:p>
        </w:tc>
        <w:tc>
          <w:tcPr>
            <w:tcW w:w="1251" w:type="dxa"/>
            <w:tcBorders>
              <w:top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.5381785</w:t>
            </w:r>
          </w:p>
        </w:tc>
        <w:tc>
          <w:tcPr>
            <w:tcW w:w="1704" w:type="dxa"/>
            <w:tcBorders>
              <w:top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-5.89</w:t>
            </w:r>
          </w:p>
        </w:tc>
        <w:tc>
          <w:tcPr>
            <w:tcW w:w="1464" w:type="dxa"/>
            <w:tcBorders>
              <w:top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0.000</w:t>
            </w:r>
          </w:p>
        </w:tc>
      </w:tr>
      <w:tr w:rsidR="002823EF" w:rsidRPr="008D7108" w:rsidTr="00A921D9">
        <w:tc>
          <w:tcPr>
            <w:tcW w:w="1450" w:type="dxa"/>
          </w:tcPr>
          <w:p w:rsidR="002823EF" w:rsidRPr="008D7108" w:rsidRDefault="002823EF" w:rsidP="001A7625">
            <w:pPr>
              <w:spacing w:after="0" w:line="240" w:lineRule="auto"/>
              <w:rPr>
                <w:rFonts w:ascii="Times New Roman" w:hAnsi="Times New Roman" w:cs="Times New Roman"/>
                <w:sz w:val="24"/>
                <w:szCs w:val="24"/>
              </w:rPr>
            </w:pPr>
          </w:p>
        </w:tc>
        <w:tc>
          <w:tcPr>
            <w:tcW w:w="1482" w:type="dxa"/>
          </w:tcPr>
          <w:p w:rsidR="002823EF" w:rsidRPr="008D7108" w:rsidRDefault="009257ED" w:rsidP="001A7625">
            <w:pPr>
              <w:spacing w:after="0" w:line="240" w:lineRule="auto"/>
              <w:jc w:val="center"/>
              <w:rPr>
                <w:rFonts w:ascii="Times New Roman" w:hAnsi="Times New Roman" w:cs="Times New Roman"/>
                <w:bCs/>
                <w:sz w:val="24"/>
                <w:szCs w:val="24"/>
              </w:rPr>
            </w:pPr>
            <w:r w:rsidRPr="008D7108">
              <w:rPr>
                <w:rFonts w:ascii="Times New Roman" w:hAnsi="Times New Roman" w:cs="Times New Roman"/>
                <w:bCs/>
                <w:sz w:val="24"/>
                <w:szCs w:val="24"/>
              </w:rPr>
              <w:t>PI</w:t>
            </w:r>
            <w:r w:rsidR="002823EF" w:rsidRPr="008D7108">
              <w:rPr>
                <w:rFonts w:ascii="Times New Roman" w:hAnsi="Times New Roman" w:cs="Times New Roman"/>
                <w:bCs/>
                <w:sz w:val="24"/>
                <w:szCs w:val="24"/>
              </w:rPr>
              <w:t>*MS</w:t>
            </w:r>
          </w:p>
        </w:tc>
        <w:tc>
          <w:tcPr>
            <w:tcW w:w="1505" w:type="dxa"/>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-.4587349</w:t>
            </w:r>
          </w:p>
        </w:tc>
        <w:tc>
          <w:tcPr>
            <w:tcW w:w="1251" w:type="dxa"/>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.1528516</w:t>
            </w:r>
          </w:p>
        </w:tc>
        <w:tc>
          <w:tcPr>
            <w:tcW w:w="1704" w:type="dxa"/>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-3.00</w:t>
            </w:r>
          </w:p>
        </w:tc>
        <w:tc>
          <w:tcPr>
            <w:tcW w:w="1464" w:type="dxa"/>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 xml:space="preserve">0.017    </w:t>
            </w:r>
          </w:p>
        </w:tc>
      </w:tr>
      <w:tr w:rsidR="002823EF" w:rsidRPr="008D7108" w:rsidTr="00A921D9">
        <w:tc>
          <w:tcPr>
            <w:tcW w:w="1450" w:type="dxa"/>
            <w:tcBorders>
              <w:top w:val="single" w:sz="4" w:space="0" w:color="auto"/>
            </w:tcBorders>
          </w:tcPr>
          <w:p w:rsidR="002823EF" w:rsidRPr="008D7108" w:rsidRDefault="002823EF" w:rsidP="001A7625">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SR</w:t>
            </w:r>
          </w:p>
        </w:tc>
        <w:tc>
          <w:tcPr>
            <w:tcW w:w="1482" w:type="dxa"/>
            <w:tcBorders>
              <w:top w:val="single" w:sz="4" w:space="0" w:color="auto"/>
            </w:tcBorders>
          </w:tcPr>
          <w:p w:rsidR="002823EF" w:rsidRPr="008D7108" w:rsidRDefault="002823EF" w:rsidP="001A7625">
            <w:pPr>
              <w:spacing w:after="0" w:line="240" w:lineRule="auto"/>
              <w:jc w:val="center"/>
              <w:rPr>
                <w:rFonts w:ascii="Times New Roman" w:hAnsi="Times New Roman" w:cs="Times New Roman"/>
                <w:sz w:val="24"/>
                <w:szCs w:val="24"/>
              </w:rPr>
            </w:pPr>
          </w:p>
        </w:tc>
        <w:tc>
          <w:tcPr>
            <w:tcW w:w="1505" w:type="dxa"/>
            <w:tcBorders>
              <w:top w:val="single" w:sz="4" w:space="0" w:color="auto"/>
            </w:tcBorders>
          </w:tcPr>
          <w:p w:rsidR="002823EF" w:rsidRPr="008D7108" w:rsidRDefault="002823EF" w:rsidP="001A7625">
            <w:pPr>
              <w:spacing w:after="0" w:line="240" w:lineRule="auto"/>
              <w:jc w:val="center"/>
              <w:rPr>
                <w:rFonts w:ascii="Times New Roman" w:hAnsi="Times New Roman" w:cs="Times New Roman"/>
                <w:sz w:val="24"/>
                <w:szCs w:val="24"/>
              </w:rPr>
            </w:pPr>
          </w:p>
        </w:tc>
        <w:tc>
          <w:tcPr>
            <w:tcW w:w="1251" w:type="dxa"/>
            <w:tcBorders>
              <w:top w:val="single" w:sz="4" w:space="0" w:color="auto"/>
            </w:tcBorders>
          </w:tcPr>
          <w:p w:rsidR="002823EF" w:rsidRPr="008D7108" w:rsidRDefault="002823EF" w:rsidP="001A7625">
            <w:pPr>
              <w:spacing w:after="0" w:line="240" w:lineRule="auto"/>
              <w:jc w:val="center"/>
              <w:rPr>
                <w:rFonts w:ascii="Times New Roman" w:hAnsi="Times New Roman" w:cs="Times New Roman"/>
                <w:sz w:val="24"/>
                <w:szCs w:val="24"/>
              </w:rPr>
            </w:pPr>
          </w:p>
        </w:tc>
        <w:tc>
          <w:tcPr>
            <w:tcW w:w="1704" w:type="dxa"/>
            <w:tcBorders>
              <w:top w:val="single" w:sz="4" w:space="0" w:color="auto"/>
            </w:tcBorders>
          </w:tcPr>
          <w:p w:rsidR="002823EF" w:rsidRPr="008D7108" w:rsidRDefault="002823EF" w:rsidP="001A7625">
            <w:pPr>
              <w:spacing w:after="0" w:line="240" w:lineRule="auto"/>
              <w:jc w:val="center"/>
              <w:rPr>
                <w:rFonts w:ascii="Times New Roman" w:hAnsi="Times New Roman" w:cs="Times New Roman"/>
                <w:sz w:val="24"/>
                <w:szCs w:val="24"/>
              </w:rPr>
            </w:pPr>
          </w:p>
        </w:tc>
        <w:tc>
          <w:tcPr>
            <w:tcW w:w="1464" w:type="dxa"/>
            <w:tcBorders>
              <w:top w:val="single" w:sz="4" w:space="0" w:color="auto"/>
            </w:tcBorders>
          </w:tcPr>
          <w:p w:rsidR="002823EF" w:rsidRPr="008D7108" w:rsidRDefault="002823EF" w:rsidP="001A7625">
            <w:pPr>
              <w:spacing w:after="0" w:line="240" w:lineRule="auto"/>
              <w:jc w:val="center"/>
              <w:rPr>
                <w:rFonts w:ascii="Times New Roman" w:hAnsi="Times New Roman" w:cs="Times New Roman"/>
                <w:sz w:val="24"/>
                <w:szCs w:val="24"/>
              </w:rPr>
            </w:pPr>
          </w:p>
        </w:tc>
      </w:tr>
      <w:tr w:rsidR="002823EF" w:rsidRPr="008D7108" w:rsidTr="00A921D9">
        <w:tc>
          <w:tcPr>
            <w:tcW w:w="1450" w:type="dxa"/>
          </w:tcPr>
          <w:p w:rsidR="002823EF" w:rsidRPr="008D7108" w:rsidRDefault="002823EF" w:rsidP="001A7625">
            <w:pPr>
              <w:spacing w:after="0" w:line="240" w:lineRule="auto"/>
              <w:rPr>
                <w:rFonts w:ascii="Times New Roman" w:hAnsi="Times New Roman" w:cs="Times New Roman"/>
                <w:sz w:val="24"/>
                <w:szCs w:val="24"/>
              </w:rPr>
            </w:pPr>
          </w:p>
        </w:tc>
        <w:tc>
          <w:tcPr>
            <w:tcW w:w="1482" w:type="dxa"/>
          </w:tcPr>
          <w:p w:rsidR="002823EF" w:rsidRPr="008D7108" w:rsidRDefault="009257ED" w:rsidP="001A7625">
            <w:pPr>
              <w:spacing w:after="0" w:line="240" w:lineRule="auto"/>
              <w:jc w:val="center"/>
              <w:rPr>
                <w:rFonts w:ascii="Times New Roman" w:hAnsi="Times New Roman" w:cs="Times New Roman"/>
                <w:bCs/>
                <w:sz w:val="24"/>
                <w:szCs w:val="24"/>
              </w:rPr>
            </w:pPr>
            <w:r w:rsidRPr="008D7108">
              <w:rPr>
                <w:rFonts w:ascii="Times New Roman" w:hAnsi="Times New Roman" w:cs="Times New Roman"/>
                <w:bCs/>
                <w:sz w:val="24"/>
                <w:szCs w:val="24"/>
              </w:rPr>
              <w:t>PI</w:t>
            </w:r>
            <w:r w:rsidR="002823EF" w:rsidRPr="008D7108">
              <w:rPr>
                <w:rFonts w:ascii="Times New Roman" w:hAnsi="Times New Roman" w:cs="Times New Roman"/>
                <w:bCs/>
                <w:sz w:val="24"/>
                <w:szCs w:val="24"/>
              </w:rPr>
              <w:t>*FD</w:t>
            </w:r>
          </w:p>
        </w:tc>
        <w:tc>
          <w:tcPr>
            <w:tcW w:w="1505" w:type="dxa"/>
          </w:tcPr>
          <w:p w:rsidR="002823EF" w:rsidRPr="008D7108" w:rsidRDefault="002823EF" w:rsidP="001A7625">
            <w:pPr>
              <w:spacing w:after="0" w:line="240" w:lineRule="auto"/>
              <w:jc w:val="center"/>
              <w:rPr>
                <w:rFonts w:ascii="Times New Roman" w:hAnsi="Times New Roman" w:cs="Times New Roman"/>
                <w:sz w:val="24"/>
                <w:szCs w:val="24"/>
              </w:rPr>
            </w:pPr>
          </w:p>
        </w:tc>
        <w:tc>
          <w:tcPr>
            <w:tcW w:w="1251" w:type="dxa"/>
          </w:tcPr>
          <w:p w:rsidR="002823EF" w:rsidRPr="008D7108" w:rsidRDefault="002823EF" w:rsidP="001A7625">
            <w:pPr>
              <w:spacing w:after="0" w:line="240" w:lineRule="auto"/>
              <w:jc w:val="center"/>
              <w:rPr>
                <w:rFonts w:ascii="Times New Roman" w:hAnsi="Times New Roman" w:cs="Times New Roman"/>
                <w:sz w:val="24"/>
                <w:szCs w:val="24"/>
              </w:rPr>
            </w:pPr>
          </w:p>
        </w:tc>
        <w:tc>
          <w:tcPr>
            <w:tcW w:w="1704" w:type="dxa"/>
          </w:tcPr>
          <w:p w:rsidR="002823EF" w:rsidRPr="008D7108" w:rsidRDefault="002823EF" w:rsidP="001A7625">
            <w:pPr>
              <w:spacing w:after="0" w:line="240" w:lineRule="auto"/>
              <w:jc w:val="center"/>
              <w:rPr>
                <w:rFonts w:ascii="Times New Roman" w:hAnsi="Times New Roman" w:cs="Times New Roman"/>
                <w:sz w:val="24"/>
                <w:szCs w:val="24"/>
              </w:rPr>
            </w:pPr>
          </w:p>
        </w:tc>
        <w:tc>
          <w:tcPr>
            <w:tcW w:w="1464" w:type="dxa"/>
          </w:tcPr>
          <w:p w:rsidR="002823EF" w:rsidRPr="008D7108" w:rsidRDefault="002823EF" w:rsidP="001A7625">
            <w:pPr>
              <w:spacing w:after="0" w:line="240" w:lineRule="auto"/>
              <w:jc w:val="center"/>
              <w:rPr>
                <w:rFonts w:ascii="Times New Roman" w:hAnsi="Times New Roman" w:cs="Times New Roman"/>
                <w:sz w:val="24"/>
                <w:szCs w:val="24"/>
              </w:rPr>
            </w:pPr>
          </w:p>
        </w:tc>
      </w:tr>
      <w:tr w:rsidR="002823EF" w:rsidRPr="008D7108" w:rsidTr="00A921D9">
        <w:tc>
          <w:tcPr>
            <w:tcW w:w="1450" w:type="dxa"/>
            <w:tcBorders>
              <w:bottom w:val="nil"/>
            </w:tcBorders>
          </w:tcPr>
          <w:p w:rsidR="002823EF" w:rsidRPr="008D7108" w:rsidRDefault="002823EF" w:rsidP="001A7625">
            <w:pPr>
              <w:spacing w:after="0" w:line="240" w:lineRule="auto"/>
              <w:rPr>
                <w:rFonts w:ascii="Times New Roman" w:hAnsi="Times New Roman" w:cs="Times New Roman"/>
                <w:sz w:val="24"/>
                <w:szCs w:val="24"/>
              </w:rPr>
            </w:pPr>
          </w:p>
        </w:tc>
        <w:tc>
          <w:tcPr>
            <w:tcW w:w="1482" w:type="dxa"/>
            <w:tcBorders>
              <w:bottom w:val="nil"/>
            </w:tcBorders>
          </w:tcPr>
          <w:p w:rsidR="002823EF" w:rsidRPr="008D7108" w:rsidRDefault="002823EF" w:rsidP="001A7625">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D1</w:t>
            </w:r>
          </w:p>
        </w:tc>
        <w:tc>
          <w:tcPr>
            <w:tcW w:w="1505" w:type="dxa"/>
            <w:tcBorders>
              <w:bottom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-.9250986</w:t>
            </w:r>
          </w:p>
        </w:tc>
        <w:tc>
          <w:tcPr>
            <w:tcW w:w="1251" w:type="dxa"/>
            <w:tcBorders>
              <w:bottom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.2896144</w:t>
            </w:r>
          </w:p>
        </w:tc>
        <w:tc>
          <w:tcPr>
            <w:tcW w:w="1704" w:type="dxa"/>
            <w:tcBorders>
              <w:bottom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-3.19</w:t>
            </w:r>
          </w:p>
        </w:tc>
        <w:tc>
          <w:tcPr>
            <w:tcW w:w="1464" w:type="dxa"/>
            <w:tcBorders>
              <w:bottom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0.013</w:t>
            </w:r>
          </w:p>
        </w:tc>
      </w:tr>
      <w:tr w:rsidR="002823EF" w:rsidRPr="008D7108" w:rsidTr="00A921D9">
        <w:tc>
          <w:tcPr>
            <w:tcW w:w="1450" w:type="dxa"/>
            <w:tcBorders>
              <w:bottom w:val="nil"/>
            </w:tcBorders>
          </w:tcPr>
          <w:p w:rsidR="002823EF" w:rsidRPr="008D7108" w:rsidRDefault="002823EF" w:rsidP="001A7625">
            <w:pPr>
              <w:spacing w:after="0" w:line="240" w:lineRule="auto"/>
              <w:rPr>
                <w:rFonts w:ascii="Times New Roman" w:hAnsi="Times New Roman" w:cs="Times New Roman"/>
                <w:sz w:val="24"/>
                <w:szCs w:val="24"/>
              </w:rPr>
            </w:pPr>
          </w:p>
        </w:tc>
        <w:tc>
          <w:tcPr>
            <w:tcW w:w="1482" w:type="dxa"/>
            <w:tcBorders>
              <w:bottom w:val="nil"/>
            </w:tcBorders>
          </w:tcPr>
          <w:p w:rsidR="002823EF" w:rsidRPr="008D7108" w:rsidRDefault="002823EF" w:rsidP="001A7625">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LD.</w:t>
            </w:r>
          </w:p>
        </w:tc>
        <w:tc>
          <w:tcPr>
            <w:tcW w:w="1505" w:type="dxa"/>
            <w:tcBorders>
              <w:bottom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-.7943476</w:t>
            </w:r>
          </w:p>
        </w:tc>
        <w:tc>
          <w:tcPr>
            <w:tcW w:w="1251" w:type="dxa"/>
            <w:tcBorders>
              <w:bottom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.215162</w:t>
            </w:r>
          </w:p>
        </w:tc>
        <w:tc>
          <w:tcPr>
            <w:tcW w:w="1704" w:type="dxa"/>
            <w:tcBorders>
              <w:bottom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-3.69</w:t>
            </w:r>
          </w:p>
        </w:tc>
        <w:tc>
          <w:tcPr>
            <w:tcW w:w="1464" w:type="dxa"/>
            <w:tcBorders>
              <w:bottom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 xml:space="preserve">0.006    </w:t>
            </w:r>
          </w:p>
        </w:tc>
      </w:tr>
      <w:tr w:rsidR="002823EF" w:rsidRPr="008D7108" w:rsidTr="00A921D9">
        <w:tc>
          <w:tcPr>
            <w:tcW w:w="1450" w:type="dxa"/>
            <w:tcBorders>
              <w:bottom w:val="nil"/>
            </w:tcBorders>
          </w:tcPr>
          <w:p w:rsidR="002823EF" w:rsidRPr="008D7108" w:rsidRDefault="002823EF" w:rsidP="001A7625">
            <w:pPr>
              <w:spacing w:after="0" w:line="240" w:lineRule="auto"/>
              <w:rPr>
                <w:rFonts w:ascii="Times New Roman" w:hAnsi="Times New Roman" w:cs="Times New Roman"/>
                <w:sz w:val="24"/>
                <w:szCs w:val="24"/>
              </w:rPr>
            </w:pPr>
          </w:p>
        </w:tc>
        <w:tc>
          <w:tcPr>
            <w:tcW w:w="1482" w:type="dxa"/>
            <w:tcBorders>
              <w:bottom w:val="nil"/>
            </w:tcBorders>
          </w:tcPr>
          <w:p w:rsidR="002823EF" w:rsidRPr="008D7108" w:rsidRDefault="002823EF" w:rsidP="001A7625">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L2D.</w:t>
            </w:r>
          </w:p>
        </w:tc>
        <w:tc>
          <w:tcPr>
            <w:tcW w:w="1505" w:type="dxa"/>
            <w:tcBorders>
              <w:bottom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-.3722392</w:t>
            </w:r>
          </w:p>
        </w:tc>
        <w:tc>
          <w:tcPr>
            <w:tcW w:w="1251" w:type="dxa"/>
            <w:tcBorders>
              <w:bottom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.1220045</w:t>
            </w:r>
          </w:p>
        </w:tc>
        <w:tc>
          <w:tcPr>
            <w:tcW w:w="1704" w:type="dxa"/>
            <w:tcBorders>
              <w:bottom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-3.05</w:t>
            </w:r>
          </w:p>
        </w:tc>
        <w:tc>
          <w:tcPr>
            <w:tcW w:w="1464" w:type="dxa"/>
            <w:tcBorders>
              <w:bottom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 xml:space="preserve">0.016     </w:t>
            </w:r>
          </w:p>
        </w:tc>
      </w:tr>
      <w:tr w:rsidR="002823EF" w:rsidRPr="008D7108" w:rsidTr="00A921D9">
        <w:trPr>
          <w:trHeight w:val="378"/>
        </w:trPr>
        <w:tc>
          <w:tcPr>
            <w:tcW w:w="1450" w:type="dxa"/>
            <w:tcBorders>
              <w:top w:val="nil"/>
              <w:bottom w:val="single" w:sz="4" w:space="0" w:color="auto"/>
            </w:tcBorders>
          </w:tcPr>
          <w:p w:rsidR="002823EF" w:rsidRPr="008D7108" w:rsidRDefault="002823EF" w:rsidP="001A7625">
            <w:pPr>
              <w:spacing w:after="0" w:line="240" w:lineRule="auto"/>
              <w:rPr>
                <w:rFonts w:ascii="Times New Roman" w:hAnsi="Times New Roman" w:cs="Times New Roman"/>
                <w:sz w:val="24"/>
                <w:szCs w:val="24"/>
              </w:rPr>
            </w:pPr>
          </w:p>
        </w:tc>
        <w:tc>
          <w:tcPr>
            <w:tcW w:w="1482" w:type="dxa"/>
            <w:tcBorders>
              <w:top w:val="nil"/>
              <w:bottom w:val="single" w:sz="4" w:space="0" w:color="auto"/>
            </w:tcBorders>
          </w:tcPr>
          <w:p w:rsidR="002823EF" w:rsidRPr="008D7108" w:rsidRDefault="002823EF" w:rsidP="001A7625">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L3D</w:t>
            </w:r>
          </w:p>
        </w:tc>
        <w:tc>
          <w:tcPr>
            <w:tcW w:w="1505" w:type="dxa"/>
            <w:tcBorders>
              <w:top w:val="nil"/>
              <w:bottom w:val="single" w:sz="4" w:space="0" w:color="auto"/>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-.0128802</w:t>
            </w:r>
          </w:p>
        </w:tc>
        <w:tc>
          <w:tcPr>
            <w:tcW w:w="1251" w:type="dxa"/>
            <w:tcBorders>
              <w:top w:val="nil"/>
              <w:bottom w:val="single" w:sz="4" w:space="0" w:color="auto"/>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.009624</w:t>
            </w:r>
          </w:p>
        </w:tc>
        <w:tc>
          <w:tcPr>
            <w:tcW w:w="1704" w:type="dxa"/>
            <w:tcBorders>
              <w:top w:val="nil"/>
              <w:bottom w:val="single" w:sz="4" w:space="0" w:color="auto"/>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-1.34</w:t>
            </w:r>
          </w:p>
        </w:tc>
        <w:tc>
          <w:tcPr>
            <w:tcW w:w="1464" w:type="dxa"/>
            <w:tcBorders>
              <w:top w:val="nil"/>
              <w:bottom w:val="single" w:sz="4" w:space="0" w:color="auto"/>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 xml:space="preserve">0.206    </w:t>
            </w:r>
          </w:p>
        </w:tc>
      </w:tr>
      <w:tr w:rsidR="002823EF" w:rsidRPr="008D7108" w:rsidTr="00A921D9">
        <w:trPr>
          <w:trHeight w:val="378"/>
        </w:trPr>
        <w:tc>
          <w:tcPr>
            <w:tcW w:w="1450" w:type="dxa"/>
            <w:tcBorders>
              <w:top w:val="nil"/>
              <w:bottom w:val="single" w:sz="4" w:space="0" w:color="auto"/>
            </w:tcBorders>
          </w:tcPr>
          <w:p w:rsidR="002823EF" w:rsidRPr="008D7108" w:rsidRDefault="002823EF" w:rsidP="001A7625">
            <w:pPr>
              <w:spacing w:after="0" w:line="240" w:lineRule="auto"/>
              <w:rPr>
                <w:rFonts w:ascii="Times New Roman" w:hAnsi="Times New Roman" w:cs="Times New Roman"/>
                <w:sz w:val="24"/>
                <w:szCs w:val="24"/>
              </w:rPr>
            </w:pPr>
          </w:p>
        </w:tc>
        <w:tc>
          <w:tcPr>
            <w:tcW w:w="1482" w:type="dxa"/>
            <w:tcBorders>
              <w:top w:val="nil"/>
              <w:bottom w:val="single" w:sz="4" w:space="0" w:color="auto"/>
            </w:tcBorders>
          </w:tcPr>
          <w:p w:rsidR="002823EF" w:rsidRPr="008D7108" w:rsidRDefault="002823EF" w:rsidP="001A7625">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 xml:space="preserve">_cons    </w:t>
            </w:r>
          </w:p>
        </w:tc>
        <w:tc>
          <w:tcPr>
            <w:tcW w:w="1505" w:type="dxa"/>
            <w:tcBorders>
              <w:top w:val="nil"/>
              <w:bottom w:val="single" w:sz="4" w:space="0" w:color="auto"/>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-53.73549</w:t>
            </w:r>
          </w:p>
        </w:tc>
        <w:tc>
          <w:tcPr>
            <w:tcW w:w="1251" w:type="dxa"/>
            <w:tcBorders>
              <w:top w:val="nil"/>
              <w:bottom w:val="single" w:sz="4" w:space="0" w:color="auto"/>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14.0843</w:t>
            </w:r>
          </w:p>
        </w:tc>
        <w:tc>
          <w:tcPr>
            <w:tcW w:w="1704" w:type="dxa"/>
            <w:tcBorders>
              <w:top w:val="nil"/>
              <w:bottom w:val="single" w:sz="4" w:space="0" w:color="auto"/>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-3.82</w:t>
            </w:r>
          </w:p>
        </w:tc>
        <w:tc>
          <w:tcPr>
            <w:tcW w:w="1464" w:type="dxa"/>
            <w:tcBorders>
              <w:top w:val="nil"/>
              <w:bottom w:val="single" w:sz="4" w:space="0" w:color="auto"/>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0.005</w:t>
            </w:r>
          </w:p>
        </w:tc>
      </w:tr>
    </w:tbl>
    <w:p w:rsidR="002823EF" w:rsidRPr="008D7108" w:rsidRDefault="002823EF" w:rsidP="002823EF">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Source: Research Data, 2021</w:t>
      </w:r>
    </w:p>
    <w:p w:rsidR="000A4173" w:rsidRDefault="00197C3A" w:rsidP="00291547">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Figure 4.11</w:t>
      </w:r>
      <w:r w:rsidR="00C27957" w:rsidRPr="008D7108">
        <w:rPr>
          <w:rFonts w:ascii="Times New Roman" w:hAnsi="Times New Roman" w:cs="Times New Roman"/>
          <w:sz w:val="24"/>
          <w:szCs w:val="24"/>
        </w:rPr>
        <w:t xml:space="preserve"> </w:t>
      </w:r>
      <w:r w:rsidR="00F85DDA" w:rsidRPr="008D7108">
        <w:rPr>
          <w:rFonts w:ascii="Times New Roman" w:hAnsi="Times New Roman" w:cs="Times New Roman"/>
          <w:sz w:val="24"/>
          <w:szCs w:val="24"/>
        </w:rPr>
        <w:t>further illustrates and clarifies the preceding results of the interaction.</w:t>
      </w:r>
      <w:r w:rsidR="00362192" w:rsidRPr="008D7108">
        <w:rPr>
          <w:rFonts w:ascii="Times New Roman" w:hAnsi="Times New Roman" w:cs="Times New Roman"/>
          <w:sz w:val="24"/>
          <w:szCs w:val="24"/>
        </w:rPr>
        <w:t xml:space="preserve"> </w:t>
      </w:r>
      <w:r w:rsidR="00F85DDA" w:rsidRPr="008D7108">
        <w:rPr>
          <w:rFonts w:ascii="Times New Roman" w:hAnsi="Times New Roman" w:cs="Times New Roman"/>
          <w:sz w:val="24"/>
          <w:szCs w:val="24"/>
        </w:rPr>
        <w:t xml:space="preserve">The figure </w:t>
      </w:r>
      <w:r w:rsidR="005B6D05" w:rsidRPr="008D7108">
        <w:rPr>
          <w:rFonts w:ascii="Times New Roman" w:hAnsi="Times New Roman" w:cs="Times New Roman"/>
          <w:sz w:val="24"/>
          <w:szCs w:val="24"/>
        </w:rPr>
        <w:t>shows a</w:t>
      </w:r>
      <w:r w:rsidR="00A277ED" w:rsidRPr="008D7108">
        <w:rPr>
          <w:rFonts w:ascii="Times New Roman" w:hAnsi="Times New Roman" w:cs="Times New Roman"/>
          <w:sz w:val="24"/>
          <w:szCs w:val="24"/>
        </w:rPr>
        <w:t xml:space="preserve"> buffering moderation effect thus</w:t>
      </w:r>
      <w:r w:rsidR="00F85DDA" w:rsidRPr="008D7108">
        <w:rPr>
          <w:rFonts w:ascii="Times New Roman" w:hAnsi="Times New Roman" w:cs="Times New Roman"/>
          <w:sz w:val="24"/>
          <w:szCs w:val="24"/>
        </w:rPr>
        <w:t xml:space="preserve"> at low</w:t>
      </w:r>
      <w:r w:rsidR="00291547">
        <w:rPr>
          <w:rFonts w:ascii="Times New Roman" w:hAnsi="Times New Roman" w:cs="Times New Roman"/>
          <w:sz w:val="24"/>
          <w:szCs w:val="24"/>
        </w:rPr>
        <w:t xml:space="preserve"> </w:t>
      </w:r>
      <w:r w:rsidR="000A4173" w:rsidRPr="008D7108">
        <w:rPr>
          <w:rFonts w:ascii="Times New Roman" w:hAnsi="Times New Roman" w:cs="Times New Roman"/>
          <w:sz w:val="24"/>
          <w:szCs w:val="24"/>
        </w:rPr>
        <w:t>levels of broad money supply</w:t>
      </w:r>
      <w:r w:rsidR="000A4173">
        <w:rPr>
          <w:rFonts w:ascii="Times New Roman" w:hAnsi="Times New Roman" w:cs="Times New Roman"/>
          <w:sz w:val="24"/>
          <w:szCs w:val="24"/>
        </w:rPr>
        <w:t xml:space="preserve">, </w:t>
      </w:r>
      <w:r w:rsidR="007C2838">
        <w:rPr>
          <w:rFonts w:ascii="Times New Roman" w:hAnsi="Times New Roman" w:cs="Times New Roman"/>
          <w:sz w:val="24"/>
          <w:szCs w:val="24"/>
        </w:rPr>
        <w:t>economic growth</w:t>
      </w:r>
      <w:r w:rsidR="000A4173" w:rsidRPr="008D7108">
        <w:rPr>
          <w:rFonts w:ascii="Times New Roman" w:hAnsi="Times New Roman" w:cs="Times New Roman"/>
          <w:sz w:val="24"/>
          <w:szCs w:val="24"/>
        </w:rPr>
        <w:t xml:space="preserve"> </w:t>
      </w:r>
      <w:r w:rsidR="00BA2B1D">
        <w:rPr>
          <w:rFonts w:ascii="Times New Roman" w:hAnsi="Times New Roman" w:cs="Times New Roman"/>
          <w:sz w:val="24"/>
          <w:szCs w:val="24"/>
        </w:rPr>
        <w:t>is higher for</w:t>
      </w:r>
      <w:r w:rsidR="000A4173">
        <w:rPr>
          <w:rFonts w:ascii="Times New Roman" w:hAnsi="Times New Roman" w:cs="Times New Roman"/>
          <w:sz w:val="24"/>
          <w:szCs w:val="24"/>
        </w:rPr>
        <w:t xml:space="preserve"> low political instability. </w:t>
      </w:r>
      <w:r w:rsidR="00291547">
        <w:rPr>
          <w:rFonts w:ascii="Times New Roman" w:hAnsi="Times New Roman" w:cs="Times New Roman"/>
          <w:sz w:val="24"/>
          <w:szCs w:val="24"/>
        </w:rPr>
        <w:t>But</w:t>
      </w:r>
      <w:r w:rsidR="000A4173">
        <w:rPr>
          <w:rFonts w:ascii="Times New Roman" w:hAnsi="Times New Roman" w:cs="Times New Roman"/>
          <w:sz w:val="24"/>
          <w:szCs w:val="24"/>
        </w:rPr>
        <w:t xml:space="preserve">, as the </w:t>
      </w:r>
      <w:r w:rsidR="00291547" w:rsidRPr="008D7108">
        <w:rPr>
          <w:rFonts w:ascii="Times New Roman" w:hAnsi="Times New Roman" w:cs="Times New Roman"/>
          <w:sz w:val="24"/>
          <w:szCs w:val="24"/>
        </w:rPr>
        <w:t>broad money supply</w:t>
      </w:r>
      <w:r w:rsidR="00291547">
        <w:rPr>
          <w:rFonts w:ascii="Times New Roman" w:hAnsi="Times New Roman" w:cs="Times New Roman"/>
          <w:sz w:val="24"/>
          <w:szCs w:val="24"/>
        </w:rPr>
        <w:t xml:space="preserve"> increases</w:t>
      </w:r>
      <w:r w:rsidR="000A4173">
        <w:rPr>
          <w:rFonts w:ascii="Times New Roman" w:hAnsi="Times New Roman" w:cs="Times New Roman"/>
          <w:sz w:val="24"/>
          <w:szCs w:val="24"/>
        </w:rPr>
        <w:t xml:space="preserve">, </w:t>
      </w:r>
      <w:r w:rsidR="000A4173" w:rsidRPr="008D7108">
        <w:rPr>
          <w:rFonts w:ascii="Times New Roman" w:hAnsi="Times New Roman" w:cs="Times New Roman"/>
          <w:sz w:val="24"/>
          <w:szCs w:val="24"/>
        </w:rPr>
        <w:t xml:space="preserve">economic growth </w:t>
      </w:r>
      <w:r w:rsidR="000A4173">
        <w:rPr>
          <w:rFonts w:ascii="Times New Roman" w:hAnsi="Times New Roman" w:cs="Times New Roman"/>
          <w:sz w:val="24"/>
          <w:szCs w:val="24"/>
        </w:rPr>
        <w:t>for both high and low political instability periods is decreasing. The decline is higher for the period of high political instability compared to the period of low political instability</w:t>
      </w:r>
      <w:r w:rsidR="00291547">
        <w:rPr>
          <w:rFonts w:ascii="Times New Roman" w:hAnsi="Times New Roman" w:cs="Times New Roman"/>
          <w:sz w:val="24"/>
          <w:szCs w:val="24"/>
        </w:rPr>
        <w:t xml:space="preserve"> as revealed by steep slope of high political instability</w:t>
      </w:r>
      <w:r w:rsidR="000A4173">
        <w:rPr>
          <w:rFonts w:ascii="Times New Roman" w:hAnsi="Times New Roman" w:cs="Times New Roman"/>
          <w:sz w:val="24"/>
          <w:szCs w:val="24"/>
        </w:rPr>
        <w:t>.</w:t>
      </w:r>
      <w:r w:rsidR="00291547">
        <w:rPr>
          <w:rFonts w:ascii="Times New Roman" w:hAnsi="Times New Roman" w:cs="Times New Roman"/>
          <w:sz w:val="24"/>
          <w:szCs w:val="24"/>
        </w:rPr>
        <w:t xml:space="preserve"> </w:t>
      </w:r>
    </w:p>
    <w:p w:rsidR="000A4173" w:rsidRDefault="000A4173" w:rsidP="00F85DDA">
      <w:pPr>
        <w:spacing w:line="480" w:lineRule="auto"/>
        <w:jc w:val="both"/>
        <w:rPr>
          <w:rFonts w:ascii="Times New Roman" w:hAnsi="Times New Roman" w:cs="Times New Roman"/>
          <w:sz w:val="24"/>
          <w:szCs w:val="24"/>
        </w:rPr>
      </w:pPr>
    </w:p>
    <w:p w:rsidR="000A4173" w:rsidRDefault="000A4173" w:rsidP="00F85DDA">
      <w:pPr>
        <w:spacing w:line="480" w:lineRule="auto"/>
        <w:jc w:val="both"/>
        <w:rPr>
          <w:rFonts w:ascii="Times New Roman" w:hAnsi="Times New Roman" w:cs="Times New Roman"/>
          <w:sz w:val="24"/>
          <w:szCs w:val="24"/>
        </w:rPr>
      </w:pPr>
    </w:p>
    <w:p w:rsidR="00F85DDA" w:rsidRPr="008D7108" w:rsidRDefault="00F85DDA" w:rsidP="002823EF">
      <w:pPr>
        <w:spacing w:after="0" w:line="480" w:lineRule="auto"/>
        <w:jc w:val="both"/>
        <w:rPr>
          <w:rFonts w:ascii="Times New Roman" w:hAnsi="Times New Roman" w:cs="Times New Roman"/>
          <w:sz w:val="24"/>
          <w:szCs w:val="24"/>
        </w:rPr>
      </w:pPr>
      <w:r w:rsidRPr="008D7108">
        <w:rPr>
          <w:noProof/>
        </w:rPr>
        <w:drawing>
          <wp:inline distT="0" distB="0" distL="0" distR="0" wp14:anchorId="20970E52" wp14:editId="5E0D33A2">
            <wp:extent cx="6029325" cy="2693584"/>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3"/>
                    <a:stretch>
                      <a:fillRect/>
                    </a:stretch>
                  </pic:blipFill>
                  <pic:spPr>
                    <a:xfrm>
                      <a:off x="0" y="0"/>
                      <a:ext cx="6034245" cy="2695782"/>
                    </a:xfrm>
                    <a:prstGeom prst="rect">
                      <a:avLst/>
                    </a:prstGeom>
                  </pic:spPr>
                </pic:pic>
              </a:graphicData>
            </a:graphic>
          </wp:inline>
        </w:drawing>
      </w:r>
    </w:p>
    <w:p w:rsidR="00483308" w:rsidRPr="008D7108" w:rsidRDefault="00483308" w:rsidP="009B3DA1">
      <w:pPr>
        <w:rPr>
          <w:rFonts w:ascii="Times New Roman" w:hAnsi="Times New Roman" w:cs="Times New Roman"/>
          <w:sz w:val="24"/>
          <w:szCs w:val="24"/>
        </w:rPr>
      </w:pPr>
      <w:bookmarkStart w:id="289" w:name="_Toc103692613"/>
      <w:proofErr w:type="gramStart"/>
      <w:r w:rsidRPr="008D7108">
        <w:rPr>
          <w:rFonts w:ascii="Times New Roman" w:hAnsi="Times New Roman" w:cs="Times New Roman"/>
          <w:sz w:val="24"/>
          <w:szCs w:val="24"/>
        </w:rPr>
        <w:t>Figure 4.</w:t>
      </w:r>
      <w:proofErr w:type="gramEnd"/>
      <w:r w:rsidRPr="008D7108">
        <w:rPr>
          <w:rFonts w:ascii="Times New Roman" w:hAnsi="Times New Roman" w:cs="Times New Roman"/>
          <w:sz w:val="24"/>
          <w:szCs w:val="24"/>
        </w:rPr>
        <w:t xml:space="preserve">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SEQ Figure_4. \* ARABIC </w:instrText>
      </w:r>
      <w:r w:rsidRPr="008D7108">
        <w:rPr>
          <w:rFonts w:ascii="Times New Roman" w:hAnsi="Times New Roman" w:cs="Times New Roman"/>
          <w:sz w:val="24"/>
          <w:szCs w:val="24"/>
        </w:rPr>
        <w:fldChar w:fldCharType="separate"/>
      </w:r>
      <w:r w:rsidR="00622835">
        <w:rPr>
          <w:rFonts w:ascii="Times New Roman" w:hAnsi="Times New Roman" w:cs="Times New Roman"/>
          <w:noProof/>
          <w:sz w:val="24"/>
          <w:szCs w:val="24"/>
        </w:rPr>
        <w:t>11</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Moderating Effect of Political Instability on the Relationship between Broad Money Supply and Economic Growth.</w:t>
      </w:r>
      <w:bookmarkEnd w:id="289"/>
    </w:p>
    <w:p w:rsidR="002823EF" w:rsidRPr="008D7108" w:rsidRDefault="00710671" w:rsidP="004F41F6">
      <w:pPr>
        <w:pStyle w:val="Heading2"/>
      </w:pPr>
      <w:bookmarkStart w:id="290" w:name="_Toc104235875"/>
      <w:r w:rsidRPr="008D7108">
        <w:t>4.</w:t>
      </w:r>
      <w:r w:rsidR="002C7D94">
        <w:t>10</w:t>
      </w:r>
      <w:r w:rsidRPr="008D7108">
        <w:t xml:space="preserve">.5: </w:t>
      </w:r>
      <w:r w:rsidR="002823EF" w:rsidRPr="008D7108">
        <w:t xml:space="preserve">Moderating Effect of </w:t>
      </w:r>
      <w:r w:rsidR="00F27A3C" w:rsidRPr="008D7108">
        <w:t xml:space="preserve">Political Instability </w:t>
      </w:r>
      <w:r w:rsidR="002823EF" w:rsidRPr="008D7108">
        <w:t>on the Relationship between Lending Rates and Economic Growth</w:t>
      </w:r>
      <w:bookmarkEnd w:id="290"/>
    </w:p>
    <w:p w:rsidR="002823EF" w:rsidRPr="008D7108" w:rsidRDefault="002823EF" w:rsidP="001A7625">
      <w:pPr>
        <w:autoSpaceDE w:val="0"/>
        <w:autoSpaceDN w:val="0"/>
        <w:adjustRightInd w:val="0"/>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results in table </w:t>
      </w:r>
      <w:r w:rsidR="00652B59">
        <w:rPr>
          <w:rFonts w:ascii="Times New Roman" w:hAnsi="Times New Roman" w:cs="Times New Roman"/>
          <w:sz w:val="24"/>
          <w:szCs w:val="24"/>
        </w:rPr>
        <w:t>4.24</w:t>
      </w:r>
      <w:r w:rsidRPr="008D7108">
        <w:rPr>
          <w:rFonts w:ascii="Times New Roman" w:hAnsi="Times New Roman" w:cs="Times New Roman"/>
          <w:sz w:val="24"/>
          <w:szCs w:val="24"/>
        </w:rPr>
        <w:t xml:space="preserve"> indicate th</w:t>
      </w:r>
      <w:r w:rsidR="004A1385" w:rsidRPr="008D7108">
        <w:rPr>
          <w:rFonts w:ascii="Times New Roman" w:hAnsi="Times New Roman" w:cs="Times New Roman"/>
          <w:sz w:val="24"/>
          <w:szCs w:val="24"/>
        </w:rPr>
        <w:t xml:space="preserve">at political </w:t>
      </w:r>
      <w:r w:rsidR="00F239F1" w:rsidRPr="008D7108">
        <w:rPr>
          <w:rFonts w:ascii="Times New Roman" w:hAnsi="Times New Roman" w:cs="Times New Roman"/>
          <w:sz w:val="24"/>
          <w:szCs w:val="24"/>
        </w:rPr>
        <w:t>instability moderated</w:t>
      </w:r>
      <w:r w:rsidRPr="008D7108">
        <w:rPr>
          <w:rFonts w:ascii="Times New Roman" w:hAnsi="Times New Roman" w:cs="Times New Roman"/>
          <w:sz w:val="24"/>
          <w:szCs w:val="24"/>
        </w:rPr>
        <w:t xml:space="preserve"> the relationship between lending rates and economic growth. The null hypothesis  that </w:t>
      </w:r>
      <w:r w:rsidRPr="008D7108">
        <w:rPr>
          <w:rFonts w:ascii="Times New Roman" w:eastAsia="Times New Roman" w:hAnsi="Times New Roman" w:cs="Times New Roman"/>
          <w:sz w:val="24"/>
          <w:szCs w:val="24"/>
        </w:rPr>
        <w:t>political instability does not moderate the relationship between lending interest rates and political instability was rejected  based on significant  regression  results  (p-value 0.003&lt;0.05 significance level</w:t>
      </w:r>
      <w:r w:rsidRPr="008D7108">
        <w:rPr>
          <w:rFonts w:ascii="Times New Roman" w:hAnsi="Times New Roman" w:cs="Times New Roman"/>
          <w:sz w:val="24"/>
          <w:szCs w:val="24"/>
        </w:rPr>
        <w:t>) and a coefficient value of -1.60 in the long run. The regression exhibits an elastic correlation between political stability*commercial bank lending rates and economic growth. A percentage change in the interaction leads to 1.60% decline in economic growth, on average, ceteris paribus.</w:t>
      </w:r>
    </w:p>
    <w:p w:rsidR="00634A73" w:rsidRPr="008D7108" w:rsidRDefault="002823EF" w:rsidP="001A7625">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A stable political atmosphere is beneficial to the economy, but if political uncertainty directly impacts investor’s productivity, lenders would be worried that their money is at </w:t>
      </w:r>
      <w:r w:rsidRPr="008D7108">
        <w:rPr>
          <w:rFonts w:ascii="Times New Roman" w:hAnsi="Times New Roman" w:cs="Times New Roman"/>
          <w:sz w:val="24"/>
          <w:szCs w:val="24"/>
        </w:rPr>
        <w:lastRenderedPageBreak/>
        <w:t xml:space="preserve">risk in this economy. Political uncertainty can result in high interest rates and a depreciating currency, as well as capital outflow as people begin to withdraw their funds for fear of losing their investments. </w:t>
      </w:r>
    </w:p>
    <w:p w:rsidR="002823EF" w:rsidRPr="008D7108" w:rsidRDefault="00FB117D" w:rsidP="001A64C6">
      <w:pPr>
        <w:rPr>
          <w:rFonts w:ascii="Times New Roman" w:hAnsi="Times New Roman" w:cs="Times New Roman"/>
          <w:b/>
          <w:sz w:val="24"/>
          <w:szCs w:val="24"/>
        </w:rPr>
      </w:pPr>
      <w:bookmarkStart w:id="291" w:name="_Toc84698924"/>
      <w:r w:rsidRPr="008D7108">
        <w:rPr>
          <w:b/>
        </w:rPr>
        <w:t xml:space="preserve"> </w:t>
      </w:r>
      <w:bookmarkStart w:id="292" w:name="_Toc103692484"/>
      <w:proofErr w:type="gramStart"/>
      <w:r w:rsidRPr="008D7108">
        <w:rPr>
          <w:rFonts w:ascii="Times New Roman" w:hAnsi="Times New Roman" w:cs="Times New Roman"/>
          <w:b/>
          <w:sz w:val="24"/>
          <w:szCs w:val="24"/>
        </w:rPr>
        <w:t>Table 4.</w:t>
      </w:r>
      <w:proofErr w:type="gramEnd"/>
      <w:r w:rsidRPr="008D7108">
        <w:rPr>
          <w:rFonts w:ascii="Times New Roman" w:hAnsi="Times New Roman" w:cs="Times New Roman"/>
          <w:b/>
          <w:sz w:val="24"/>
          <w:szCs w:val="24"/>
        </w:rPr>
        <w:t xml:space="preserve"> </w:t>
      </w:r>
      <w:r w:rsidR="0046122F" w:rsidRPr="008D7108">
        <w:rPr>
          <w:rFonts w:ascii="Times New Roman" w:hAnsi="Times New Roman" w:cs="Times New Roman"/>
          <w:b/>
          <w:sz w:val="24"/>
          <w:szCs w:val="24"/>
        </w:rPr>
        <w:fldChar w:fldCharType="begin"/>
      </w:r>
      <w:r w:rsidR="0046122F" w:rsidRPr="008D7108">
        <w:rPr>
          <w:rFonts w:ascii="Times New Roman" w:hAnsi="Times New Roman" w:cs="Times New Roman"/>
          <w:b/>
          <w:sz w:val="24"/>
          <w:szCs w:val="24"/>
        </w:rPr>
        <w:instrText xml:space="preserve"> SEQ Table_4. \* ARABIC </w:instrText>
      </w:r>
      <w:r w:rsidR="0046122F" w:rsidRPr="008D7108">
        <w:rPr>
          <w:rFonts w:ascii="Times New Roman" w:hAnsi="Times New Roman" w:cs="Times New Roman"/>
          <w:b/>
          <w:sz w:val="24"/>
          <w:szCs w:val="24"/>
        </w:rPr>
        <w:fldChar w:fldCharType="separate"/>
      </w:r>
      <w:r w:rsidR="00622835">
        <w:rPr>
          <w:rFonts w:ascii="Times New Roman" w:hAnsi="Times New Roman" w:cs="Times New Roman"/>
          <w:b/>
          <w:noProof/>
          <w:sz w:val="24"/>
          <w:szCs w:val="24"/>
        </w:rPr>
        <w:t>24</w:t>
      </w:r>
      <w:r w:rsidR="0046122F" w:rsidRPr="008D7108">
        <w:rPr>
          <w:rFonts w:ascii="Times New Roman" w:hAnsi="Times New Roman" w:cs="Times New Roman"/>
          <w:b/>
          <w:noProof/>
          <w:sz w:val="24"/>
          <w:szCs w:val="24"/>
        </w:rPr>
        <w:fldChar w:fldCharType="end"/>
      </w:r>
      <w:r w:rsidRPr="008D7108">
        <w:rPr>
          <w:rFonts w:ascii="Times New Roman" w:hAnsi="Times New Roman" w:cs="Times New Roman"/>
          <w:b/>
          <w:sz w:val="24"/>
          <w:szCs w:val="24"/>
        </w:rPr>
        <w:t xml:space="preserve">: </w:t>
      </w:r>
      <w:r w:rsidR="002823EF" w:rsidRPr="008D7108">
        <w:rPr>
          <w:rFonts w:ascii="Times New Roman" w:hAnsi="Times New Roman" w:cs="Times New Roman"/>
          <w:b/>
          <w:sz w:val="24"/>
          <w:szCs w:val="24"/>
        </w:rPr>
        <w:t xml:space="preserve">Moderating Effect of </w:t>
      </w:r>
      <w:r w:rsidR="00F27A3C" w:rsidRPr="008D7108">
        <w:rPr>
          <w:rFonts w:ascii="Times New Roman" w:hAnsi="Times New Roman" w:cs="Times New Roman"/>
          <w:b/>
          <w:sz w:val="24"/>
          <w:szCs w:val="24"/>
        </w:rPr>
        <w:t xml:space="preserve">Political Instability </w:t>
      </w:r>
      <w:r w:rsidR="002823EF" w:rsidRPr="008D7108">
        <w:rPr>
          <w:rFonts w:ascii="Times New Roman" w:hAnsi="Times New Roman" w:cs="Times New Roman"/>
          <w:b/>
          <w:sz w:val="24"/>
          <w:szCs w:val="24"/>
        </w:rPr>
        <w:t>on the Relationship between Lending Rates and Economic Growth</w:t>
      </w:r>
      <w:bookmarkEnd w:id="291"/>
      <w:bookmarkEnd w:id="292"/>
    </w:p>
    <w:tbl>
      <w:tblPr>
        <w:tblW w:w="0" w:type="auto"/>
        <w:tblBorders>
          <w:top w:val="single" w:sz="4" w:space="0" w:color="auto"/>
          <w:bottom w:val="single" w:sz="4" w:space="0" w:color="auto"/>
        </w:tblBorders>
        <w:tblLook w:val="04A0" w:firstRow="1" w:lastRow="0" w:firstColumn="1" w:lastColumn="0" w:noHBand="0" w:noVBand="1"/>
      </w:tblPr>
      <w:tblGrid>
        <w:gridCol w:w="1449"/>
        <w:gridCol w:w="1483"/>
        <w:gridCol w:w="1505"/>
        <w:gridCol w:w="1341"/>
        <w:gridCol w:w="1614"/>
        <w:gridCol w:w="1464"/>
      </w:tblGrid>
      <w:tr w:rsidR="002823EF" w:rsidRPr="008D7108" w:rsidTr="00250DE6">
        <w:trPr>
          <w:trHeight w:val="562"/>
        </w:trPr>
        <w:tc>
          <w:tcPr>
            <w:tcW w:w="5778" w:type="dxa"/>
            <w:gridSpan w:val="4"/>
          </w:tcPr>
          <w:p w:rsidR="002823EF" w:rsidRPr="008D7108" w:rsidRDefault="002823EF" w:rsidP="001A7625">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Sample 1990 – 2020</w:t>
            </w:r>
          </w:p>
          <w:p w:rsidR="002823EF" w:rsidRPr="008D7108" w:rsidRDefault="002823EF" w:rsidP="001A7625">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Log likelihood = -31.77702</w:t>
            </w:r>
          </w:p>
        </w:tc>
        <w:tc>
          <w:tcPr>
            <w:tcW w:w="3078" w:type="dxa"/>
            <w:gridSpan w:val="2"/>
            <w:vMerge w:val="restart"/>
          </w:tcPr>
          <w:p w:rsidR="002823EF" w:rsidRPr="008D7108" w:rsidRDefault="002823EF" w:rsidP="001A7625">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 xml:space="preserve">Number of observations = 31 </w:t>
            </w:r>
          </w:p>
          <w:p w:rsidR="002823EF" w:rsidRPr="008D7108" w:rsidRDefault="002823EF" w:rsidP="001A7625">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R-squared=  0.8983</w:t>
            </w:r>
          </w:p>
          <w:p w:rsidR="002823EF" w:rsidRPr="008D7108" w:rsidRDefault="002823EF" w:rsidP="001A7625">
            <w:pPr>
              <w:spacing w:after="0" w:line="240" w:lineRule="auto"/>
              <w:rPr>
                <w:rFonts w:ascii="Times New Roman" w:hAnsi="Times New Roman" w:cs="Times New Roman"/>
                <w:sz w:val="24"/>
                <w:szCs w:val="24"/>
              </w:rPr>
            </w:pPr>
            <w:proofErr w:type="spellStart"/>
            <w:r w:rsidRPr="008D7108">
              <w:rPr>
                <w:rFonts w:ascii="Times New Roman" w:hAnsi="Times New Roman" w:cs="Times New Roman"/>
                <w:sz w:val="24"/>
                <w:szCs w:val="24"/>
              </w:rPr>
              <w:t>Adj</w:t>
            </w:r>
            <w:proofErr w:type="spellEnd"/>
            <w:r w:rsidRPr="008D7108">
              <w:rPr>
                <w:rFonts w:ascii="Times New Roman" w:hAnsi="Times New Roman" w:cs="Times New Roman"/>
                <w:sz w:val="24"/>
                <w:szCs w:val="24"/>
              </w:rPr>
              <w:t xml:space="preserve"> R-squared = 0.6823</w:t>
            </w:r>
          </w:p>
          <w:p w:rsidR="002823EF" w:rsidRPr="008D7108" w:rsidRDefault="002823EF" w:rsidP="001A7625">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Root MSE=   1.4808</w:t>
            </w:r>
          </w:p>
        </w:tc>
      </w:tr>
      <w:tr w:rsidR="002823EF" w:rsidRPr="008D7108" w:rsidTr="00250DE6">
        <w:tc>
          <w:tcPr>
            <w:tcW w:w="1449" w:type="dxa"/>
          </w:tcPr>
          <w:p w:rsidR="002823EF" w:rsidRPr="008D7108" w:rsidRDefault="002823EF" w:rsidP="001A7625">
            <w:pPr>
              <w:spacing w:after="0" w:line="240" w:lineRule="auto"/>
              <w:rPr>
                <w:rFonts w:ascii="Times New Roman" w:hAnsi="Times New Roman" w:cs="Times New Roman"/>
                <w:sz w:val="24"/>
                <w:szCs w:val="24"/>
              </w:rPr>
            </w:pPr>
          </w:p>
        </w:tc>
        <w:tc>
          <w:tcPr>
            <w:tcW w:w="1483" w:type="dxa"/>
          </w:tcPr>
          <w:p w:rsidR="002823EF" w:rsidRPr="008D7108" w:rsidRDefault="002823EF" w:rsidP="001A7625">
            <w:pPr>
              <w:spacing w:after="0" w:line="240" w:lineRule="auto"/>
              <w:rPr>
                <w:rFonts w:ascii="Times New Roman" w:hAnsi="Times New Roman" w:cs="Times New Roman"/>
                <w:sz w:val="24"/>
                <w:szCs w:val="24"/>
              </w:rPr>
            </w:pPr>
          </w:p>
        </w:tc>
        <w:tc>
          <w:tcPr>
            <w:tcW w:w="1505" w:type="dxa"/>
          </w:tcPr>
          <w:p w:rsidR="002823EF" w:rsidRPr="008D7108" w:rsidRDefault="002823EF" w:rsidP="001A7625">
            <w:pPr>
              <w:spacing w:after="0" w:line="240" w:lineRule="auto"/>
              <w:rPr>
                <w:rFonts w:ascii="Times New Roman" w:hAnsi="Times New Roman" w:cs="Times New Roman"/>
                <w:sz w:val="24"/>
                <w:szCs w:val="24"/>
              </w:rPr>
            </w:pPr>
          </w:p>
        </w:tc>
        <w:tc>
          <w:tcPr>
            <w:tcW w:w="1341" w:type="dxa"/>
          </w:tcPr>
          <w:p w:rsidR="002823EF" w:rsidRPr="008D7108" w:rsidRDefault="002823EF" w:rsidP="001A7625">
            <w:pPr>
              <w:spacing w:after="0" w:line="240" w:lineRule="auto"/>
              <w:rPr>
                <w:rFonts w:ascii="Times New Roman" w:hAnsi="Times New Roman" w:cs="Times New Roman"/>
                <w:sz w:val="24"/>
                <w:szCs w:val="24"/>
              </w:rPr>
            </w:pPr>
          </w:p>
        </w:tc>
        <w:tc>
          <w:tcPr>
            <w:tcW w:w="3078" w:type="dxa"/>
            <w:gridSpan w:val="2"/>
            <w:vMerge/>
          </w:tcPr>
          <w:p w:rsidR="002823EF" w:rsidRPr="008D7108" w:rsidRDefault="002823EF" w:rsidP="001A7625">
            <w:pPr>
              <w:spacing w:after="0" w:line="240" w:lineRule="auto"/>
              <w:rPr>
                <w:rFonts w:ascii="Times New Roman" w:hAnsi="Times New Roman" w:cs="Times New Roman"/>
                <w:sz w:val="24"/>
                <w:szCs w:val="24"/>
              </w:rPr>
            </w:pPr>
          </w:p>
        </w:tc>
      </w:tr>
      <w:tr w:rsidR="002823EF" w:rsidRPr="008D7108" w:rsidTr="00250DE6">
        <w:tc>
          <w:tcPr>
            <w:tcW w:w="1449" w:type="dxa"/>
          </w:tcPr>
          <w:p w:rsidR="002823EF" w:rsidRPr="008D7108" w:rsidRDefault="002823EF" w:rsidP="001A7625">
            <w:pPr>
              <w:spacing w:after="0" w:line="240" w:lineRule="auto"/>
              <w:rPr>
                <w:rFonts w:ascii="Times New Roman" w:hAnsi="Times New Roman" w:cs="Times New Roman"/>
                <w:sz w:val="24"/>
                <w:szCs w:val="24"/>
              </w:rPr>
            </w:pPr>
          </w:p>
        </w:tc>
        <w:tc>
          <w:tcPr>
            <w:tcW w:w="1483" w:type="dxa"/>
          </w:tcPr>
          <w:p w:rsidR="002823EF" w:rsidRPr="008D7108" w:rsidRDefault="002823EF" w:rsidP="001A7625">
            <w:pPr>
              <w:spacing w:after="0" w:line="240" w:lineRule="auto"/>
              <w:rPr>
                <w:rFonts w:ascii="Times New Roman" w:hAnsi="Times New Roman" w:cs="Times New Roman"/>
                <w:sz w:val="24"/>
                <w:szCs w:val="24"/>
              </w:rPr>
            </w:pPr>
          </w:p>
        </w:tc>
        <w:tc>
          <w:tcPr>
            <w:tcW w:w="1505" w:type="dxa"/>
          </w:tcPr>
          <w:p w:rsidR="002823EF" w:rsidRPr="008D7108" w:rsidRDefault="002823EF" w:rsidP="001A7625">
            <w:pPr>
              <w:spacing w:after="0" w:line="240" w:lineRule="auto"/>
              <w:rPr>
                <w:rFonts w:ascii="Times New Roman" w:hAnsi="Times New Roman" w:cs="Times New Roman"/>
                <w:sz w:val="24"/>
                <w:szCs w:val="24"/>
              </w:rPr>
            </w:pPr>
          </w:p>
        </w:tc>
        <w:tc>
          <w:tcPr>
            <w:tcW w:w="1341" w:type="dxa"/>
          </w:tcPr>
          <w:p w:rsidR="002823EF" w:rsidRPr="008D7108" w:rsidRDefault="002823EF" w:rsidP="001A7625">
            <w:pPr>
              <w:spacing w:after="0" w:line="240" w:lineRule="auto"/>
              <w:rPr>
                <w:rFonts w:ascii="Times New Roman" w:hAnsi="Times New Roman" w:cs="Times New Roman"/>
                <w:sz w:val="24"/>
                <w:szCs w:val="24"/>
              </w:rPr>
            </w:pPr>
          </w:p>
        </w:tc>
        <w:tc>
          <w:tcPr>
            <w:tcW w:w="3078" w:type="dxa"/>
            <w:gridSpan w:val="2"/>
            <w:vMerge/>
          </w:tcPr>
          <w:p w:rsidR="002823EF" w:rsidRPr="008D7108" w:rsidRDefault="002823EF" w:rsidP="001A7625">
            <w:pPr>
              <w:spacing w:after="0" w:line="240" w:lineRule="auto"/>
              <w:rPr>
                <w:rFonts w:ascii="Times New Roman" w:hAnsi="Times New Roman" w:cs="Times New Roman"/>
                <w:sz w:val="24"/>
                <w:szCs w:val="24"/>
              </w:rPr>
            </w:pPr>
          </w:p>
        </w:tc>
      </w:tr>
      <w:tr w:rsidR="002823EF" w:rsidRPr="008D7108" w:rsidTr="00250DE6">
        <w:tc>
          <w:tcPr>
            <w:tcW w:w="1449" w:type="dxa"/>
            <w:tcBorders>
              <w:top w:val="single" w:sz="4" w:space="0" w:color="auto"/>
              <w:bottom w:val="single" w:sz="4" w:space="0" w:color="auto"/>
            </w:tcBorders>
          </w:tcPr>
          <w:p w:rsidR="002823EF" w:rsidRPr="008D7108" w:rsidRDefault="002823EF" w:rsidP="001A7625">
            <w:pPr>
              <w:spacing w:after="0" w:line="240" w:lineRule="auto"/>
              <w:rPr>
                <w:rFonts w:ascii="Times New Roman" w:hAnsi="Times New Roman" w:cs="Times New Roman"/>
                <w:sz w:val="24"/>
                <w:szCs w:val="24"/>
              </w:rPr>
            </w:pPr>
          </w:p>
        </w:tc>
        <w:tc>
          <w:tcPr>
            <w:tcW w:w="1483" w:type="dxa"/>
            <w:tcBorders>
              <w:top w:val="single" w:sz="4" w:space="0" w:color="auto"/>
              <w:bottom w:val="single" w:sz="4" w:space="0" w:color="auto"/>
            </w:tcBorders>
          </w:tcPr>
          <w:p w:rsidR="002823EF" w:rsidRPr="008D7108" w:rsidRDefault="002823EF" w:rsidP="001A7625">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D.GDP</w:t>
            </w:r>
          </w:p>
        </w:tc>
        <w:tc>
          <w:tcPr>
            <w:tcW w:w="1505" w:type="dxa"/>
            <w:tcBorders>
              <w:top w:val="single" w:sz="4" w:space="0" w:color="auto"/>
              <w:bottom w:val="single" w:sz="4" w:space="0" w:color="auto"/>
            </w:tcBorders>
          </w:tcPr>
          <w:p w:rsidR="002823EF" w:rsidRPr="008D7108" w:rsidRDefault="002823EF" w:rsidP="001A7625">
            <w:pPr>
              <w:spacing w:after="0" w:line="240" w:lineRule="auto"/>
              <w:jc w:val="center"/>
              <w:rPr>
                <w:rFonts w:ascii="Times New Roman" w:hAnsi="Times New Roman" w:cs="Times New Roman"/>
                <w:sz w:val="24"/>
                <w:szCs w:val="24"/>
              </w:rPr>
            </w:pPr>
            <w:proofErr w:type="spellStart"/>
            <w:r w:rsidRPr="008D7108">
              <w:rPr>
                <w:rFonts w:ascii="Times New Roman" w:hAnsi="Times New Roman" w:cs="Times New Roman"/>
                <w:sz w:val="24"/>
                <w:szCs w:val="24"/>
              </w:rPr>
              <w:t>Coef</w:t>
            </w:r>
            <w:proofErr w:type="spellEnd"/>
            <w:r w:rsidRPr="008D7108">
              <w:rPr>
                <w:rFonts w:ascii="Times New Roman" w:hAnsi="Times New Roman" w:cs="Times New Roman"/>
                <w:sz w:val="24"/>
                <w:szCs w:val="24"/>
              </w:rPr>
              <w:t>.</w:t>
            </w:r>
          </w:p>
        </w:tc>
        <w:tc>
          <w:tcPr>
            <w:tcW w:w="1341" w:type="dxa"/>
            <w:tcBorders>
              <w:top w:val="single" w:sz="4" w:space="0" w:color="auto"/>
              <w:bottom w:val="single" w:sz="4" w:space="0" w:color="auto"/>
            </w:tcBorders>
          </w:tcPr>
          <w:p w:rsidR="002823EF" w:rsidRPr="008D7108" w:rsidRDefault="002823EF" w:rsidP="001A7625">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Std. Err</w:t>
            </w:r>
          </w:p>
        </w:tc>
        <w:tc>
          <w:tcPr>
            <w:tcW w:w="1614" w:type="dxa"/>
            <w:tcBorders>
              <w:top w:val="single" w:sz="4" w:space="0" w:color="auto"/>
              <w:bottom w:val="single" w:sz="4" w:space="0" w:color="auto"/>
            </w:tcBorders>
          </w:tcPr>
          <w:p w:rsidR="002823EF" w:rsidRPr="008D7108" w:rsidRDefault="002823EF" w:rsidP="001A7625">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T</w:t>
            </w:r>
          </w:p>
        </w:tc>
        <w:tc>
          <w:tcPr>
            <w:tcW w:w="1464" w:type="dxa"/>
            <w:tcBorders>
              <w:top w:val="single" w:sz="4" w:space="0" w:color="auto"/>
              <w:bottom w:val="single" w:sz="4" w:space="0" w:color="auto"/>
            </w:tcBorders>
          </w:tcPr>
          <w:p w:rsidR="002823EF" w:rsidRPr="008D7108" w:rsidRDefault="002823EF" w:rsidP="001A7625">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P &gt; |t|</w:t>
            </w:r>
          </w:p>
        </w:tc>
      </w:tr>
      <w:tr w:rsidR="002823EF" w:rsidRPr="008D7108" w:rsidTr="00250DE6">
        <w:trPr>
          <w:trHeight w:val="278"/>
        </w:trPr>
        <w:tc>
          <w:tcPr>
            <w:tcW w:w="1449" w:type="dxa"/>
            <w:tcBorders>
              <w:top w:val="single" w:sz="4" w:space="0" w:color="auto"/>
            </w:tcBorders>
          </w:tcPr>
          <w:p w:rsidR="002823EF" w:rsidRPr="008D7108" w:rsidRDefault="002823EF" w:rsidP="001A7625">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ADJ</w:t>
            </w:r>
          </w:p>
        </w:tc>
        <w:tc>
          <w:tcPr>
            <w:tcW w:w="1483" w:type="dxa"/>
            <w:tcBorders>
              <w:top w:val="single" w:sz="4" w:space="0" w:color="auto"/>
            </w:tcBorders>
          </w:tcPr>
          <w:p w:rsidR="002823EF" w:rsidRPr="008D7108" w:rsidRDefault="002823EF" w:rsidP="001A7625">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GDP</w:t>
            </w:r>
          </w:p>
        </w:tc>
        <w:tc>
          <w:tcPr>
            <w:tcW w:w="1505" w:type="dxa"/>
            <w:tcBorders>
              <w:top w:val="single" w:sz="4" w:space="0" w:color="auto"/>
            </w:tcBorders>
          </w:tcPr>
          <w:p w:rsidR="002823EF" w:rsidRPr="008D7108" w:rsidRDefault="002823EF" w:rsidP="001A7625">
            <w:pPr>
              <w:spacing w:after="0" w:line="240" w:lineRule="auto"/>
              <w:jc w:val="center"/>
              <w:rPr>
                <w:rFonts w:ascii="Times New Roman" w:hAnsi="Times New Roman" w:cs="Times New Roman"/>
                <w:sz w:val="24"/>
                <w:szCs w:val="24"/>
              </w:rPr>
            </w:pPr>
          </w:p>
        </w:tc>
        <w:tc>
          <w:tcPr>
            <w:tcW w:w="1341" w:type="dxa"/>
            <w:tcBorders>
              <w:top w:val="single" w:sz="4" w:space="0" w:color="auto"/>
            </w:tcBorders>
          </w:tcPr>
          <w:p w:rsidR="002823EF" w:rsidRPr="008D7108" w:rsidRDefault="002823EF" w:rsidP="001A7625">
            <w:pPr>
              <w:spacing w:after="0" w:line="240" w:lineRule="auto"/>
              <w:jc w:val="center"/>
              <w:rPr>
                <w:rFonts w:ascii="Times New Roman" w:hAnsi="Times New Roman" w:cs="Times New Roman"/>
                <w:sz w:val="24"/>
                <w:szCs w:val="24"/>
              </w:rPr>
            </w:pPr>
          </w:p>
        </w:tc>
        <w:tc>
          <w:tcPr>
            <w:tcW w:w="1614" w:type="dxa"/>
            <w:tcBorders>
              <w:top w:val="single" w:sz="4" w:space="0" w:color="auto"/>
            </w:tcBorders>
          </w:tcPr>
          <w:p w:rsidR="002823EF" w:rsidRPr="008D7108" w:rsidRDefault="002823EF" w:rsidP="001A7625">
            <w:pPr>
              <w:spacing w:after="0" w:line="240" w:lineRule="auto"/>
              <w:jc w:val="center"/>
              <w:rPr>
                <w:rFonts w:ascii="Times New Roman" w:hAnsi="Times New Roman" w:cs="Times New Roman"/>
                <w:sz w:val="24"/>
                <w:szCs w:val="24"/>
              </w:rPr>
            </w:pPr>
          </w:p>
        </w:tc>
        <w:tc>
          <w:tcPr>
            <w:tcW w:w="1464" w:type="dxa"/>
            <w:tcBorders>
              <w:top w:val="single" w:sz="4" w:space="0" w:color="auto"/>
            </w:tcBorders>
          </w:tcPr>
          <w:p w:rsidR="002823EF" w:rsidRPr="008D7108" w:rsidRDefault="002823EF" w:rsidP="001A7625">
            <w:pPr>
              <w:spacing w:after="0" w:line="240" w:lineRule="auto"/>
              <w:rPr>
                <w:rFonts w:ascii="Times New Roman" w:hAnsi="Times New Roman" w:cs="Times New Roman"/>
                <w:sz w:val="24"/>
                <w:szCs w:val="24"/>
              </w:rPr>
            </w:pPr>
          </w:p>
        </w:tc>
      </w:tr>
      <w:tr w:rsidR="002823EF" w:rsidRPr="008D7108" w:rsidTr="00250DE6">
        <w:tc>
          <w:tcPr>
            <w:tcW w:w="1449" w:type="dxa"/>
            <w:tcBorders>
              <w:bottom w:val="single" w:sz="4" w:space="0" w:color="auto"/>
            </w:tcBorders>
          </w:tcPr>
          <w:p w:rsidR="002823EF" w:rsidRPr="008D7108" w:rsidRDefault="002823EF" w:rsidP="001A7625">
            <w:pPr>
              <w:spacing w:after="0" w:line="240" w:lineRule="auto"/>
              <w:rPr>
                <w:rFonts w:ascii="Times New Roman" w:hAnsi="Times New Roman" w:cs="Times New Roman"/>
                <w:sz w:val="24"/>
                <w:szCs w:val="24"/>
              </w:rPr>
            </w:pPr>
          </w:p>
        </w:tc>
        <w:tc>
          <w:tcPr>
            <w:tcW w:w="1483" w:type="dxa"/>
            <w:tcBorders>
              <w:bottom w:val="single" w:sz="4" w:space="0" w:color="auto"/>
            </w:tcBorders>
          </w:tcPr>
          <w:p w:rsidR="002823EF" w:rsidRPr="008D7108" w:rsidRDefault="002823EF" w:rsidP="001A7625">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L1</w:t>
            </w:r>
          </w:p>
        </w:tc>
        <w:tc>
          <w:tcPr>
            <w:tcW w:w="1505" w:type="dxa"/>
            <w:tcBorders>
              <w:bottom w:val="single" w:sz="4" w:space="0" w:color="auto"/>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-1.892754</w:t>
            </w:r>
          </w:p>
        </w:tc>
        <w:tc>
          <w:tcPr>
            <w:tcW w:w="1341" w:type="dxa"/>
            <w:tcBorders>
              <w:bottom w:val="single" w:sz="4" w:space="0" w:color="auto"/>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.4885772</w:t>
            </w:r>
          </w:p>
        </w:tc>
        <w:tc>
          <w:tcPr>
            <w:tcW w:w="1614" w:type="dxa"/>
            <w:tcBorders>
              <w:bottom w:val="single" w:sz="4" w:space="0" w:color="auto"/>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-3.87</w:t>
            </w:r>
          </w:p>
        </w:tc>
        <w:tc>
          <w:tcPr>
            <w:tcW w:w="1464" w:type="dxa"/>
            <w:tcBorders>
              <w:bottom w:val="single" w:sz="4" w:space="0" w:color="auto"/>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 xml:space="preserve">0.005    </w:t>
            </w:r>
          </w:p>
        </w:tc>
      </w:tr>
      <w:tr w:rsidR="002823EF" w:rsidRPr="008D7108" w:rsidTr="00250DE6">
        <w:trPr>
          <w:trHeight w:val="170"/>
        </w:trPr>
        <w:tc>
          <w:tcPr>
            <w:tcW w:w="1449" w:type="dxa"/>
            <w:tcBorders>
              <w:top w:val="single" w:sz="4" w:space="0" w:color="auto"/>
              <w:bottom w:val="nil"/>
            </w:tcBorders>
          </w:tcPr>
          <w:p w:rsidR="002823EF" w:rsidRPr="008D7108" w:rsidRDefault="002823EF" w:rsidP="001A7625">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LR</w:t>
            </w:r>
          </w:p>
        </w:tc>
        <w:tc>
          <w:tcPr>
            <w:tcW w:w="1483" w:type="dxa"/>
            <w:tcBorders>
              <w:top w:val="single" w:sz="4" w:space="0" w:color="auto"/>
              <w:bottom w:val="nil"/>
            </w:tcBorders>
          </w:tcPr>
          <w:p w:rsidR="002823EF" w:rsidRPr="008D7108" w:rsidRDefault="002823EF" w:rsidP="001A7625">
            <w:pPr>
              <w:spacing w:after="0" w:line="240" w:lineRule="auto"/>
              <w:jc w:val="center"/>
              <w:rPr>
                <w:rFonts w:ascii="Times New Roman" w:hAnsi="Times New Roman" w:cs="Times New Roman"/>
                <w:bCs/>
                <w:sz w:val="24"/>
                <w:szCs w:val="24"/>
              </w:rPr>
            </w:pPr>
            <w:r w:rsidRPr="008D7108">
              <w:rPr>
                <w:rFonts w:ascii="Times New Roman" w:hAnsi="Times New Roman" w:cs="Times New Roman"/>
                <w:bCs/>
                <w:sz w:val="24"/>
                <w:szCs w:val="24"/>
              </w:rPr>
              <w:t>LIR</w:t>
            </w:r>
          </w:p>
        </w:tc>
        <w:tc>
          <w:tcPr>
            <w:tcW w:w="1505" w:type="dxa"/>
            <w:tcBorders>
              <w:top w:val="single" w:sz="4" w:space="0" w:color="auto"/>
              <w:bottom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-.4211948</w:t>
            </w:r>
          </w:p>
        </w:tc>
        <w:tc>
          <w:tcPr>
            <w:tcW w:w="1341" w:type="dxa"/>
            <w:tcBorders>
              <w:top w:val="single" w:sz="4" w:space="0" w:color="auto"/>
              <w:bottom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.0713284</w:t>
            </w:r>
          </w:p>
        </w:tc>
        <w:tc>
          <w:tcPr>
            <w:tcW w:w="1614" w:type="dxa"/>
            <w:tcBorders>
              <w:top w:val="single" w:sz="4" w:space="0" w:color="auto"/>
              <w:bottom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-5.91</w:t>
            </w:r>
          </w:p>
        </w:tc>
        <w:tc>
          <w:tcPr>
            <w:tcW w:w="1464" w:type="dxa"/>
            <w:tcBorders>
              <w:top w:val="single" w:sz="4" w:space="0" w:color="auto"/>
              <w:bottom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 xml:space="preserve">0.000    </w:t>
            </w:r>
          </w:p>
        </w:tc>
      </w:tr>
      <w:tr w:rsidR="002823EF" w:rsidRPr="008D7108" w:rsidTr="00250DE6">
        <w:tc>
          <w:tcPr>
            <w:tcW w:w="1449" w:type="dxa"/>
            <w:tcBorders>
              <w:top w:val="nil"/>
            </w:tcBorders>
          </w:tcPr>
          <w:p w:rsidR="002823EF" w:rsidRPr="008D7108" w:rsidRDefault="002823EF" w:rsidP="001A7625">
            <w:pPr>
              <w:spacing w:after="0" w:line="240" w:lineRule="auto"/>
              <w:rPr>
                <w:rFonts w:ascii="Times New Roman" w:hAnsi="Times New Roman" w:cs="Times New Roman"/>
                <w:sz w:val="24"/>
                <w:szCs w:val="24"/>
              </w:rPr>
            </w:pPr>
          </w:p>
        </w:tc>
        <w:tc>
          <w:tcPr>
            <w:tcW w:w="1483" w:type="dxa"/>
            <w:tcBorders>
              <w:top w:val="nil"/>
            </w:tcBorders>
          </w:tcPr>
          <w:p w:rsidR="002823EF" w:rsidRPr="008D7108" w:rsidRDefault="009B3DA1" w:rsidP="001A7625">
            <w:pPr>
              <w:spacing w:after="0" w:line="240" w:lineRule="auto"/>
              <w:jc w:val="center"/>
              <w:rPr>
                <w:rFonts w:ascii="Times New Roman" w:hAnsi="Times New Roman" w:cs="Times New Roman"/>
                <w:bCs/>
                <w:sz w:val="24"/>
                <w:szCs w:val="24"/>
              </w:rPr>
            </w:pPr>
            <w:r w:rsidRPr="008D7108">
              <w:rPr>
                <w:rFonts w:ascii="Times New Roman" w:hAnsi="Times New Roman" w:cs="Times New Roman"/>
                <w:bCs/>
                <w:sz w:val="24"/>
                <w:szCs w:val="24"/>
              </w:rPr>
              <w:t>PI</w:t>
            </w:r>
          </w:p>
        </w:tc>
        <w:tc>
          <w:tcPr>
            <w:tcW w:w="1505" w:type="dxa"/>
            <w:tcBorders>
              <w:top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-1.603531</w:t>
            </w:r>
          </w:p>
        </w:tc>
        <w:tc>
          <w:tcPr>
            <w:tcW w:w="1341" w:type="dxa"/>
            <w:tcBorders>
              <w:top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.3737022</w:t>
            </w:r>
          </w:p>
        </w:tc>
        <w:tc>
          <w:tcPr>
            <w:tcW w:w="1614" w:type="dxa"/>
            <w:tcBorders>
              <w:top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-4.29</w:t>
            </w:r>
          </w:p>
        </w:tc>
        <w:tc>
          <w:tcPr>
            <w:tcW w:w="1464" w:type="dxa"/>
            <w:tcBorders>
              <w:top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0.003</w:t>
            </w:r>
          </w:p>
        </w:tc>
      </w:tr>
      <w:tr w:rsidR="002823EF" w:rsidRPr="008D7108" w:rsidTr="00250DE6">
        <w:tc>
          <w:tcPr>
            <w:tcW w:w="1449" w:type="dxa"/>
          </w:tcPr>
          <w:p w:rsidR="002823EF" w:rsidRPr="008D7108" w:rsidRDefault="002823EF" w:rsidP="001A7625">
            <w:pPr>
              <w:spacing w:after="0" w:line="240" w:lineRule="auto"/>
              <w:rPr>
                <w:rFonts w:ascii="Times New Roman" w:hAnsi="Times New Roman" w:cs="Times New Roman"/>
                <w:sz w:val="24"/>
                <w:szCs w:val="24"/>
              </w:rPr>
            </w:pPr>
          </w:p>
        </w:tc>
        <w:tc>
          <w:tcPr>
            <w:tcW w:w="1483" w:type="dxa"/>
          </w:tcPr>
          <w:p w:rsidR="002823EF" w:rsidRPr="008D7108" w:rsidRDefault="009257ED" w:rsidP="001A7625">
            <w:pPr>
              <w:spacing w:after="0" w:line="240" w:lineRule="auto"/>
              <w:jc w:val="center"/>
              <w:rPr>
                <w:rFonts w:ascii="Times New Roman" w:hAnsi="Times New Roman" w:cs="Times New Roman"/>
                <w:bCs/>
                <w:sz w:val="24"/>
                <w:szCs w:val="24"/>
              </w:rPr>
            </w:pPr>
            <w:r w:rsidRPr="008D7108">
              <w:rPr>
                <w:rFonts w:ascii="Times New Roman" w:hAnsi="Times New Roman" w:cs="Times New Roman"/>
                <w:bCs/>
                <w:sz w:val="24"/>
                <w:szCs w:val="24"/>
              </w:rPr>
              <w:t>PI</w:t>
            </w:r>
            <w:r w:rsidR="002823EF" w:rsidRPr="008D7108">
              <w:rPr>
                <w:rFonts w:ascii="Times New Roman" w:hAnsi="Times New Roman" w:cs="Times New Roman"/>
                <w:bCs/>
                <w:sz w:val="24"/>
                <w:szCs w:val="24"/>
              </w:rPr>
              <w:t>*LIR</w:t>
            </w:r>
          </w:p>
        </w:tc>
        <w:tc>
          <w:tcPr>
            <w:tcW w:w="1505" w:type="dxa"/>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-1.603531</w:t>
            </w:r>
          </w:p>
        </w:tc>
        <w:tc>
          <w:tcPr>
            <w:tcW w:w="1341" w:type="dxa"/>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.3737022</w:t>
            </w:r>
          </w:p>
        </w:tc>
        <w:tc>
          <w:tcPr>
            <w:tcW w:w="1614" w:type="dxa"/>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-4.29</w:t>
            </w:r>
          </w:p>
        </w:tc>
        <w:tc>
          <w:tcPr>
            <w:tcW w:w="1464" w:type="dxa"/>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0.003</w:t>
            </w:r>
          </w:p>
        </w:tc>
      </w:tr>
      <w:tr w:rsidR="002823EF" w:rsidRPr="008D7108" w:rsidTr="00250DE6">
        <w:tc>
          <w:tcPr>
            <w:tcW w:w="1449" w:type="dxa"/>
            <w:tcBorders>
              <w:top w:val="single" w:sz="4" w:space="0" w:color="auto"/>
            </w:tcBorders>
          </w:tcPr>
          <w:p w:rsidR="002823EF" w:rsidRPr="008D7108" w:rsidRDefault="002823EF" w:rsidP="001A7625">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SR</w:t>
            </w:r>
          </w:p>
        </w:tc>
        <w:tc>
          <w:tcPr>
            <w:tcW w:w="1483" w:type="dxa"/>
            <w:tcBorders>
              <w:top w:val="single" w:sz="4" w:space="0" w:color="auto"/>
            </w:tcBorders>
          </w:tcPr>
          <w:p w:rsidR="002823EF" w:rsidRPr="008D7108" w:rsidRDefault="002823EF" w:rsidP="001A7625">
            <w:pPr>
              <w:spacing w:after="0" w:line="240" w:lineRule="auto"/>
              <w:jc w:val="center"/>
              <w:rPr>
                <w:rFonts w:ascii="Times New Roman" w:hAnsi="Times New Roman" w:cs="Times New Roman"/>
                <w:sz w:val="24"/>
                <w:szCs w:val="24"/>
              </w:rPr>
            </w:pPr>
          </w:p>
        </w:tc>
        <w:tc>
          <w:tcPr>
            <w:tcW w:w="1505" w:type="dxa"/>
            <w:tcBorders>
              <w:top w:val="single" w:sz="4" w:space="0" w:color="auto"/>
            </w:tcBorders>
          </w:tcPr>
          <w:p w:rsidR="002823EF" w:rsidRPr="008D7108" w:rsidRDefault="002823EF" w:rsidP="001A7625">
            <w:pPr>
              <w:spacing w:after="0" w:line="240" w:lineRule="auto"/>
              <w:jc w:val="center"/>
              <w:rPr>
                <w:rFonts w:ascii="Times New Roman" w:hAnsi="Times New Roman" w:cs="Times New Roman"/>
                <w:sz w:val="24"/>
                <w:szCs w:val="24"/>
              </w:rPr>
            </w:pPr>
          </w:p>
        </w:tc>
        <w:tc>
          <w:tcPr>
            <w:tcW w:w="1341" w:type="dxa"/>
            <w:tcBorders>
              <w:top w:val="single" w:sz="4" w:space="0" w:color="auto"/>
            </w:tcBorders>
          </w:tcPr>
          <w:p w:rsidR="002823EF" w:rsidRPr="008D7108" w:rsidRDefault="002823EF" w:rsidP="001A7625">
            <w:pPr>
              <w:spacing w:after="0" w:line="240" w:lineRule="auto"/>
              <w:jc w:val="center"/>
              <w:rPr>
                <w:rFonts w:ascii="Times New Roman" w:hAnsi="Times New Roman" w:cs="Times New Roman"/>
                <w:sz w:val="24"/>
                <w:szCs w:val="24"/>
              </w:rPr>
            </w:pPr>
          </w:p>
        </w:tc>
        <w:tc>
          <w:tcPr>
            <w:tcW w:w="1614" w:type="dxa"/>
            <w:tcBorders>
              <w:top w:val="single" w:sz="4" w:space="0" w:color="auto"/>
            </w:tcBorders>
          </w:tcPr>
          <w:p w:rsidR="002823EF" w:rsidRPr="008D7108" w:rsidRDefault="002823EF" w:rsidP="001A7625">
            <w:pPr>
              <w:spacing w:after="0" w:line="240" w:lineRule="auto"/>
              <w:jc w:val="center"/>
              <w:rPr>
                <w:rFonts w:ascii="Times New Roman" w:hAnsi="Times New Roman" w:cs="Times New Roman"/>
                <w:sz w:val="24"/>
                <w:szCs w:val="24"/>
              </w:rPr>
            </w:pPr>
          </w:p>
        </w:tc>
        <w:tc>
          <w:tcPr>
            <w:tcW w:w="1464" w:type="dxa"/>
            <w:tcBorders>
              <w:top w:val="single" w:sz="4" w:space="0" w:color="auto"/>
            </w:tcBorders>
          </w:tcPr>
          <w:p w:rsidR="002823EF" w:rsidRPr="008D7108" w:rsidRDefault="002823EF" w:rsidP="001A7625">
            <w:pPr>
              <w:spacing w:after="0" w:line="240" w:lineRule="auto"/>
              <w:jc w:val="center"/>
              <w:rPr>
                <w:rFonts w:ascii="Times New Roman" w:hAnsi="Times New Roman" w:cs="Times New Roman"/>
                <w:sz w:val="24"/>
                <w:szCs w:val="24"/>
              </w:rPr>
            </w:pPr>
          </w:p>
        </w:tc>
      </w:tr>
      <w:tr w:rsidR="002823EF" w:rsidRPr="008D7108" w:rsidTr="00250DE6">
        <w:tc>
          <w:tcPr>
            <w:tcW w:w="1449" w:type="dxa"/>
          </w:tcPr>
          <w:p w:rsidR="002823EF" w:rsidRPr="008D7108" w:rsidRDefault="002823EF" w:rsidP="001A7625">
            <w:pPr>
              <w:spacing w:after="0" w:line="240" w:lineRule="auto"/>
              <w:rPr>
                <w:rFonts w:ascii="Times New Roman" w:hAnsi="Times New Roman" w:cs="Times New Roman"/>
                <w:sz w:val="24"/>
                <w:szCs w:val="24"/>
              </w:rPr>
            </w:pPr>
          </w:p>
        </w:tc>
        <w:tc>
          <w:tcPr>
            <w:tcW w:w="1483" w:type="dxa"/>
          </w:tcPr>
          <w:p w:rsidR="002823EF" w:rsidRPr="008D7108" w:rsidRDefault="009257ED" w:rsidP="001A7625">
            <w:pPr>
              <w:spacing w:after="0" w:line="240" w:lineRule="auto"/>
              <w:jc w:val="center"/>
              <w:rPr>
                <w:rFonts w:ascii="Times New Roman" w:hAnsi="Times New Roman" w:cs="Times New Roman"/>
                <w:bCs/>
                <w:sz w:val="24"/>
                <w:szCs w:val="24"/>
              </w:rPr>
            </w:pPr>
            <w:r w:rsidRPr="008D7108">
              <w:rPr>
                <w:rFonts w:ascii="Times New Roman" w:hAnsi="Times New Roman" w:cs="Times New Roman"/>
                <w:bCs/>
                <w:sz w:val="24"/>
                <w:szCs w:val="24"/>
              </w:rPr>
              <w:t>PI</w:t>
            </w:r>
            <w:r w:rsidR="002823EF" w:rsidRPr="008D7108">
              <w:rPr>
                <w:rFonts w:ascii="Times New Roman" w:hAnsi="Times New Roman" w:cs="Times New Roman"/>
                <w:bCs/>
                <w:sz w:val="24"/>
                <w:szCs w:val="24"/>
              </w:rPr>
              <w:t>*LIR</w:t>
            </w:r>
          </w:p>
        </w:tc>
        <w:tc>
          <w:tcPr>
            <w:tcW w:w="1505" w:type="dxa"/>
          </w:tcPr>
          <w:p w:rsidR="002823EF" w:rsidRPr="008D7108" w:rsidRDefault="002823EF" w:rsidP="001A7625">
            <w:pPr>
              <w:spacing w:after="0" w:line="240" w:lineRule="auto"/>
              <w:jc w:val="center"/>
              <w:rPr>
                <w:rFonts w:ascii="Times New Roman" w:hAnsi="Times New Roman" w:cs="Times New Roman"/>
                <w:sz w:val="24"/>
                <w:szCs w:val="24"/>
              </w:rPr>
            </w:pPr>
          </w:p>
        </w:tc>
        <w:tc>
          <w:tcPr>
            <w:tcW w:w="1341" w:type="dxa"/>
          </w:tcPr>
          <w:p w:rsidR="002823EF" w:rsidRPr="008D7108" w:rsidRDefault="002823EF" w:rsidP="001A7625">
            <w:pPr>
              <w:spacing w:after="0" w:line="240" w:lineRule="auto"/>
              <w:jc w:val="center"/>
              <w:rPr>
                <w:rFonts w:ascii="Times New Roman" w:hAnsi="Times New Roman" w:cs="Times New Roman"/>
                <w:sz w:val="24"/>
                <w:szCs w:val="24"/>
              </w:rPr>
            </w:pPr>
          </w:p>
        </w:tc>
        <w:tc>
          <w:tcPr>
            <w:tcW w:w="1614" w:type="dxa"/>
          </w:tcPr>
          <w:p w:rsidR="002823EF" w:rsidRPr="008D7108" w:rsidRDefault="002823EF" w:rsidP="001A7625">
            <w:pPr>
              <w:spacing w:after="0" w:line="240" w:lineRule="auto"/>
              <w:jc w:val="center"/>
              <w:rPr>
                <w:rFonts w:ascii="Times New Roman" w:hAnsi="Times New Roman" w:cs="Times New Roman"/>
                <w:sz w:val="24"/>
                <w:szCs w:val="24"/>
              </w:rPr>
            </w:pPr>
          </w:p>
        </w:tc>
        <w:tc>
          <w:tcPr>
            <w:tcW w:w="1464" w:type="dxa"/>
          </w:tcPr>
          <w:p w:rsidR="002823EF" w:rsidRPr="008D7108" w:rsidRDefault="002823EF" w:rsidP="001A7625">
            <w:pPr>
              <w:spacing w:after="0" w:line="240" w:lineRule="auto"/>
              <w:jc w:val="center"/>
              <w:rPr>
                <w:rFonts w:ascii="Times New Roman" w:hAnsi="Times New Roman" w:cs="Times New Roman"/>
                <w:sz w:val="24"/>
                <w:szCs w:val="24"/>
              </w:rPr>
            </w:pPr>
          </w:p>
        </w:tc>
      </w:tr>
      <w:tr w:rsidR="002823EF" w:rsidRPr="008D7108" w:rsidTr="00250DE6">
        <w:tc>
          <w:tcPr>
            <w:tcW w:w="1449" w:type="dxa"/>
            <w:tcBorders>
              <w:bottom w:val="nil"/>
            </w:tcBorders>
          </w:tcPr>
          <w:p w:rsidR="002823EF" w:rsidRPr="008D7108" w:rsidRDefault="002823EF" w:rsidP="001A7625">
            <w:pPr>
              <w:spacing w:after="0" w:line="240" w:lineRule="auto"/>
              <w:rPr>
                <w:rFonts w:ascii="Times New Roman" w:hAnsi="Times New Roman" w:cs="Times New Roman"/>
                <w:sz w:val="24"/>
                <w:szCs w:val="24"/>
              </w:rPr>
            </w:pPr>
          </w:p>
        </w:tc>
        <w:tc>
          <w:tcPr>
            <w:tcW w:w="1483" w:type="dxa"/>
            <w:tcBorders>
              <w:bottom w:val="nil"/>
            </w:tcBorders>
          </w:tcPr>
          <w:p w:rsidR="002823EF" w:rsidRPr="008D7108" w:rsidRDefault="002823EF" w:rsidP="001A7625">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D1</w:t>
            </w:r>
          </w:p>
        </w:tc>
        <w:tc>
          <w:tcPr>
            <w:tcW w:w="1505" w:type="dxa"/>
            <w:tcBorders>
              <w:bottom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.0828542</w:t>
            </w:r>
          </w:p>
        </w:tc>
        <w:tc>
          <w:tcPr>
            <w:tcW w:w="1341" w:type="dxa"/>
            <w:tcBorders>
              <w:bottom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.0936457</w:t>
            </w:r>
          </w:p>
        </w:tc>
        <w:tc>
          <w:tcPr>
            <w:tcW w:w="1614" w:type="dxa"/>
            <w:tcBorders>
              <w:bottom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0.88</w:t>
            </w:r>
          </w:p>
        </w:tc>
        <w:tc>
          <w:tcPr>
            <w:tcW w:w="1464" w:type="dxa"/>
            <w:tcBorders>
              <w:bottom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0.402</w:t>
            </w:r>
          </w:p>
        </w:tc>
      </w:tr>
      <w:tr w:rsidR="002823EF" w:rsidRPr="008D7108" w:rsidTr="00250DE6">
        <w:tc>
          <w:tcPr>
            <w:tcW w:w="1449" w:type="dxa"/>
            <w:tcBorders>
              <w:bottom w:val="nil"/>
            </w:tcBorders>
          </w:tcPr>
          <w:p w:rsidR="002823EF" w:rsidRPr="008D7108" w:rsidRDefault="002823EF" w:rsidP="001A7625">
            <w:pPr>
              <w:spacing w:after="0" w:line="240" w:lineRule="auto"/>
              <w:rPr>
                <w:rFonts w:ascii="Times New Roman" w:hAnsi="Times New Roman" w:cs="Times New Roman"/>
                <w:sz w:val="24"/>
                <w:szCs w:val="24"/>
              </w:rPr>
            </w:pPr>
          </w:p>
        </w:tc>
        <w:tc>
          <w:tcPr>
            <w:tcW w:w="1483" w:type="dxa"/>
            <w:tcBorders>
              <w:bottom w:val="nil"/>
            </w:tcBorders>
          </w:tcPr>
          <w:p w:rsidR="002823EF" w:rsidRPr="008D7108" w:rsidRDefault="002823EF" w:rsidP="001A7625">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LD.</w:t>
            </w:r>
          </w:p>
        </w:tc>
        <w:tc>
          <w:tcPr>
            <w:tcW w:w="1505" w:type="dxa"/>
            <w:tcBorders>
              <w:bottom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-.0242105</w:t>
            </w:r>
          </w:p>
        </w:tc>
        <w:tc>
          <w:tcPr>
            <w:tcW w:w="1341" w:type="dxa"/>
            <w:tcBorders>
              <w:bottom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.0942976</w:t>
            </w:r>
          </w:p>
        </w:tc>
        <w:tc>
          <w:tcPr>
            <w:tcW w:w="1614" w:type="dxa"/>
            <w:tcBorders>
              <w:bottom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-0.26</w:t>
            </w:r>
          </w:p>
        </w:tc>
        <w:tc>
          <w:tcPr>
            <w:tcW w:w="1464" w:type="dxa"/>
            <w:tcBorders>
              <w:bottom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0.804</w:t>
            </w:r>
          </w:p>
        </w:tc>
      </w:tr>
      <w:tr w:rsidR="002823EF" w:rsidRPr="008D7108" w:rsidTr="00250DE6">
        <w:tc>
          <w:tcPr>
            <w:tcW w:w="1449" w:type="dxa"/>
            <w:tcBorders>
              <w:bottom w:val="nil"/>
            </w:tcBorders>
          </w:tcPr>
          <w:p w:rsidR="002823EF" w:rsidRPr="008D7108" w:rsidRDefault="002823EF" w:rsidP="001A7625">
            <w:pPr>
              <w:spacing w:after="0" w:line="240" w:lineRule="auto"/>
              <w:rPr>
                <w:rFonts w:ascii="Times New Roman" w:hAnsi="Times New Roman" w:cs="Times New Roman"/>
                <w:sz w:val="24"/>
                <w:szCs w:val="24"/>
              </w:rPr>
            </w:pPr>
          </w:p>
        </w:tc>
        <w:tc>
          <w:tcPr>
            <w:tcW w:w="1483" w:type="dxa"/>
            <w:tcBorders>
              <w:bottom w:val="nil"/>
            </w:tcBorders>
          </w:tcPr>
          <w:p w:rsidR="002823EF" w:rsidRPr="008D7108" w:rsidRDefault="002823EF" w:rsidP="001A7625">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L2D.</w:t>
            </w:r>
          </w:p>
        </w:tc>
        <w:tc>
          <w:tcPr>
            <w:tcW w:w="1505" w:type="dxa"/>
            <w:tcBorders>
              <w:bottom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.1811183</w:t>
            </w:r>
          </w:p>
        </w:tc>
        <w:tc>
          <w:tcPr>
            <w:tcW w:w="1341" w:type="dxa"/>
            <w:tcBorders>
              <w:bottom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.0646564</w:t>
            </w:r>
          </w:p>
        </w:tc>
        <w:tc>
          <w:tcPr>
            <w:tcW w:w="1614" w:type="dxa"/>
            <w:tcBorders>
              <w:bottom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2.80</w:t>
            </w:r>
          </w:p>
        </w:tc>
        <w:tc>
          <w:tcPr>
            <w:tcW w:w="1464" w:type="dxa"/>
            <w:tcBorders>
              <w:bottom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 xml:space="preserve">0.023     </w:t>
            </w:r>
          </w:p>
        </w:tc>
      </w:tr>
      <w:tr w:rsidR="002823EF" w:rsidRPr="008D7108" w:rsidTr="00250DE6">
        <w:tc>
          <w:tcPr>
            <w:tcW w:w="1449" w:type="dxa"/>
            <w:tcBorders>
              <w:top w:val="nil"/>
              <w:bottom w:val="single" w:sz="4" w:space="0" w:color="auto"/>
            </w:tcBorders>
          </w:tcPr>
          <w:p w:rsidR="002823EF" w:rsidRPr="008D7108" w:rsidRDefault="002823EF" w:rsidP="001A7625">
            <w:pPr>
              <w:spacing w:after="0" w:line="240" w:lineRule="auto"/>
              <w:rPr>
                <w:rFonts w:ascii="Times New Roman" w:hAnsi="Times New Roman" w:cs="Times New Roman"/>
                <w:sz w:val="24"/>
                <w:szCs w:val="24"/>
              </w:rPr>
            </w:pPr>
          </w:p>
        </w:tc>
        <w:tc>
          <w:tcPr>
            <w:tcW w:w="1483" w:type="dxa"/>
            <w:tcBorders>
              <w:top w:val="nil"/>
              <w:bottom w:val="single" w:sz="4" w:space="0" w:color="auto"/>
            </w:tcBorders>
          </w:tcPr>
          <w:p w:rsidR="002823EF" w:rsidRPr="008D7108" w:rsidRDefault="002823EF" w:rsidP="001A7625">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L3D</w:t>
            </w:r>
          </w:p>
        </w:tc>
        <w:tc>
          <w:tcPr>
            <w:tcW w:w="1505" w:type="dxa"/>
            <w:tcBorders>
              <w:top w:val="nil"/>
              <w:bottom w:val="single" w:sz="4" w:space="0" w:color="auto"/>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-.1056871</w:t>
            </w:r>
          </w:p>
        </w:tc>
        <w:tc>
          <w:tcPr>
            <w:tcW w:w="1341" w:type="dxa"/>
            <w:tcBorders>
              <w:top w:val="nil"/>
              <w:bottom w:val="single" w:sz="4" w:space="0" w:color="auto"/>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.0306721</w:t>
            </w:r>
          </w:p>
        </w:tc>
        <w:tc>
          <w:tcPr>
            <w:tcW w:w="1614" w:type="dxa"/>
            <w:tcBorders>
              <w:top w:val="nil"/>
              <w:bottom w:val="single" w:sz="4" w:space="0" w:color="auto"/>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-3.45</w:t>
            </w:r>
          </w:p>
        </w:tc>
        <w:tc>
          <w:tcPr>
            <w:tcW w:w="1464" w:type="dxa"/>
            <w:tcBorders>
              <w:top w:val="nil"/>
              <w:bottom w:val="single" w:sz="4" w:space="0" w:color="auto"/>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 xml:space="preserve">0.009     </w:t>
            </w:r>
          </w:p>
        </w:tc>
      </w:tr>
      <w:tr w:rsidR="002823EF" w:rsidRPr="008D7108" w:rsidTr="00250DE6">
        <w:trPr>
          <w:trHeight w:val="378"/>
        </w:trPr>
        <w:tc>
          <w:tcPr>
            <w:tcW w:w="1449" w:type="dxa"/>
            <w:tcBorders>
              <w:top w:val="single" w:sz="4" w:space="0" w:color="auto"/>
              <w:bottom w:val="single" w:sz="4" w:space="0" w:color="auto"/>
            </w:tcBorders>
          </w:tcPr>
          <w:p w:rsidR="002823EF" w:rsidRPr="008D7108" w:rsidRDefault="002823EF" w:rsidP="001A7625">
            <w:pPr>
              <w:spacing w:after="0" w:line="240" w:lineRule="auto"/>
              <w:rPr>
                <w:rFonts w:ascii="Times New Roman" w:hAnsi="Times New Roman" w:cs="Times New Roman"/>
                <w:sz w:val="24"/>
                <w:szCs w:val="24"/>
              </w:rPr>
            </w:pPr>
          </w:p>
        </w:tc>
        <w:tc>
          <w:tcPr>
            <w:tcW w:w="1483" w:type="dxa"/>
            <w:tcBorders>
              <w:top w:val="single" w:sz="4" w:space="0" w:color="auto"/>
              <w:bottom w:val="single" w:sz="4" w:space="0" w:color="auto"/>
            </w:tcBorders>
          </w:tcPr>
          <w:p w:rsidR="002823EF" w:rsidRPr="008D7108" w:rsidRDefault="002823EF" w:rsidP="001A7625">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 xml:space="preserve">_cons    </w:t>
            </w:r>
          </w:p>
        </w:tc>
        <w:tc>
          <w:tcPr>
            <w:tcW w:w="1505" w:type="dxa"/>
            <w:tcBorders>
              <w:top w:val="single" w:sz="4" w:space="0" w:color="auto"/>
              <w:bottom w:val="single" w:sz="4" w:space="0" w:color="auto"/>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43.08825</w:t>
            </w:r>
          </w:p>
        </w:tc>
        <w:tc>
          <w:tcPr>
            <w:tcW w:w="1341" w:type="dxa"/>
            <w:tcBorders>
              <w:top w:val="single" w:sz="4" w:space="0" w:color="auto"/>
              <w:bottom w:val="single" w:sz="4" w:space="0" w:color="auto"/>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11.08222</w:t>
            </w:r>
          </w:p>
        </w:tc>
        <w:tc>
          <w:tcPr>
            <w:tcW w:w="1614" w:type="dxa"/>
            <w:tcBorders>
              <w:top w:val="single" w:sz="4" w:space="0" w:color="auto"/>
              <w:bottom w:val="single" w:sz="4" w:space="0" w:color="auto"/>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3.89</w:t>
            </w:r>
          </w:p>
        </w:tc>
        <w:tc>
          <w:tcPr>
            <w:tcW w:w="1464" w:type="dxa"/>
            <w:tcBorders>
              <w:top w:val="single" w:sz="4" w:space="0" w:color="auto"/>
              <w:bottom w:val="single" w:sz="4" w:space="0" w:color="auto"/>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 xml:space="preserve">0.005      </w:t>
            </w:r>
          </w:p>
        </w:tc>
      </w:tr>
    </w:tbl>
    <w:p w:rsidR="002823EF" w:rsidRPr="008D7108" w:rsidRDefault="002823EF" w:rsidP="00200240">
      <w:pPr>
        <w:spacing w:after="0" w:line="240" w:lineRule="auto"/>
        <w:jc w:val="both"/>
        <w:rPr>
          <w:rFonts w:ascii="Times New Roman" w:hAnsi="Times New Roman" w:cs="Times New Roman"/>
        </w:rPr>
      </w:pPr>
      <w:r w:rsidRPr="008D7108">
        <w:rPr>
          <w:rFonts w:ascii="Times New Roman" w:hAnsi="Times New Roman" w:cs="Times New Roman"/>
        </w:rPr>
        <w:t>Source: Research Data, 2021</w:t>
      </w:r>
    </w:p>
    <w:p w:rsidR="004A1385" w:rsidRPr="008D7108" w:rsidRDefault="004A1385" w:rsidP="00200240">
      <w:pPr>
        <w:spacing w:after="0" w:line="240" w:lineRule="auto"/>
        <w:jc w:val="both"/>
        <w:rPr>
          <w:rFonts w:ascii="Times New Roman" w:hAnsi="Times New Roman" w:cs="Times New Roman"/>
        </w:rPr>
      </w:pPr>
    </w:p>
    <w:p w:rsidR="004A1385" w:rsidRPr="008D7108" w:rsidRDefault="004A1385" w:rsidP="004A1385">
      <w:pPr>
        <w:spacing w:line="480" w:lineRule="auto"/>
        <w:jc w:val="both"/>
        <w:rPr>
          <w:rFonts w:ascii="Times New Roman" w:hAnsi="Times New Roman" w:cs="Times New Roman"/>
          <w:sz w:val="24"/>
          <w:szCs w:val="24"/>
          <w:shd w:val="clear" w:color="auto" w:fill="FFFFFF"/>
        </w:rPr>
      </w:pPr>
      <w:r w:rsidRPr="008D7108">
        <w:rPr>
          <w:rFonts w:ascii="Times New Roman" w:hAnsi="Times New Roman" w:cs="Times New Roman"/>
          <w:sz w:val="24"/>
          <w:szCs w:val="24"/>
        </w:rPr>
        <w:t>The interaction find</w:t>
      </w:r>
      <w:r w:rsidR="007D7798" w:rsidRPr="008D7108">
        <w:rPr>
          <w:rFonts w:ascii="Times New Roman" w:hAnsi="Times New Roman" w:cs="Times New Roman"/>
          <w:sz w:val="24"/>
          <w:szCs w:val="24"/>
        </w:rPr>
        <w:t>ings are depicted in figure 4.12</w:t>
      </w:r>
      <w:r w:rsidRPr="008D7108">
        <w:rPr>
          <w:rFonts w:ascii="Times New Roman" w:hAnsi="Times New Roman" w:cs="Times New Roman"/>
          <w:sz w:val="24"/>
          <w:szCs w:val="24"/>
        </w:rPr>
        <w:t xml:space="preserve"> which indicates at low level of lending interest rates</w:t>
      </w:r>
      <w:r w:rsidR="00A764D2">
        <w:rPr>
          <w:rFonts w:ascii="Times New Roman" w:hAnsi="Times New Roman" w:cs="Times New Roman"/>
          <w:sz w:val="24"/>
          <w:szCs w:val="24"/>
        </w:rPr>
        <w:t xml:space="preserve"> economic growth is higher for low political instability than high political instability period. However, as the </w:t>
      </w:r>
      <w:r w:rsidR="00A764D2" w:rsidRPr="008D7108">
        <w:rPr>
          <w:rFonts w:ascii="Times New Roman" w:hAnsi="Times New Roman" w:cs="Times New Roman"/>
          <w:sz w:val="24"/>
          <w:szCs w:val="24"/>
        </w:rPr>
        <w:t>lending interest rates</w:t>
      </w:r>
      <w:r w:rsidR="00A764D2">
        <w:rPr>
          <w:rFonts w:ascii="Times New Roman" w:hAnsi="Times New Roman" w:cs="Times New Roman"/>
          <w:sz w:val="24"/>
          <w:szCs w:val="24"/>
        </w:rPr>
        <w:t xml:space="preserve"> increases, </w:t>
      </w:r>
      <w:r w:rsidR="00A764D2" w:rsidRPr="008D7108">
        <w:rPr>
          <w:rFonts w:ascii="Times New Roman" w:hAnsi="Times New Roman" w:cs="Times New Roman"/>
          <w:sz w:val="24"/>
          <w:szCs w:val="24"/>
        </w:rPr>
        <w:t xml:space="preserve">economic growth </w:t>
      </w:r>
      <w:r w:rsidR="00A764D2">
        <w:rPr>
          <w:rFonts w:ascii="Times New Roman" w:hAnsi="Times New Roman" w:cs="Times New Roman"/>
          <w:sz w:val="24"/>
          <w:szCs w:val="24"/>
        </w:rPr>
        <w:t>for both high and low political instability periods is decreasing. The decline is higher for the period of high political instability compared to the period of low political instability</w:t>
      </w:r>
      <w:r w:rsidR="008614FC">
        <w:rPr>
          <w:rFonts w:ascii="Times New Roman" w:hAnsi="Times New Roman" w:cs="Times New Roman"/>
          <w:sz w:val="24"/>
          <w:szCs w:val="24"/>
        </w:rPr>
        <w:t xml:space="preserve"> depicted by the steeper slope. </w:t>
      </w:r>
      <w:r w:rsidR="00A277ED" w:rsidRPr="008D7108">
        <w:rPr>
          <w:rFonts w:ascii="Times New Roman" w:hAnsi="Times New Roman" w:cs="Times New Roman"/>
          <w:sz w:val="24"/>
          <w:szCs w:val="24"/>
        </w:rPr>
        <w:t>This is an enhancing moderation since the primarily effect of -0.4</w:t>
      </w:r>
      <w:r w:rsidR="00AF090F" w:rsidRPr="008D7108">
        <w:rPr>
          <w:rFonts w:ascii="Times New Roman" w:hAnsi="Times New Roman" w:cs="Times New Roman"/>
          <w:sz w:val="24"/>
          <w:szCs w:val="24"/>
        </w:rPr>
        <w:t xml:space="preserve">2 has increased to -1.60 units. </w:t>
      </w:r>
      <w:r w:rsidRPr="008D7108">
        <w:rPr>
          <w:rFonts w:ascii="Times New Roman" w:hAnsi="Times New Roman" w:cs="Times New Roman"/>
          <w:sz w:val="24"/>
          <w:szCs w:val="24"/>
        </w:rPr>
        <w:t xml:space="preserve">When the interest rates increases </w:t>
      </w:r>
      <w:r w:rsidRPr="008D7108">
        <w:rPr>
          <w:rFonts w:ascii="Times New Roman" w:hAnsi="Times New Roman" w:cs="Times New Roman"/>
          <w:sz w:val="24"/>
          <w:szCs w:val="24"/>
        </w:rPr>
        <w:lastRenderedPageBreak/>
        <w:t xml:space="preserve">coupled with increasing political instability, the levels of economic growth reduces in Kenya. The study agrees with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 AuthorYear="1"&gt;&lt;Author&gt;Quazi&lt;/Author&gt;&lt;Year&gt;2003&lt;/Year&gt;&lt;RecNum&gt;138&lt;/RecNum&gt;&lt;DisplayText&gt;Quazi (2003)&lt;/DisplayText&gt;&lt;record&gt;&lt;rec-number&gt;138&lt;/rec-number&gt;&lt;foreign-keys&gt;&lt;key app="EN" db-id="ex20dx5xoxez5qevwpbp2ff65dsw05xrvaav"&gt;138&lt;/key&gt;&lt;/foreign-keys&gt;&lt;ref-type name="Journal Article"&gt;17&lt;/ref-type&gt;&lt;contributors&gt;&lt;authors&gt;&lt;author&gt;Quazi, Rahim M&lt;/author&gt;&lt;/authors&gt;&lt;/contributors&gt;&lt;titles&gt;&lt;title&gt;Effect of political instability on the domestic savings rate in Bangladesh: An Empirical Study&lt;/title&gt;&lt;secondary-title&gt;Journal of Bangladesh Studies&lt;/secondary-title&gt;&lt;/titles&gt;&lt;periodical&gt;&lt;full-title&gt;Journal of Bangladesh Studies&lt;/full-title&gt;&lt;/periodical&gt;&lt;pages&gt;36-46&lt;/pages&gt;&lt;volume&gt;5&lt;/volume&gt;&lt;number&gt;1&lt;/number&gt;&lt;dates&gt;&lt;year&gt;2003&lt;/year&gt;&lt;/dates&gt;&lt;urls&gt;&lt;/urls&gt;&lt;/record&gt;&lt;/Cite&gt;&lt;/EndNote&gt;</w:instrText>
      </w:r>
      <w:r w:rsidRPr="008D7108">
        <w:rPr>
          <w:rFonts w:ascii="Times New Roman" w:hAnsi="Times New Roman" w:cs="Times New Roman"/>
          <w:sz w:val="24"/>
          <w:szCs w:val="24"/>
        </w:rPr>
        <w:fldChar w:fldCharType="separate"/>
      </w:r>
      <w:hyperlink w:anchor="_ENREF_227" w:tooltip="Quazi, 2003 #138" w:history="1">
        <w:r w:rsidR="00DF3BB4" w:rsidRPr="008D7108">
          <w:rPr>
            <w:rFonts w:ascii="Times New Roman" w:hAnsi="Times New Roman" w:cs="Times New Roman"/>
            <w:noProof/>
            <w:sz w:val="24"/>
            <w:szCs w:val="24"/>
          </w:rPr>
          <w:t>Quazi (2003</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on the relation between political instability and domestic saving rates. </w:t>
      </w:r>
      <w:r w:rsidRPr="008D7108">
        <w:rPr>
          <w:rFonts w:ascii="Times New Roman" w:hAnsi="Times New Roman" w:cs="Times New Roman"/>
          <w:sz w:val="24"/>
          <w:szCs w:val="24"/>
          <w:shd w:val="clear" w:color="auto" w:fill="FFFFFF"/>
        </w:rPr>
        <w:t>This study discovered that political risk significantly and negatively impacted domestic savings rates, emphasizing the importance of promoting political stability in Bangladesh.</w:t>
      </w:r>
    </w:p>
    <w:p w:rsidR="009B3DA1" w:rsidRPr="008D7108" w:rsidRDefault="004A1385" w:rsidP="00200240">
      <w:pPr>
        <w:spacing w:after="0" w:line="240" w:lineRule="auto"/>
        <w:jc w:val="both"/>
        <w:rPr>
          <w:rFonts w:ascii="Times New Roman" w:hAnsi="Times New Roman" w:cs="Times New Roman"/>
        </w:rPr>
      </w:pPr>
      <w:r w:rsidRPr="008D7108">
        <w:rPr>
          <w:noProof/>
        </w:rPr>
        <w:drawing>
          <wp:inline distT="0" distB="0" distL="0" distR="0" wp14:anchorId="3B82B182" wp14:editId="1FE09209">
            <wp:extent cx="6210300" cy="316230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4"/>
                    <a:stretch>
                      <a:fillRect/>
                    </a:stretch>
                  </pic:blipFill>
                  <pic:spPr>
                    <a:xfrm>
                      <a:off x="0" y="0"/>
                      <a:ext cx="6210300" cy="3162300"/>
                    </a:xfrm>
                    <a:prstGeom prst="rect">
                      <a:avLst/>
                    </a:prstGeom>
                  </pic:spPr>
                </pic:pic>
              </a:graphicData>
            </a:graphic>
          </wp:inline>
        </w:drawing>
      </w:r>
    </w:p>
    <w:p w:rsidR="009B3DA1" w:rsidRPr="008D7108" w:rsidRDefault="004A1385" w:rsidP="004A1385">
      <w:pPr>
        <w:spacing w:line="480" w:lineRule="auto"/>
        <w:rPr>
          <w:rFonts w:ascii="Times New Roman" w:hAnsi="Times New Roman" w:cs="Times New Roman"/>
          <w:sz w:val="24"/>
          <w:szCs w:val="24"/>
        </w:rPr>
      </w:pPr>
      <w:bookmarkStart w:id="293" w:name="_Toc103692614"/>
      <w:proofErr w:type="gramStart"/>
      <w:r w:rsidRPr="008D7108">
        <w:rPr>
          <w:rFonts w:ascii="Times New Roman" w:hAnsi="Times New Roman" w:cs="Times New Roman"/>
          <w:sz w:val="24"/>
          <w:szCs w:val="24"/>
        </w:rPr>
        <w:t>Figure 4.</w:t>
      </w:r>
      <w:proofErr w:type="gramEnd"/>
      <w:r w:rsidRPr="008D7108">
        <w:rPr>
          <w:rFonts w:ascii="Times New Roman" w:hAnsi="Times New Roman" w:cs="Times New Roman"/>
          <w:sz w:val="24"/>
          <w:szCs w:val="24"/>
        </w:rPr>
        <w:t xml:space="preserve">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SEQ Figure_4. \* ARABIC </w:instrText>
      </w:r>
      <w:r w:rsidRPr="008D7108">
        <w:rPr>
          <w:rFonts w:ascii="Times New Roman" w:hAnsi="Times New Roman" w:cs="Times New Roman"/>
          <w:sz w:val="24"/>
          <w:szCs w:val="24"/>
        </w:rPr>
        <w:fldChar w:fldCharType="separate"/>
      </w:r>
      <w:r w:rsidR="00622835">
        <w:rPr>
          <w:rFonts w:ascii="Times New Roman" w:hAnsi="Times New Roman" w:cs="Times New Roman"/>
          <w:noProof/>
          <w:sz w:val="24"/>
          <w:szCs w:val="24"/>
        </w:rPr>
        <w:t>12</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Moderating Effect of Political Instability on the Relationship between Lending Rates and Economic Growth</w:t>
      </w:r>
      <w:bookmarkEnd w:id="293"/>
    </w:p>
    <w:p w:rsidR="002823EF" w:rsidRPr="008D7108" w:rsidRDefault="002C7D94" w:rsidP="004F41F6">
      <w:pPr>
        <w:pStyle w:val="Heading2"/>
      </w:pPr>
      <w:bookmarkStart w:id="294" w:name="_Toc104235876"/>
      <w:r>
        <w:t>4.10</w:t>
      </w:r>
      <w:r w:rsidR="00710671" w:rsidRPr="008D7108">
        <w:t xml:space="preserve">.6: </w:t>
      </w:r>
      <w:r w:rsidR="002823EF" w:rsidRPr="008D7108">
        <w:t xml:space="preserve">Moderating Effect of </w:t>
      </w:r>
      <w:r w:rsidR="00F27A3C" w:rsidRPr="008D7108">
        <w:t xml:space="preserve">Political Instability </w:t>
      </w:r>
      <w:r w:rsidR="002823EF" w:rsidRPr="008D7108">
        <w:t>on the Relationship between ICT and Economic Growth</w:t>
      </w:r>
      <w:bookmarkEnd w:id="294"/>
    </w:p>
    <w:p w:rsidR="002823EF" w:rsidRPr="008D7108" w:rsidRDefault="002823EF" w:rsidP="00200240">
      <w:pPr>
        <w:spacing w:line="480" w:lineRule="auto"/>
        <w:jc w:val="both"/>
        <w:rPr>
          <w:rFonts w:ascii="Times New Roman" w:eastAsia="Times New Roman" w:hAnsi="Times New Roman" w:cs="Times New Roman"/>
          <w:sz w:val="24"/>
          <w:szCs w:val="24"/>
        </w:rPr>
      </w:pPr>
      <w:r w:rsidRPr="008D7108">
        <w:rPr>
          <w:rFonts w:ascii="Times New Roman" w:hAnsi="Times New Roman" w:cs="Times New Roman"/>
          <w:sz w:val="24"/>
          <w:szCs w:val="24"/>
        </w:rPr>
        <w:t>The moderation results</w:t>
      </w:r>
      <w:r w:rsidR="00652B59">
        <w:rPr>
          <w:rFonts w:ascii="Times New Roman" w:hAnsi="Times New Roman" w:cs="Times New Roman"/>
          <w:sz w:val="24"/>
          <w:szCs w:val="24"/>
        </w:rPr>
        <w:t xml:space="preserve"> in table 4.25</w:t>
      </w:r>
      <w:r w:rsidRPr="008D7108">
        <w:rPr>
          <w:rFonts w:ascii="Times New Roman" w:hAnsi="Times New Roman" w:cs="Times New Roman"/>
          <w:sz w:val="24"/>
          <w:szCs w:val="24"/>
        </w:rPr>
        <w:t xml:space="preserve"> indicates that the interaction between political instability and ICT was negative and significant with a coefficient of </w:t>
      </w:r>
      <w:r w:rsidRPr="008D7108">
        <w:rPr>
          <w:rFonts w:ascii="Times New Roman" w:eastAsia="Times New Roman" w:hAnsi="Times New Roman" w:cs="Times New Roman"/>
          <w:sz w:val="24"/>
          <w:szCs w:val="24"/>
          <w:bdr w:val="none" w:sz="0" w:space="0" w:color="auto" w:frame="1"/>
          <w:lang w:eastAsia="en-GB"/>
        </w:rPr>
        <w:t>0.81</w:t>
      </w:r>
      <w:r w:rsidRPr="008D7108">
        <w:rPr>
          <w:rFonts w:ascii="Times New Roman" w:hAnsi="Times New Roman" w:cs="Times New Roman"/>
          <w:sz w:val="24"/>
          <w:szCs w:val="24"/>
        </w:rPr>
        <w:t xml:space="preserve"> and p- value </w:t>
      </w:r>
      <w:r w:rsidRPr="008D7108">
        <w:rPr>
          <w:rFonts w:ascii="Times New Roman" w:eastAsia="Times New Roman" w:hAnsi="Times New Roman" w:cs="Times New Roman"/>
          <w:sz w:val="24"/>
          <w:szCs w:val="24"/>
          <w:bdr w:val="none" w:sz="0" w:space="0" w:color="auto" w:frame="1"/>
          <w:lang w:eastAsia="en-GB"/>
        </w:rPr>
        <w:t xml:space="preserve">0.000&lt;0.05 level of significance in the long run. </w:t>
      </w:r>
      <w:r w:rsidRPr="008D7108">
        <w:rPr>
          <w:rFonts w:ascii="Times New Roman" w:hAnsi="Times New Roman" w:cs="Times New Roman"/>
          <w:sz w:val="24"/>
          <w:szCs w:val="24"/>
        </w:rPr>
        <w:t xml:space="preserve">The short run results too established significant effect of first difference; first lagged difference of the interaction with P values of 0.003 and 0.012 respectively values </w:t>
      </w:r>
      <w:proofErr w:type="gramStart"/>
      <w:r w:rsidRPr="008D7108">
        <w:rPr>
          <w:rFonts w:ascii="Times New Roman" w:hAnsi="Times New Roman" w:cs="Times New Roman"/>
          <w:sz w:val="24"/>
          <w:szCs w:val="24"/>
        </w:rPr>
        <w:t>less than 0.05 level of significance</w:t>
      </w:r>
      <w:proofErr w:type="gramEnd"/>
      <w:r w:rsidRPr="008D7108">
        <w:rPr>
          <w:rFonts w:ascii="Times New Roman" w:hAnsi="Times New Roman" w:cs="Times New Roman"/>
          <w:sz w:val="24"/>
          <w:szCs w:val="24"/>
        </w:rPr>
        <w:t>.</w:t>
      </w:r>
      <w:r w:rsidRPr="008D7108">
        <w:rPr>
          <w:rFonts w:ascii="Times New Roman" w:eastAsia="Times New Roman" w:hAnsi="Times New Roman" w:cs="Times New Roman"/>
          <w:sz w:val="24"/>
          <w:szCs w:val="24"/>
          <w:bdr w:val="none" w:sz="0" w:space="0" w:color="auto" w:frame="1"/>
          <w:lang w:eastAsia="en-GB"/>
        </w:rPr>
        <w:t xml:space="preserve"> </w:t>
      </w:r>
      <w:r w:rsidRPr="008D7108">
        <w:rPr>
          <w:rFonts w:ascii="Times New Roman" w:hAnsi="Times New Roman" w:cs="Times New Roman"/>
          <w:sz w:val="24"/>
          <w:szCs w:val="24"/>
        </w:rPr>
        <w:t xml:space="preserve">This </w:t>
      </w:r>
      <w:r w:rsidRPr="008D7108">
        <w:rPr>
          <w:rFonts w:ascii="Times New Roman" w:hAnsi="Times New Roman" w:cs="Times New Roman"/>
          <w:sz w:val="24"/>
          <w:szCs w:val="24"/>
        </w:rPr>
        <w:lastRenderedPageBreak/>
        <w:t xml:space="preserve">implies that hypothesis that </w:t>
      </w:r>
      <w:r w:rsidRPr="008D7108">
        <w:rPr>
          <w:rFonts w:ascii="Times New Roman" w:eastAsia="Times New Roman" w:hAnsi="Times New Roman" w:cs="Times New Roman"/>
          <w:sz w:val="24"/>
          <w:szCs w:val="24"/>
        </w:rPr>
        <w:t>political instability does not moderate the relationship between ICT and economic growth was rejected.</w:t>
      </w:r>
    </w:p>
    <w:p w:rsidR="002823EF" w:rsidRPr="008D7108" w:rsidRDefault="002823EF" w:rsidP="00200240">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ICT, political stability together with other macroeconomic drivers, are critical drivers of economic growth. According to </w:t>
      </w: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 AuthorYear="1"&gt;&lt;Author&gt;Toader&lt;/Author&gt;&lt;Year&gt;2018&lt;/Year&gt;&lt;RecNum&gt;33&lt;/RecNum&gt;&lt;DisplayText&gt;Toader&lt;style face="italic"&gt; et al.&lt;/style&gt; (2018)&lt;/DisplayText&gt;&lt;record&gt;&lt;rec-number&gt;33&lt;/rec-number&gt;&lt;foreign-keys&gt;&lt;key app="EN" db-id="ex20dx5xoxez5qevwpbp2ff65dsw05xrvaav"&gt;33&lt;/key&gt;&lt;/foreign-keys&gt;&lt;ref-type name="Journal Article"&gt;17&lt;/ref-type&gt;&lt;contributors&gt;&lt;authors&gt;&lt;author&gt;Toader, Elena&lt;/author&gt;&lt;author&gt;Firtescu, Bogdan Narcis&lt;/author&gt;&lt;author&gt;Roman, Angela&lt;/author&gt;&lt;author&gt;Anton, Sorin Gabriel&lt;/author&gt;&lt;/authors&gt;&lt;/contributors&gt;&lt;titles&gt;&lt;title&gt;Impact of information and communication technology infrastructure on economic growth: An empirical assessment for the EU countries&lt;/title&gt;&lt;secondary-title&gt;Sustainability&lt;/secondary-title&gt;&lt;/titles&gt;&lt;periodical&gt;&lt;full-title&gt;Sustainability&lt;/full-title&gt;&lt;/periodical&gt;&lt;pages&gt;3750&lt;/pages&gt;&lt;volume&gt;10&lt;/volume&gt;&lt;number&gt;10&lt;/number&gt;&lt;dates&gt;&lt;year&gt;2018&lt;/year&gt;&lt;/dates&gt;&lt;urls&gt;&lt;/urls&gt;&lt;/record&gt;&lt;/Cite&gt;&lt;/EndNote&gt;</w:instrText>
      </w:r>
      <w:r w:rsidRPr="008D7108">
        <w:rPr>
          <w:rFonts w:ascii="Times New Roman" w:hAnsi="Times New Roman" w:cs="Times New Roman"/>
          <w:sz w:val="24"/>
          <w:szCs w:val="24"/>
        </w:rPr>
        <w:fldChar w:fldCharType="separate"/>
      </w:r>
      <w:hyperlink w:anchor="_ENREF_255" w:tooltip="Toader, 2018 #33" w:history="1">
        <w:r w:rsidR="00DF3BB4" w:rsidRPr="008D7108">
          <w:rPr>
            <w:rFonts w:ascii="Times New Roman" w:hAnsi="Times New Roman" w:cs="Times New Roman"/>
            <w:noProof/>
            <w:sz w:val="24"/>
            <w:szCs w:val="24"/>
          </w:rPr>
          <w:t>Toader</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xml:space="preserve"> (2018</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ICT has got a positive effect on economic growth among European country member states but the effect depends on the type of technology used. The</w:t>
      </w:r>
      <w:r w:rsidR="00763677" w:rsidRPr="008D7108">
        <w:rPr>
          <w:rFonts w:ascii="Times New Roman" w:hAnsi="Times New Roman" w:cs="Times New Roman"/>
          <w:sz w:val="24"/>
          <w:szCs w:val="24"/>
        </w:rPr>
        <w:t xml:space="preserve"> study findings are in consistent</w:t>
      </w:r>
      <w:r w:rsidRPr="008D7108">
        <w:rPr>
          <w:rFonts w:ascii="Times New Roman" w:hAnsi="Times New Roman" w:cs="Times New Roman"/>
          <w:sz w:val="24"/>
          <w:szCs w:val="24"/>
        </w:rPr>
        <w:t xml:space="preserve"> with Solow’s economic theory that advocates for technology to improve output in a situation of full employment. </w:t>
      </w:r>
    </w:p>
    <w:p w:rsidR="002823EF" w:rsidRPr="008D7108" w:rsidRDefault="002823EF" w:rsidP="00200240">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A study by </w:t>
      </w: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 AuthorYear="1"&gt;&lt;Author&gt;Muriithi&lt;/Author&gt;&lt;Year&gt;2016&lt;/Year&gt;&lt;RecNum&gt;140&lt;/RecNum&gt;&lt;DisplayText&gt;Muriithi&lt;style face="italic"&gt; et al.&lt;/style&gt; (2016)&lt;/DisplayText&gt;&lt;record&gt;&lt;rec-number&gt;140&lt;/rec-number&gt;&lt;foreign-keys&gt;&lt;key app="EN" db-id="ex20dx5xoxez5qevwpbp2ff65dsw05xrvaav"&gt;140&lt;/key&gt;&lt;/foreign-keys&gt;&lt;ref-type name="Journal Article"&gt;17&lt;/ref-type&gt;&lt;contributors&gt;&lt;authors&gt;&lt;author&gt;Muriithi, Petronilla&lt;/author&gt;&lt;author&gt;Horner, David&lt;/author&gt;&lt;author&gt;Pemberton, Lyn&lt;/author&gt;&lt;/authors&gt;&lt;/contributors&gt;&lt;titles&gt;&lt;title&gt;Factors contributing to adoption and use of information and communication technologies within research collaborations in Kenya&lt;/title&gt;&lt;secondary-title&gt;Information Technology for Development&lt;/secondary-title&gt;&lt;/titles&gt;&lt;periodical&gt;&lt;full-title&gt;Information Technology for Development&lt;/full-title&gt;&lt;/periodical&gt;&lt;pages&gt;84-100&lt;/pages&gt;&lt;volume&gt;22&lt;/volume&gt;&lt;number&gt;sup1&lt;/number&gt;&lt;dates&gt;&lt;year&gt;2016&lt;/year&gt;&lt;/dates&gt;&lt;isbn&gt;0268-1102&lt;/isbn&gt;&lt;urls&gt;&lt;/urls&gt;&lt;/record&gt;&lt;/Cite&gt;&lt;/EndNote&gt;</w:instrText>
      </w:r>
      <w:r w:rsidRPr="008D7108">
        <w:rPr>
          <w:rFonts w:ascii="Times New Roman" w:hAnsi="Times New Roman" w:cs="Times New Roman"/>
          <w:sz w:val="24"/>
          <w:szCs w:val="24"/>
        </w:rPr>
        <w:fldChar w:fldCharType="separate"/>
      </w:r>
      <w:hyperlink w:anchor="_ENREF_174" w:tooltip="Muriithi, 2016 #140" w:history="1">
        <w:r w:rsidR="00DF3BB4" w:rsidRPr="008D7108">
          <w:rPr>
            <w:rFonts w:ascii="Times New Roman" w:hAnsi="Times New Roman" w:cs="Times New Roman"/>
            <w:noProof/>
            <w:sz w:val="24"/>
            <w:szCs w:val="24"/>
          </w:rPr>
          <w:t>Muriithi</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xml:space="preserve"> (2016</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on the factors that contribute to the usage of ICT indicates that political environment captured as research environment, national and institutional ICT among others determine the effects of ICT in collaborative research that contributes to economic development. Political stable governments supports ICT infrastructure by enhancing investments including sufficient internet connectivity and favorable institutional polices to provide for accessibility of ICT.</w:t>
      </w:r>
    </w:p>
    <w:p w:rsidR="002823EF" w:rsidRDefault="002823EF" w:rsidP="00200240">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 AuthorYear="1"&gt;&lt;Author&gt;Raghupathi&lt;/Author&gt;&lt;Year&gt;2011&lt;/Year&gt;&lt;RecNum&gt;141&lt;/RecNum&gt;&lt;DisplayText&gt;Raghupathi and Wu (2011)&lt;/DisplayText&gt;&lt;record&gt;&lt;rec-number&gt;141&lt;/rec-number&gt;&lt;foreign-keys&gt;&lt;key app="EN" db-id="ex20dx5xoxez5qevwpbp2ff65dsw05xrvaav"&gt;141&lt;/key&gt;&lt;/foreign-keys&gt;&lt;ref-type name="Journal Article"&gt;17&lt;/ref-type&gt;&lt;contributors&gt;&lt;authors&gt;&lt;author&gt;Raghupathi, Wullianallur&lt;/author&gt;&lt;author&gt;Wu, Sarah Jinhui&lt;/author&gt;&lt;/authors&gt;&lt;/contributors&gt;&lt;titles&gt;&lt;title&gt;The relationship between information and communication technologies and country governance: An exploratory study&lt;/title&gt;&lt;secondary-title&gt;Communications of the Association for Information Systems&lt;/secondary-title&gt;&lt;/titles&gt;&lt;periodical&gt;&lt;full-title&gt;Communications of the Association for Information Systems&lt;/full-title&gt;&lt;/periodical&gt;&lt;pages&gt;12&lt;/pages&gt;&lt;volume&gt;28&lt;/volume&gt;&lt;number&gt;1&lt;/number&gt;&lt;dates&gt;&lt;year&gt;2011&lt;/year&gt;&lt;/dates&gt;&lt;isbn&gt;1529-3181&lt;/isbn&gt;&lt;urls&gt;&lt;/urls&gt;&lt;/record&gt;&lt;/Cite&gt;&lt;/EndNote&gt;</w:instrText>
      </w:r>
      <w:r w:rsidRPr="008D7108">
        <w:rPr>
          <w:rFonts w:ascii="Times New Roman" w:hAnsi="Times New Roman" w:cs="Times New Roman"/>
          <w:sz w:val="24"/>
          <w:szCs w:val="24"/>
        </w:rPr>
        <w:fldChar w:fldCharType="separate"/>
      </w:r>
      <w:hyperlink w:anchor="_ENREF_229" w:tooltip="Raghupathi, 2011 #141" w:history="1">
        <w:r w:rsidR="00DF3BB4">
          <w:rPr>
            <w:rFonts w:ascii="Times New Roman" w:hAnsi="Times New Roman" w:cs="Times New Roman"/>
            <w:noProof/>
            <w:sz w:val="24"/>
            <w:szCs w:val="24"/>
          </w:rPr>
          <w:t>Raghupathi and Wu (2011</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opines that ICT enhances accountable and democratic government. Mobile phone use has a substantial impact in developing countries, increasing mobility, reducing transaction costs, expansion of trade networks, and facilitating job searches. With broadband Internet connection in a village can provide access for numerous institutional programs (such as E-citizens and computers in schools) and private users. These types of ICTs have the potential to make government and its services more transparent by providing easy access to information while at the same time enabling citizens to participate in activities indicative of democracy and good governance.  A village with a good Internet connection can provide access to a variety of institutional services like E-citizens and online services as well as private usage. These </w:t>
      </w:r>
      <w:r w:rsidRPr="008D7108">
        <w:rPr>
          <w:rFonts w:ascii="Times New Roman" w:hAnsi="Times New Roman" w:cs="Times New Roman"/>
          <w:sz w:val="24"/>
          <w:szCs w:val="24"/>
        </w:rPr>
        <w:lastRenderedPageBreak/>
        <w:t>ICTs have the ability to make government and its services more transparent by allowing people to engage in democratic and good governance practices while also providing easy access to information.</w:t>
      </w:r>
    </w:p>
    <w:p w:rsidR="002823EF" w:rsidRPr="008D7108" w:rsidRDefault="00FB117D" w:rsidP="001A64C6">
      <w:pPr>
        <w:rPr>
          <w:rFonts w:ascii="Times New Roman" w:hAnsi="Times New Roman" w:cs="Times New Roman"/>
          <w:b/>
          <w:sz w:val="24"/>
          <w:szCs w:val="24"/>
        </w:rPr>
      </w:pPr>
      <w:bookmarkStart w:id="295" w:name="_Toc84698925"/>
      <w:bookmarkStart w:id="296" w:name="_Toc103692485"/>
      <w:proofErr w:type="gramStart"/>
      <w:r w:rsidRPr="008D7108">
        <w:rPr>
          <w:rFonts w:ascii="Times New Roman" w:hAnsi="Times New Roman" w:cs="Times New Roman"/>
          <w:b/>
          <w:sz w:val="24"/>
          <w:szCs w:val="24"/>
        </w:rPr>
        <w:t>Table 4.</w:t>
      </w:r>
      <w:proofErr w:type="gramEnd"/>
      <w:r w:rsidRPr="008D7108">
        <w:rPr>
          <w:rFonts w:ascii="Times New Roman" w:hAnsi="Times New Roman" w:cs="Times New Roman"/>
          <w:b/>
          <w:sz w:val="24"/>
          <w:szCs w:val="24"/>
        </w:rPr>
        <w:t xml:space="preserve"> </w:t>
      </w:r>
      <w:r w:rsidR="0046122F" w:rsidRPr="008D7108">
        <w:rPr>
          <w:rFonts w:ascii="Times New Roman" w:hAnsi="Times New Roman" w:cs="Times New Roman"/>
          <w:b/>
          <w:sz w:val="24"/>
          <w:szCs w:val="24"/>
        </w:rPr>
        <w:fldChar w:fldCharType="begin"/>
      </w:r>
      <w:r w:rsidR="0046122F" w:rsidRPr="008D7108">
        <w:rPr>
          <w:rFonts w:ascii="Times New Roman" w:hAnsi="Times New Roman" w:cs="Times New Roman"/>
          <w:b/>
          <w:sz w:val="24"/>
          <w:szCs w:val="24"/>
        </w:rPr>
        <w:instrText xml:space="preserve"> SEQ Table_4. \* ARABIC </w:instrText>
      </w:r>
      <w:r w:rsidR="0046122F" w:rsidRPr="008D7108">
        <w:rPr>
          <w:rFonts w:ascii="Times New Roman" w:hAnsi="Times New Roman" w:cs="Times New Roman"/>
          <w:b/>
          <w:sz w:val="24"/>
          <w:szCs w:val="24"/>
        </w:rPr>
        <w:fldChar w:fldCharType="separate"/>
      </w:r>
      <w:r w:rsidR="00622835">
        <w:rPr>
          <w:rFonts w:ascii="Times New Roman" w:hAnsi="Times New Roman" w:cs="Times New Roman"/>
          <w:b/>
          <w:noProof/>
          <w:sz w:val="24"/>
          <w:szCs w:val="24"/>
        </w:rPr>
        <w:t>25</w:t>
      </w:r>
      <w:r w:rsidR="0046122F" w:rsidRPr="008D7108">
        <w:rPr>
          <w:rFonts w:ascii="Times New Roman" w:hAnsi="Times New Roman" w:cs="Times New Roman"/>
          <w:b/>
          <w:noProof/>
          <w:sz w:val="24"/>
          <w:szCs w:val="24"/>
        </w:rPr>
        <w:fldChar w:fldCharType="end"/>
      </w:r>
      <w:r w:rsidRPr="008D7108">
        <w:rPr>
          <w:rFonts w:ascii="Times New Roman" w:hAnsi="Times New Roman" w:cs="Times New Roman"/>
          <w:b/>
          <w:sz w:val="24"/>
          <w:szCs w:val="24"/>
        </w:rPr>
        <w:t xml:space="preserve">: </w:t>
      </w:r>
      <w:r w:rsidR="002823EF" w:rsidRPr="008D7108">
        <w:rPr>
          <w:rFonts w:ascii="Times New Roman" w:hAnsi="Times New Roman" w:cs="Times New Roman"/>
          <w:b/>
          <w:sz w:val="24"/>
          <w:szCs w:val="24"/>
        </w:rPr>
        <w:t xml:space="preserve">Moderating Effect </w:t>
      </w:r>
      <w:r w:rsidR="0060392A" w:rsidRPr="008D7108">
        <w:rPr>
          <w:rFonts w:ascii="Times New Roman" w:hAnsi="Times New Roman" w:cs="Times New Roman"/>
          <w:b/>
          <w:sz w:val="24"/>
          <w:szCs w:val="24"/>
        </w:rPr>
        <w:t>of P</w:t>
      </w:r>
      <w:r w:rsidR="002823EF" w:rsidRPr="008D7108">
        <w:rPr>
          <w:rFonts w:ascii="Times New Roman" w:hAnsi="Times New Roman" w:cs="Times New Roman"/>
          <w:b/>
          <w:sz w:val="24"/>
          <w:szCs w:val="24"/>
        </w:rPr>
        <w:t>o</w:t>
      </w:r>
      <w:r w:rsidR="0060392A" w:rsidRPr="008D7108">
        <w:rPr>
          <w:rFonts w:ascii="Times New Roman" w:hAnsi="Times New Roman" w:cs="Times New Roman"/>
          <w:b/>
          <w:sz w:val="24"/>
          <w:szCs w:val="24"/>
        </w:rPr>
        <w:t>litical I</w:t>
      </w:r>
      <w:r w:rsidR="002823EF" w:rsidRPr="008D7108">
        <w:rPr>
          <w:rFonts w:ascii="Times New Roman" w:hAnsi="Times New Roman" w:cs="Times New Roman"/>
          <w:b/>
          <w:sz w:val="24"/>
          <w:szCs w:val="24"/>
        </w:rPr>
        <w:t>nstability on the Relationship between ICT and Economic Growth</w:t>
      </w:r>
      <w:bookmarkEnd w:id="295"/>
      <w:bookmarkEnd w:id="296"/>
    </w:p>
    <w:tbl>
      <w:tblPr>
        <w:tblW w:w="0" w:type="auto"/>
        <w:tblBorders>
          <w:top w:val="single" w:sz="4" w:space="0" w:color="auto"/>
          <w:bottom w:val="single" w:sz="4" w:space="0" w:color="auto"/>
        </w:tblBorders>
        <w:tblLook w:val="04A0" w:firstRow="1" w:lastRow="0" w:firstColumn="1" w:lastColumn="0" w:noHBand="0" w:noVBand="1"/>
      </w:tblPr>
      <w:tblGrid>
        <w:gridCol w:w="1449"/>
        <w:gridCol w:w="1483"/>
        <w:gridCol w:w="1505"/>
        <w:gridCol w:w="1341"/>
        <w:gridCol w:w="1614"/>
        <w:gridCol w:w="1464"/>
      </w:tblGrid>
      <w:tr w:rsidR="002823EF" w:rsidRPr="008D7108" w:rsidTr="00331FA5">
        <w:trPr>
          <w:trHeight w:val="562"/>
        </w:trPr>
        <w:tc>
          <w:tcPr>
            <w:tcW w:w="5778" w:type="dxa"/>
            <w:gridSpan w:val="4"/>
          </w:tcPr>
          <w:p w:rsidR="002823EF" w:rsidRPr="008D7108" w:rsidRDefault="002823EF" w:rsidP="001A7625">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Sample 1990 – 2020</w:t>
            </w:r>
          </w:p>
          <w:p w:rsidR="002823EF" w:rsidRPr="008D7108" w:rsidRDefault="002823EF" w:rsidP="001A7625">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Log likelihood -38.623083</w:t>
            </w:r>
          </w:p>
        </w:tc>
        <w:tc>
          <w:tcPr>
            <w:tcW w:w="3078" w:type="dxa"/>
            <w:gridSpan w:val="2"/>
            <w:vMerge w:val="restart"/>
          </w:tcPr>
          <w:p w:rsidR="002823EF" w:rsidRPr="008D7108" w:rsidRDefault="002823EF" w:rsidP="001A7625">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 xml:space="preserve">NO: of observations = 31 </w:t>
            </w:r>
          </w:p>
          <w:p w:rsidR="002823EF" w:rsidRPr="008D7108" w:rsidRDefault="002823EF" w:rsidP="001A7625">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R-squared=  0.8279</w:t>
            </w:r>
          </w:p>
          <w:p w:rsidR="002823EF" w:rsidRPr="008D7108" w:rsidRDefault="002823EF" w:rsidP="001A7625">
            <w:pPr>
              <w:spacing w:after="0" w:line="240" w:lineRule="auto"/>
              <w:rPr>
                <w:rFonts w:ascii="Times New Roman" w:hAnsi="Times New Roman" w:cs="Times New Roman"/>
                <w:sz w:val="24"/>
                <w:szCs w:val="24"/>
              </w:rPr>
            </w:pPr>
            <w:proofErr w:type="spellStart"/>
            <w:r w:rsidRPr="008D7108">
              <w:rPr>
                <w:rFonts w:ascii="Times New Roman" w:hAnsi="Times New Roman" w:cs="Times New Roman"/>
                <w:sz w:val="24"/>
                <w:szCs w:val="24"/>
              </w:rPr>
              <w:t>Adj</w:t>
            </w:r>
            <w:proofErr w:type="spellEnd"/>
            <w:r w:rsidRPr="008D7108">
              <w:rPr>
                <w:rFonts w:ascii="Times New Roman" w:hAnsi="Times New Roman" w:cs="Times New Roman"/>
                <w:sz w:val="24"/>
                <w:szCs w:val="24"/>
              </w:rPr>
              <w:t xml:space="preserve"> R-squared = </w:t>
            </w:r>
            <w:r w:rsidRPr="008D7108">
              <w:rPr>
                <w:rFonts w:ascii="Times New Roman" w:hAnsi="Times New Roman" w:cs="Times New Roman"/>
                <w:sz w:val="24"/>
                <w:szCs w:val="24"/>
              </w:rPr>
              <w:tab/>
              <w:t>0.6689</w:t>
            </w:r>
          </w:p>
          <w:p w:rsidR="002823EF" w:rsidRPr="008D7108" w:rsidRDefault="002823EF" w:rsidP="001A7625">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Root MSE=   1.5116</w:t>
            </w:r>
          </w:p>
        </w:tc>
      </w:tr>
      <w:tr w:rsidR="002823EF" w:rsidRPr="008D7108" w:rsidTr="00331FA5">
        <w:tc>
          <w:tcPr>
            <w:tcW w:w="1449" w:type="dxa"/>
          </w:tcPr>
          <w:p w:rsidR="002823EF" w:rsidRPr="008D7108" w:rsidRDefault="002823EF" w:rsidP="001A7625">
            <w:pPr>
              <w:spacing w:after="0" w:line="240" w:lineRule="auto"/>
              <w:rPr>
                <w:rFonts w:ascii="Times New Roman" w:hAnsi="Times New Roman" w:cs="Times New Roman"/>
                <w:sz w:val="24"/>
                <w:szCs w:val="24"/>
              </w:rPr>
            </w:pPr>
          </w:p>
        </w:tc>
        <w:tc>
          <w:tcPr>
            <w:tcW w:w="1483" w:type="dxa"/>
          </w:tcPr>
          <w:p w:rsidR="002823EF" w:rsidRPr="008D7108" w:rsidRDefault="002823EF" w:rsidP="001A7625">
            <w:pPr>
              <w:spacing w:after="0" w:line="240" w:lineRule="auto"/>
              <w:rPr>
                <w:rFonts w:ascii="Times New Roman" w:hAnsi="Times New Roman" w:cs="Times New Roman"/>
                <w:sz w:val="24"/>
                <w:szCs w:val="24"/>
              </w:rPr>
            </w:pPr>
          </w:p>
        </w:tc>
        <w:tc>
          <w:tcPr>
            <w:tcW w:w="1505" w:type="dxa"/>
          </w:tcPr>
          <w:p w:rsidR="002823EF" w:rsidRPr="008D7108" w:rsidRDefault="002823EF" w:rsidP="001A7625">
            <w:pPr>
              <w:spacing w:after="0" w:line="240" w:lineRule="auto"/>
              <w:rPr>
                <w:rFonts w:ascii="Times New Roman" w:hAnsi="Times New Roman" w:cs="Times New Roman"/>
                <w:sz w:val="24"/>
                <w:szCs w:val="24"/>
              </w:rPr>
            </w:pPr>
          </w:p>
        </w:tc>
        <w:tc>
          <w:tcPr>
            <w:tcW w:w="1341" w:type="dxa"/>
          </w:tcPr>
          <w:p w:rsidR="002823EF" w:rsidRPr="008D7108" w:rsidRDefault="002823EF" w:rsidP="001A7625">
            <w:pPr>
              <w:spacing w:after="0" w:line="240" w:lineRule="auto"/>
              <w:rPr>
                <w:rFonts w:ascii="Times New Roman" w:hAnsi="Times New Roman" w:cs="Times New Roman"/>
                <w:sz w:val="24"/>
                <w:szCs w:val="24"/>
              </w:rPr>
            </w:pPr>
          </w:p>
        </w:tc>
        <w:tc>
          <w:tcPr>
            <w:tcW w:w="3078" w:type="dxa"/>
            <w:gridSpan w:val="2"/>
            <w:vMerge/>
          </w:tcPr>
          <w:p w:rsidR="002823EF" w:rsidRPr="008D7108" w:rsidRDefault="002823EF" w:rsidP="001A7625">
            <w:pPr>
              <w:spacing w:after="0" w:line="240" w:lineRule="auto"/>
              <w:rPr>
                <w:rFonts w:ascii="Times New Roman" w:hAnsi="Times New Roman" w:cs="Times New Roman"/>
                <w:sz w:val="24"/>
                <w:szCs w:val="24"/>
              </w:rPr>
            </w:pPr>
          </w:p>
        </w:tc>
      </w:tr>
      <w:tr w:rsidR="002823EF" w:rsidRPr="008D7108" w:rsidTr="00331FA5">
        <w:tc>
          <w:tcPr>
            <w:tcW w:w="1449" w:type="dxa"/>
          </w:tcPr>
          <w:p w:rsidR="002823EF" w:rsidRPr="008D7108" w:rsidRDefault="002823EF" w:rsidP="001A7625">
            <w:pPr>
              <w:spacing w:after="0" w:line="240" w:lineRule="auto"/>
              <w:rPr>
                <w:rFonts w:ascii="Times New Roman" w:hAnsi="Times New Roman" w:cs="Times New Roman"/>
                <w:sz w:val="24"/>
                <w:szCs w:val="24"/>
              </w:rPr>
            </w:pPr>
          </w:p>
        </w:tc>
        <w:tc>
          <w:tcPr>
            <w:tcW w:w="1483" w:type="dxa"/>
          </w:tcPr>
          <w:p w:rsidR="002823EF" w:rsidRPr="008D7108" w:rsidRDefault="002823EF" w:rsidP="001A7625">
            <w:pPr>
              <w:spacing w:after="0" w:line="240" w:lineRule="auto"/>
              <w:rPr>
                <w:rFonts w:ascii="Times New Roman" w:hAnsi="Times New Roman" w:cs="Times New Roman"/>
                <w:sz w:val="24"/>
                <w:szCs w:val="24"/>
              </w:rPr>
            </w:pPr>
          </w:p>
        </w:tc>
        <w:tc>
          <w:tcPr>
            <w:tcW w:w="1505" w:type="dxa"/>
          </w:tcPr>
          <w:p w:rsidR="002823EF" w:rsidRPr="008D7108" w:rsidRDefault="002823EF" w:rsidP="001A7625">
            <w:pPr>
              <w:spacing w:after="0" w:line="240" w:lineRule="auto"/>
              <w:rPr>
                <w:rFonts w:ascii="Times New Roman" w:hAnsi="Times New Roman" w:cs="Times New Roman"/>
                <w:sz w:val="24"/>
                <w:szCs w:val="24"/>
              </w:rPr>
            </w:pPr>
          </w:p>
        </w:tc>
        <w:tc>
          <w:tcPr>
            <w:tcW w:w="1341" w:type="dxa"/>
          </w:tcPr>
          <w:p w:rsidR="002823EF" w:rsidRPr="008D7108" w:rsidRDefault="002823EF" w:rsidP="001A7625">
            <w:pPr>
              <w:spacing w:after="0" w:line="240" w:lineRule="auto"/>
              <w:rPr>
                <w:rFonts w:ascii="Times New Roman" w:hAnsi="Times New Roman" w:cs="Times New Roman"/>
                <w:sz w:val="24"/>
                <w:szCs w:val="24"/>
              </w:rPr>
            </w:pPr>
          </w:p>
        </w:tc>
        <w:tc>
          <w:tcPr>
            <w:tcW w:w="3078" w:type="dxa"/>
            <w:gridSpan w:val="2"/>
            <w:vMerge/>
          </w:tcPr>
          <w:p w:rsidR="002823EF" w:rsidRPr="008D7108" w:rsidRDefault="002823EF" w:rsidP="001A7625">
            <w:pPr>
              <w:spacing w:after="0" w:line="240" w:lineRule="auto"/>
              <w:rPr>
                <w:rFonts w:ascii="Times New Roman" w:hAnsi="Times New Roman" w:cs="Times New Roman"/>
                <w:sz w:val="24"/>
                <w:szCs w:val="24"/>
              </w:rPr>
            </w:pPr>
          </w:p>
        </w:tc>
      </w:tr>
      <w:tr w:rsidR="002823EF" w:rsidRPr="008D7108" w:rsidTr="00331FA5">
        <w:tc>
          <w:tcPr>
            <w:tcW w:w="1449" w:type="dxa"/>
            <w:tcBorders>
              <w:top w:val="single" w:sz="4" w:space="0" w:color="auto"/>
              <w:bottom w:val="single" w:sz="4" w:space="0" w:color="auto"/>
            </w:tcBorders>
          </w:tcPr>
          <w:p w:rsidR="002823EF" w:rsidRPr="008D7108" w:rsidRDefault="002823EF" w:rsidP="001A7625">
            <w:pPr>
              <w:spacing w:after="0" w:line="240" w:lineRule="auto"/>
              <w:rPr>
                <w:rFonts w:ascii="Times New Roman" w:hAnsi="Times New Roman" w:cs="Times New Roman"/>
                <w:sz w:val="24"/>
                <w:szCs w:val="24"/>
              </w:rPr>
            </w:pPr>
          </w:p>
        </w:tc>
        <w:tc>
          <w:tcPr>
            <w:tcW w:w="1483" w:type="dxa"/>
            <w:tcBorders>
              <w:top w:val="single" w:sz="4" w:space="0" w:color="auto"/>
              <w:bottom w:val="single" w:sz="4" w:space="0" w:color="auto"/>
            </w:tcBorders>
          </w:tcPr>
          <w:p w:rsidR="002823EF" w:rsidRPr="008D7108" w:rsidRDefault="002823EF" w:rsidP="001A7625">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D.GDP</w:t>
            </w:r>
          </w:p>
        </w:tc>
        <w:tc>
          <w:tcPr>
            <w:tcW w:w="1505" w:type="dxa"/>
            <w:tcBorders>
              <w:top w:val="single" w:sz="4" w:space="0" w:color="auto"/>
              <w:bottom w:val="single" w:sz="4" w:space="0" w:color="auto"/>
            </w:tcBorders>
          </w:tcPr>
          <w:p w:rsidR="002823EF" w:rsidRPr="008D7108" w:rsidRDefault="002823EF" w:rsidP="001A7625">
            <w:pPr>
              <w:spacing w:after="0" w:line="240" w:lineRule="auto"/>
              <w:jc w:val="center"/>
              <w:rPr>
                <w:rFonts w:ascii="Times New Roman" w:hAnsi="Times New Roman" w:cs="Times New Roman"/>
                <w:sz w:val="24"/>
                <w:szCs w:val="24"/>
              </w:rPr>
            </w:pPr>
            <w:proofErr w:type="spellStart"/>
            <w:r w:rsidRPr="008D7108">
              <w:rPr>
                <w:rFonts w:ascii="Times New Roman" w:hAnsi="Times New Roman" w:cs="Times New Roman"/>
                <w:sz w:val="24"/>
                <w:szCs w:val="24"/>
              </w:rPr>
              <w:t>Coef</w:t>
            </w:r>
            <w:proofErr w:type="spellEnd"/>
            <w:r w:rsidRPr="008D7108">
              <w:rPr>
                <w:rFonts w:ascii="Times New Roman" w:hAnsi="Times New Roman" w:cs="Times New Roman"/>
                <w:sz w:val="24"/>
                <w:szCs w:val="24"/>
              </w:rPr>
              <w:t>.</w:t>
            </w:r>
          </w:p>
        </w:tc>
        <w:tc>
          <w:tcPr>
            <w:tcW w:w="1341" w:type="dxa"/>
            <w:tcBorders>
              <w:top w:val="single" w:sz="4" w:space="0" w:color="auto"/>
              <w:bottom w:val="single" w:sz="4" w:space="0" w:color="auto"/>
            </w:tcBorders>
          </w:tcPr>
          <w:p w:rsidR="002823EF" w:rsidRPr="008D7108" w:rsidRDefault="002823EF" w:rsidP="001A7625">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Std. Err</w:t>
            </w:r>
          </w:p>
        </w:tc>
        <w:tc>
          <w:tcPr>
            <w:tcW w:w="1614" w:type="dxa"/>
            <w:tcBorders>
              <w:top w:val="single" w:sz="4" w:space="0" w:color="auto"/>
              <w:bottom w:val="single" w:sz="4" w:space="0" w:color="auto"/>
            </w:tcBorders>
          </w:tcPr>
          <w:p w:rsidR="002823EF" w:rsidRPr="008D7108" w:rsidRDefault="002823EF" w:rsidP="001A7625">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T</w:t>
            </w:r>
          </w:p>
        </w:tc>
        <w:tc>
          <w:tcPr>
            <w:tcW w:w="1464" w:type="dxa"/>
            <w:tcBorders>
              <w:top w:val="single" w:sz="4" w:space="0" w:color="auto"/>
              <w:bottom w:val="single" w:sz="4" w:space="0" w:color="auto"/>
            </w:tcBorders>
          </w:tcPr>
          <w:p w:rsidR="002823EF" w:rsidRPr="008D7108" w:rsidRDefault="002823EF" w:rsidP="001A7625">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P &gt; |t|</w:t>
            </w:r>
          </w:p>
        </w:tc>
      </w:tr>
      <w:tr w:rsidR="002823EF" w:rsidRPr="008D7108" w:rsidTr="00331FA5">
        <w:trPr>
          <w:trHeight w:val="278"/>
        </w:trPr>
        <w:tc>
          <w:tcPr>
            <w:tcW w:w="1449" w:type="dxa"/>
            <w:tcBorders>
              <w:top w:val="single" w:sz="4" w:space="0" w:color="auto"/>
            </w:tcBorders>
          </w:tcPr>
          <w:p w:rsidR="002823EF" w:rsidRPr="008D7108" w:rsidRDefault="002823EF" w:rsidP="001A7625">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ADJ</w:t>
            </w:r>
          </w:p>
        </w:tc>
        <w:tc>
          <w:tcPr>
            <w:tcW w:w="1483" w:type="dxa"/>
            <w:tcBorders>
              <w:top w:val="single" w:sz="4" w:space="0" w:color="auto"/>
            </w:tcBorders>
          </w:tcPr>
          <w:p w:rsidR="002823EF" w:rsidRPr="008D7108" w:rsidRDefault="002823EF" w:rsidP="001A7625">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GDP</w:t>
            </w:r>
          </w:p>
        </w:tc>
        <w:tc>
          <w:tcPr>
            <w:tcW w:w="1505" w:type="dxa"/>
            <w:tcBorders>
              <w:top w:val="single" w:sz="4" w:space="0" w:color="auto"/>
            </w:tcBorders>
          </w:tcPr>
          <w:p w:rsidR="002823EF" w:rsidRPr="008D7108" w:rsidRDefault="002823EF" w:rsidP="001A7625">
            <w:pPr>
              <w:spacing w:after="0" w:line="240" w:lineRule="auto"/>
              <w:jc w:val="center"/>
              <w:rPr>
                <w:rFonts w:ascii="Times New Roman" w:hAnsi="Times New Roman" w:cs="Times New Roman"/>
                <w:sz w:val="24"/>
                <w:szCs w:val="24"/>
              </w:rPr>
            </w:pPr>
          </w:p>
        </w:tc>
        <w:tc>
          <w:tcPr>
            <w:tcW w:w="1341" w:type="dxa"/>
            <w:tcBorders>
              <w:top w:val="single" w:sz="4" w:space="0" w:color="auto"/>
            </w:tcBorders>
          </w:tcPr>
          <w:p w:rsidR="002823EF" w:rsidRPr="008D7108" w:rsidRDefault="002823EF" w:rsidP="001A7625">
            <w:pPr>
              <w:spacing w:after="0" w:line="240" w:lineRule="auto"/>
              <w:jc w:val="center"/>
              <w:rPr>
                <w:rFonts w:ascii="Times New Roman" w:hAnsi="Times New Roman" w:cs="Times New Roman"/>
                <w:sz w:val="24"/>
                <w:szCs w:val="24"/>
              </w:rPr>
            </w:pPr>
          </w:p>
        </w:tc>
        <w:tc>
          <w:tcPr>
            <w:tcW w:w="1614" w:type="dxa"/>
            <w:tcBorders>
              <w:top w:val="single" w:sz="4" w:space="0" w:color="auto"/>
            </w:tcBorders>
          </w:tcPr>
          <w:p w:rsidR="002823EF" w:rsidRPr="008D7108" w:rsidRDefault="002823EF" w:rsidP="001A7625">
            <w:pPr>
              <w:spacing w:after="0" w:line="240" w:lineRule="auto"/>
              <w:jc w:val="center"/>
              <w:rPr>
                <w:rFonts w:ascii="Times New Roman" w:hAnsi="Times New Roman" w:cs="Times New Roman"/>
                <w:sz w:val="24"/>
                <w:szCs w:val="24"/>
              </w:rPr>
            </w:pPr>
          </w:p>
        </w:tc>
        <w:tc>
          <w:tcPr>
            <w:tcW w:w="1464" w:type="dxa"/>
            <w:tcBorders>
              <w:top w:val="single" w:sz="4" w:space="0" w:color="auto"/>
            </w:tcBorders>
          </w:tcPr>
          <w:p w:rsidR="002823EF" w:rsidRPr="008D7108" w:rsidRDefault="002823EF" w:rsidP="001A7625">
            <w:pPr>
              <w:spacing w:after="0" w:line="240" w:lineRule="auto"/>
              <w:rPr>
                <w:rFonts w:ascii="Times New Roman" w:hAnsi="Times New Roman" w:cs="Times New Roman"/>
                <w:sz w:val="24"/>
                <w:szCs w:val="24"/>
              </w:rPr>
            </w:pPr>
          </w:p>
        </w:tc>
      </w:tr>
      <w:tr w:rsidR="002823EF" w:rsidRPr="008D7108" w:rsidTr="00331FA5">
        <w:tc>
          <w:tcPr>
            <w:tcW w:w="1449" w:type="dxa"/>
            <w:tcBorders>
              <w:bottom w:val="single" w:sz="4" w:space="0" w:color="auto"/>
            </w:tcBorders>
          </w:tcPr>
          <w:p w:rsidR="002823EF" w:rsidRPr="008D7108" w:rsidRDefault="002823EF" w:rsidP="001A7625">
            <w:pPr>
              <w:spacing w:after="0" w:line="240" w:lineRule="auto"/>
              <w:rPr>
                <w:rFonts w:ascii="Times New Roman" w:hAnsi="Times New Roman" w:cs="Times New Roman"/>
                <w:sz w:val="24"/>
                <w:szCs w:val="24"/>
              </w:rPr>
            </w:pPr>
          </w:p>
        </w:tc>
        <w:tc>
          <w:tcPr>
            <w:tcW w:w="1483" w:type="dxa"/>
            <w:tcBorders>
              <w:bottom w:val="single" w:sz="4" w:space="0" w:color="auto"/>
            </w:tcBorders>
          </w:tcPr>
          <w:p w:rsidR="002823EF" w:rsidRPr="008D7108" w:rsidRDefault="002823EF" w:rsidP="001A7625">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L1</w:t>
            </w:r>
          </w:p>
        </w:tc>
        <w:tc>
          <w:tcPr>
            <w:tcW w:w="1505" w:type="dxa"/>
            <w:tcBorders>
              <w:bottom w:val="single" w:sz="4" w:space="0" w:color="auto"/>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-2.162881</w:t>
            </w:r>
          </w:p>
        </w:tc>
        <w:tc>
          <w:tcPr>
            <w:tcW w:w="1341" w:type="dxa"/>
            <w:tcBorders>
              <w:bottom w:val="single" w:sz="4" w:space="0" w:color="auto"/>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.3792911</w:t>
            </w:r>
          </w:p>
        </w:tc>
        <w:tc>
          <w:tcPr>
            <w:tcW w:w="1614" w:type="dxa"/>
            <w:tcBorders>
              <w:bottom w:val="single" w:sz="4" w:space="0" w:color="auto"/>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-5.70</w:t>
            </w:r>
          </w:p>
        </w:tc>
        <w:tc>
          <w:tcPr>
            <w:tcW w:w="1464" w:type="dxa"/>
            <w:tcBorders>
              <w:bottom w:val="single" w:sz="4" w:space="0" w:color="auto"/>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0.000</w:t>
            </w:r>
          </w:p>
        </w:tc>
      </w:tr>
      <w:tr w:rsidR="002823EF" w:rsidRPr="008D7108" w:rsidTr="00331FA5">
        <w:trPr>
          <w:trHeight w:val="170"/>
        </w:trPr>
        <w:tc>
          <w:tcPr>
            <w:tcW w:w="1449" w:type="dxa"/>
            <w:tcBorders>
              <w:top w:val="single" w:sz="4" w:space="0" w:color="auto"/>
              <w:bottom w:val="nil"/>
            </w:tcBorders>
          </w:tcPr>
          <w:p w:rsidR="002823EF" w:rsidRPr="008D7108" w:rsidRDefault="002823EF" w:rsidP="001A7625">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LR</w:t>
            </w:r>
          </w:p>
        </w:tc>
        <w:tc>
          <w:tcPr>
            <w:tcW w:w="1483" w:type="dxa"/>
            <w:tcBorders>
              <w:top w:val="single" w:sz="4" w:space="0" w:color="auto"/>
              <w:bottom w:val="nil"/>
            </w:tcBorders>
          </w:tcPr>
          <w:p w:rsidR="002823EF" w:rsidRPr="008D7108" w:rsidRDefault="002823EF" w:rsidP="001A7625">
            <w:pPr>
              <w:spacing w:after="0" w:line="240" w:lineRule="auto"/>
              <w:jc w:val="center"/>
              <w:rPr>
                <w:rFonts w:ascii="Times New Roman" w:hAnsi="Times New Roman" w:cs="Times New Roman"/>
                <w:bCs/>
                <w:sz w:val="24"/>
                <w:szCs w:val="24"/>
              </w:rPr>
            </w:pPr>
            <w:r w:rsidRPr="008D7108">
              <w:rPr>
                <w:rFonts w:ascii="Times New Roman" w:hAnsi="Times New Roman" w:cs="Times New Roman"/>
                <w:bCs/>
                <w:sz w:val="24"/>
                <w:szCs w:val="24"/>
              </w:rPr>
              <w:t>ICT</w:t>
            </w:r>
          </w:p>
        </w:tc>
        <w:tc>
          <w:tcPr>
            <w:tcW w:w="1505" w:type="dxa"/>
            <w:tcBorders>
              <w:top w:val="single" w:sz="4" w:space="0" w:color="auto"/>
              <w:bottom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.1937888</w:t>
            </w:r>
          </w:p>
        </w:tc>
        <w:tc>
          <w:tcPr>
            <w:tcW w:w="1341" w:type="dxa"/>
            <w:tcBorders>
              <w:top w:val="single" w:sz="4" w:space="0" w:color="auto"/>
              <w:bottom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.0471481</w:t>
            </w:r>
          </w:p>
        </w:tc>
        <w:tc>
          <w:tcPr>
            <w:tcW w:w="1614" w:type="dxa"/>
            <w:tcBorders>
              <w:top w:val="single" w:sz="4" w:space="0" w:color="auto"/>
              <w:bottom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4.11</w:t>
            </w:r>
          </w:p>
        </w:tc>
        <w:tc>
          <w:tcPr>
            <w:tcW w:w="1464" w:type="dxa"/>
            <w:tcBorders>
              <w:top w:val="single" w:sz="4" w:space="0" w:color="auto"/>
              <w:bottom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 xml:space="preserve">0.001     </w:t>
            </w:r>
          </w:p>
        </w:tc>
      </w:tr>
      <w:tr w:rsidR="002823EF" w:rsidRPr="008D7108" w:rsidTr="00331FA5">
        <w:tc>
          <w:tcPr>
            <w:tcW w:w="1449" w:type="dxa"/>
            <w:tcBorders>
              <w:top w:val="nil"/>
            </w:tcBorders>
          </w:tcPr>
          <w:p w:rsidR="002823EF" w:rsidRPr="008D7108" w:rsidRDefault="002823EF" w:rsidP="001A7625">
            <w:pPr>
              <w:spacing w:after="0" w:line="240" w:lineRule="auto"/>
              <w:rPr>
                <w:rFonts w:ascii="Times New Roman" w:hAnsi="Times New Roman" w:cs="Times New Roman"/>
                <w:sz w:val="24"/>
                <w:szCs w:val="24"/>
              </w:rPr>
            </w:pPr>
          </w:p>
        </w:tc>
        <w:tc>
          <w:tcPr>
            <w:tcW w:w="1483" w:type="dxa"/>
            <w:tcBorders>
              <w:top w:val="nil"/>
            </w:tcBorders>
          </w:tcPr>
          <w:p w:rsidR="002823EF" w:rsidRPr="008D7108" w:rsidRDefault="002823EF" w:rsidP="001A7625">
            <w:pPr>
              <w:spacing w:after="0" w:line="240" w:lineRule="auto"/>
              <w:jc w:val="center"/>
              <w:rPr>
                <w:rFonts w:ascii="Times New Roman" w:hAnsi="Times New Roman" w:cs="Times New Roman"/>
                <w:bCs/>
                <w:sz w:val="24"/>
                <w:szCs w:val="24"/>
              </w:rPr>
            </w:pPr>
            <w:r w:rsidRPr="008D7108">
              <w:rPr>
                <w:rFonts w:ascii="Times New Roman" w:hAnsi="Times New Roman" w:cs="Times New Roman"/>
                <w:bCs/>
                <w:sz w:val="24"/>
                <w:szCs w:val="24"/>
              </w:rPr>
              <w:t>PR</w:t>
            </w:r>
          </w:p>
        </w:tc>
        <w:tc>
          <w:tcPr>
            <w:tcW w:w="1505" w:type="dxa"/>
            <w:tcBorders>
              <w:top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.7362117</w:t>
            </w:r>
          </w:p>
        </w:tc>
        <w:tc>
          <w:tcPr>
            <w:tcW w:w="1341" w:type="dxa"/>
            <w:tcBorders>
              <w:top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.248684</w:t>
            </w:r>
          </w:p>
        </w:tc>
        <w:tc>
          <w:tcPr>
            <w:tcW w:w="1614" w:type="dxa"/>
            <w:tcBorders>
              <w:top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2.96</w:t>
            </w:r>
          </w:p>
        </w:tc>
        <w:tc>
          <w:tcPr>
            <w:tcW w:w="1464" w:type="dxa"/>
            <w:tcBorders>
              <w:top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 xml:space="preserve">0.011     </w:t>
            </w:r>
          </w:p>
        </w:tc>
      </w:tr>
      <w:tr w:rsidR="002823EF" w:rsidRPr="008D7108" w:rsidTr="00331FA5">
        <w:tc>
          <w:tcPr>
            <w:tcW w:w="1449" w:type="dxa"/>
          </w:tcPr>
          <w:p w:rsidR="002823EF" w:rsidRPr="008D7108" w:rsidRDefault="002823EF" w:rsidP="001A7625">
            <w:pPr>
              <w:spacing w:after="0" w:line="240" w:lineRule="auto"/>
              <w:rPr>
                <w:rFonts w:ascii="Times New Roman" w:hAnsi="Times New Roman" w:cs="Times New Roman"/>
                <w:sz w:val="24"/>
                <w:szCs w:val="24"/>
              </w:rPr>
            </w:pPr>
          </w:p>
        </w:tc>
        <w:tc>
          <w:tcPr>
            <w:tcW w:w="1483" w:type="dxa"/>
          </w:tcPr>
          <w:p w:rsidR="002823EF" w:rsidRPr="008D7108" w:rsidRDefault="009257ED" w:rsidP="001A7625">
            <w:pPr>
              <w:spacing w:after="0" w:line="240" w:lineRule="auto"/>
              <w:jc w:val="center"/>
              <w:rPr>
                <w:rFonts w:ascii="Times New Roman" w:hAnsi="Times New Roman" w:cs="Times New Roman"/>
                <w:bCs/>
                <w:sz w:val="24"/>
                <w:szCs w:val="24"/>
              </w:rPr>
            </w:pPr>
            <w:r w:rsidRPr="008D7108">
              <w:rPr>
                <w:rFonts w:ascii="Times New Roman" w:hAnsi="Times New Roman" w:cs="Times New Roman"/>
                <w:bCs/>
                <w:sz w:val="24"/>
                <w:szCs w:val="24"/>
              </w:rPr>
              <w:t>PI</w:t>
            </w:r>
            <w:r w:rsidR="002823EF" w:rsidRPr="008D7108">
              <w:rPr>
                <w:rFonts w:ascii="Times New Roman" w:hAnsi="Times New Roman" w:cs="Times New Roman"/>
                <w:bCs/>
                <w:sz w:val="24"/>
                <w:szCs w:val="24"/>
              </w:rPr>
              <w:t>*ICT</w:t>
            </w:r>
          </w:p>
        </w:tc>
        <w:tc>
          <w:tcPr>
            <w:tcW w:w="1505" w:type="dxa"/>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-.805328</w:t>
            </w:r>
          </w:p>
        </w:tc>
        <w:tc>
          <w:tcPr>
            <w:tcW w:w="1341" w:type="dxa"/>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.1360811</w:t>
            </w:r>
          </w:p>
        </w:tc>
        <w:tc>
          <w:tcPr>
            <w:tcW w:w="1614" w:type="dxa"/>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-5.92</w:t>
            </w:r>
          </w:p>
        </w:tc>
        <w:tc>
          <w:tcPr>
            <w:tcW w:w="1464" w:type="dxa"/>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 xml:space="preserve">0.000    </w:t>
            </w:r>
          </w:p>
        </w:tc>
      </w:tr>
      <w:tr w:rsidR="002823EF" w:rsidRPr="008D7108" w:rsidTr="00331FA5">
        <w:tc>
          <w:tcPr>
            <w:tcW w:w="1449" w:type="dxa"/>
            <w:tcBorders>
              <w:top w:val="single" w:sz="4" w:space="0" w:color="auto"/>
            </w:tcBorders>
          </w:tcPr>
          <w:p w:rsidR="002823EF" w:rsidRPr="008D7108" w:rsidRDefault="002823EF" w:rsidP="001A7625">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SR</w:t>
            </w:r>
          </w:p>
        </w:tc>
        <w:tc>
          <w:tcPr>
            <w:tcW w:w="1483" w:type="dxa"/>
            <w:tcBorders>
              <w:top w:val="single" w:sz="4" w:space="0" w:color="auto"/>
            </w:tcBorders>
          </w:tcPr>
          <w:p w:rsidR="002823EF" w:rsidRPr="008D7108" w:rsidRDefault="002823EF" w:rsidP="001A7625">
            <w:pPr>
              <w:spacing w:after="0" w:line="240" w:lineRule="auto"/>
              <w:jc w:val="center"/>
              <w:rPr>
                <w:rFonts w:ascii="Times New Roman" w:hAnsi="Times New Roman" w:cs="Times New Roman"/>
                <w:sz w:val="24"/>
                <w:szCs w:val="24"/>
              </w:rPr>
            </w:pPr>
          </w:p>
        </w:tc>
        <w:tc>
          <w:tcPr>
            <w:tcW w:w="1505" w:type="dxa"/>
            <w:tcBorders>
              <w:top w:val="single" w:sz="4" w:space="0" w:color="auto"/>
            </w:tcBorders>
          </w:tcPr>
          <w:p w:rsidR="002823EF" w:rsidRPr="008D7108" w:rsidRDefault="002823EF" w:rsidP="001A7625">
            <w:pPr>
              <w:spacing w:after="0" w:line="240" w:lineRule="auto"/>
              <w:jc w:val="center"/>
              <w:rPr>
                <w:rFonts w:ascii="Times New Roman" w:hAnsi="Times New Roman" w:cs="Times New Roman"/>
                <w:sz w:val="24"/>
                <w:szCs w:val="24"/>
              </w:rPr>
            </w:pPr>
          </w:p>
        </w:tc>
        <w:tc>
          <w:tcPr>
            <w:tcW w:w="1341" w:type="dxa"/>
            <w:tcBorders>
              <w:top w:val="single" w:sz="4" w:space="0" w:color="auto"/>
            </w:tcBorders>
          </w:tcPr>
          <w:p w:rsidR="002823EF" w:rsidRPr="008D7108" w:rsidRDefault="002823EF" w:rsidP="001A7625">
            <w:pPr>
              <w:spacing w:after="0" w:line="240" w:lineRule="auto"/>
              <w:jc w:val="center"/>
              <w:rPr>
                <w:rFonts w:ascii="Times New Roman" w:hAnsi="Times New Roman" w:cs="Times New Roman"/>
                <w:sz w:val="24"/>
                <w:szCs w:val="24"/>
              </w:rPr>
            </w:pPr>
          </w:p>
        </w:tc>
        <w:tc>
          <w:tcPr>
            <w:tcW w:w="1614" w:type="dxa"/>
            <w:tcBorders>
              <w:top w:val="single" w:sz="4" w:space="0" w:color="auto"/>
            </w:tcBorders>
          </w:tcPr>
          <w:p w:rsidR="002823EF" w:rsidRPr="008D7108" w:rsidRDefault="002823EF" w:rsidP="001A7625">
            <w:pPr>
              <w:spacing w:after="0" w:line="240" w:lineRule="auto"/>
              <w:jc w:val="center"/>
              <w:rPr>
                <w:rFonts w:ascii="Times New Roman" w:hAnsi="Times New Roman" w:cs="Times New Roman"/>
                <w:sz w:val="24"/>
                <w:szCs w:val="24"/>
              </w:rPr>
            </w:pPr>
          </w:p>
        </w:tc>
        <w:tc>
          <w:tcPr>
            <w:tcW w:w="1464" w:type="dxa"/>
            <w:tcBorders>
              <w:top w:val="single" w:sz="4" w:space="0" w:color="auto"/>
            </w:tcBorders>
          </w:tcPr>
          <w:p w:rsidR="002823EF" w:rsidRPr="008D7108" w:rsidRDefault="002823EF" w:rsidP="001A7625">
            <w:pPr>
              <w:spacing w:after="0" w:line="240" w:lineRule="auto"/>
              <w:jc w:val="center"/>
              <w:rPr>
                <w:rFonts w:ascii="Times New Roman" w:hAnsi="Times New Roman" w:cs="Times New Roman"/>
                <w:sz w:val="24"/>
                <w:szCs w:val="24"/>
              </w:rPr>
            </w:pPr>
          </w:p>
        </w:tc>
      </w:tr>
      <w:tr w:rsidR="002823EF" w:rsidRPr="008D7108" w:rsidTr="00331FA5">
        <w:tc>
          <w:tcPr>
            <w:tcW w:w="1449" w:type="dxa"/>
          </w:tcPr>
          <w:p w:rsidR="002823EF" w:rsidRPr="008D7108" w:rsidRDefault="002823EF" w:rsidP="001A7625">
            <w:pPr>
              <w:spacing w:after="0" w:line="240" w:lineRule="auto"/>
              <w:rPr>
                <w:rFonts w:ascii="Times New Roman" w:hAnsi="Times New Roman" w:cs="Times New Roman"/>
                <w:sz w:val="24"/>
                <w:szCs w:val="24"/>
              </w:rPr>
            </w:pPr>
          </w:p>
        </w:tc>
        <w:tc>
          <w:tcPr>
            <w:tcW w:w="1483" w:type="dxa"/>
          </w:tcPr>
          <w:p w:rsidR="002823EF" w:rsidRPr="008D7108" w:rsidRDefault="009257ED" w:rsidP="001A7625">
            <w:pPr>
              <w:spacing w:after="0" w:line="240" w:lineRule="auto"/>
              <w:jc w:val="center"/>
              <w:rPr>
                <w:rFonts w:ascii="Times New Roman" w:hAnsi="Times New Roman" w:cs="Times New Roman"/>
                <w:bCs/>
                <w:sz w:val="24"/>
                <w:szCs w:val="24"/>
              </w:rPr>
            </w:pPr>
            <w:r w:rsidRPr="008D7108">
              <w:rPr>
                <w:rFonts w:ascii="Times New Roman" w:hAnsi="Times New Roman" w:cs="Times New Roman"/>
                <w:bCs/>
                <w:sz w:val="24"/>
                <w:szCs w:val="24"/>
              </w:rPr>
              <w:t>PI</w:t>
            </w:r>
            <w:r w:rsidR="002823EF" w:rsidRPr="008D7108">
              <w:rPr>
                <w:rFonts w:ascii="Times New Roman" w:hAnsi="Times New Roman" w:cs="Times New Roman"/>
                <w:bCs/>
                <w:sz w:val="24"/>
                <w:szCs w:val="24"/>
              </w:rPr>
              <w:t>*ICT</w:t>
            </w:r>
          </w:p>
        </w:tc>
        <w:tc>
          <w:tcPr>
            <w:tcW w:w="1505" w:type="dxa"/>
          </w:tcPr>
          <w:p w:rsidR="002823EF" w:rsidRPr="008D7108" w:rsidRDefault="002823EF" w:rsidP="001A7625">
            <w:pPr>
              <w:spacing w:after="0" w:line="240" w:lineRule="auto"/>
              <w:jc w:val="center"/>
              <w:rPr>
                <w:rFonts w:ascii="Times New Roman" w:hAnsi="Times New Roman" w:cs="Times New Roman"/>
                <w:sz w:val="24"/>
                <w:szCs w:val="24"/>
              </w:rPr>
            </w:pPr>
          </w:p>
        </w:tc>
        <w:tc>
          <w:tcPr>
            <w:tcW w:w="1341" w:type="dxa"/>
          </w:tcPr>
          <w:p w:rsidR="002823EF" w:rsidRPr="008D7108" w:rsidRDefault="002823EF" w:rsidP="001A7625">
            <w:pPr>
              <w:spacing w:after="0" w:line="240" w:lineRule="auto"/>
              <w:jc w:val="center"/>
              <w:rPr>
                <w:rFonts w:ascii="Times New Roman" w:hAnsi="Times New Roman" w:cs="Times New Roman"/>
                <w:sz w:val="24"/>
                <w:szCs w:val="24"/>
              </w:rPr>
            </w:pPr>
          </w:p>
        </w:tc>
        <w:tc>
          <w:tcPr>
            <w:tcW w:w="1614" w:type="dxa"/>
          </w:tcPr>
          <w:p w:rsidR="002823EF" w:rsidRPr="008D7108" w:rsidRDefault="002823EF" w:rsidP="001A7625">
            <w:pPr>
              <w:spacing w:after="0" w:line="240" w:lineRule="auto"/>
              <w:jc w:val="center"/>
              <w:rPr>
                <w:rFonts w:ascii="Times New Roman" w:hAnsi="Times New Roman" w:cs="Times New Roman"/>
                <w:sz w:val="24"/>
                <w:szCs w:val="24"/>
              </w:rPr>
            </w:pPr>
          </w:p>
        </w:tc>
        <w:tc>
          <w:tcPr>
            <w:tcW w:w="1464" w:type="dxa"/>
          </w:tcPr>
          <w:p w:rsidR="002823EF" w:rsidRPr="008D7108" w:rsidRDefault="002823EF" w:rsidP="001A7625">
            <w:pPr>
              <w:spacing w:after="0" w:line="240" w:lineRule="auto"/>
              <w:jc w:val="center"/>
              <w:rPr>
                <w:rFonts w:ascii="Times New Roman" w:hAnsi="Times New Roman" w:cs="Times New Roman"/>
                <w:sz w:val="24"/>
                <w:szCs w:val="24"/>
              </w:rPr>
            </w:pPr>
          </w:p>
        </w:tc>
      </w:tr>
      <w:tr w:rsidR="002823EF" w:rsidRPr="008D7108" w:rsidTr="00331FA5">
        <w:tc>
          <w:tcPr>
            <w:tcW w:w="1449" w:type="dxa"/>
            <w:tcBorders>
              <w:bottom w:val="nil"/>
            </w:tcBorders>
          </w:tcPr>
          <w:p w:rsidR="002823EF" w:rsidRPr="008D7108" w:rsidRDefault="002823EF" w:rsidP="001A7625">
            <w:pPr>
              <w:spacing w:after="0" w:line="240" w:lineRule="auto"/>
              <w:rPr>
                <w:rFonts w:ascii="Times New Roman" w:hAnsi="Times New Roman" w:cs="Times New Roman"/>
                <w:sz w:val="24"/>
                <w:szCs w:val="24"/>
              </w:rPr>
            </w:pPr>
          </w:p>
        </w:tc>
        <w:tc>
          <w:tcPr>
            <w:tcW w:w="1483" w:type="dxa"/>
            <w:tcBorders>
              <w:bottom w:val="nil"/>
            </w:tcBorders>
          </w:tcPr>
          <w:p w:rsidR="002823EF" w:rsidRPr="008D7108" w:rsidRDefault="002823EF" w:rsidP="001A7625">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D1</w:t>
            </w:r>
          </w:p>
        </w:tc>
        <w:tc>
          <w:tcPr>
            <w:tcW w:w="1505" w:type="dxa"/>
            <w:tcBorders>
              <w:bottom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1.352897</w:t>
            </w:r>
          </w:p>
        </w:tc>
        <w:tc>
          <w:tcPr>
            <w:tcW w:w="1341" w:type="dxa"/>
            <w:tcBorders>
              <w:bottom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.3723186</w:t>
            </w:r>
          </w:p>
        </w:tc>
        <w:tc>
          <w:tcPr>
            <w:tcW w:w="1614" w:type="dxa"/>
            <w:tcBorders>
              <w:bottom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3.63</w:t>
            </w:r>
          </w:p>
        </w:tc>
        <w:tc>
          <w:tcPr>
            <w:tcW w:w="1464" w:type="dxa"/>
            <w:tcBorders>
              <w:bottom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 xml:space="preserve">0.003     </w:t>
            </w:r>
          </w:p>
        </w:tc>
      </w:tr>
      <w:tr w:rsidR="002823EF" w:rsidRPr="008D7108" w:rsidTr="00331FA5">
        <w:tc>
          <w:tcPr>
            <w:tcW w:w="1449" w:type="dxa"/>
            <w:tcBorders>
              <w:bottom w:val="nil"/>
            </w:tcBorders>
          </w:tcPr>
          <w:p w:rsidR="002823EF" w:rsidRPr="008D7108" w:rsidRDefault="002823EF" w:rsidP="001A7625">
            <w:pPr>
              <w:spacing w:after="0" w:line="240" w:lineRule="auto"/>
              <w:rPr>
                <w:rFonts w:ascii="Times New Roman" w:hAnsi="Times New Roman" w:cs="Times New Roman"/>
                <w:sz w:val="24"/>
                <w:szCs w:val="24"/>
              </w:rPr>
            </w:pPr>
          </w:p>
        </w:tc>
        <w:tc>
          <w:tcPr>
            <w:tcW w:w="1483" w:type="dxa"/>
            <w:tcBorders>
              <w:bottom w:val="nil"/>
            </w:tcBorders>
          </w:tcPr>
          <w:p w:rsidR="002823EF" w:rsidRPr="008D7108" w:rsidRDefault="002823EF" w:rsidP="001A7625">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LD.</w:t>
            </w:r>
          </w:p>
        </w:tc>
        <w:tc>
          <w:tcPr>
            <w:tcW w:w="1505" w:type="dxa"/>
            <w:tcBorders>
              <w:bottom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8937179</w:t>
            </w:r>
          </w:p>
        </w:tc>
        <w:tc>
          <w:tcPr>
            <w:tcW w:w="1341" w:type="dxa"/>
            <w:tcBorders>
              <w:bottom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.3048366</w:t>
            </w:r>
          </w:p>
        </w:tc>
        <w:tc>
          <w:tcPr>
            <w:tcW w:w="1614" w:type="dxa"/>
            <w:tcBorders>
              <w:bottom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2.93</w:t>
            </w:r>
          </w:p>
        </w:tc>
        <w:tc>
          <w:tcPr>
            <w:tcW w:w="1464" w:type="dxa"/>
            <w:tcBorders>
              <w:bottom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0.012</w:t>
            </w:r>
          </w:p>
        </w:tc>
      </w:tr>
      <w:tr w:rsidR="002823EF" w:rsidRPr="008D7108" w:rsidTr="00331FA5">
        <w:tc>
          <w:tcPr>
            <w:tcW w:w="1449" w:type="dxa"/>
            <w:tcBorders>
              <w:bottom w:val="nil"/>
            </w:tcBorders>
          </w:tcPr>
          <w:p w:rsidR="002823EF" w:rsidRPr="008D7108" w:rsidRDefault="002823EF" w:rsidP="001A7625">
            <w:pPr>
              <w:spacing w:after="0" w:line="240" w:lineRule="auto"/>
              <w:rPr>
                <w:rFonts w:ascii="Times New Roman" w:hAnsi="Times New Roman" w:cs="Times New Roman"/>
                <w:sz w:val="24"/>
                <w:szCs w:val="24"/>
              </w:rPr>
            </w:pPr>
          </w:p>
        </w:tc>
        <w:tc>
          <w:tcPr>
            <w:tcW w:w="1483" w:type="dxa"/>
            <w:tcBorders>
              <w:bottom w:val="nil"/>
            </w:tcBorders>
          </w:tcPr>
          <w:p w:rsidR="002823EF" w:rsidRPr="008D7108" w:rsidRDefault="002823EF" w:rsidP="001A7625">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L2D.</w:t>
            </w:r>
          </w:p>
        </w:tc>
        <w:tc>
          <w:tcPr>
            <w:tcW w:w="1505" w:type="dxa"/>
            <w:tcBorders>
              <w:bottom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.2707767</w:t>
            </w:r>
          </w:p>
        </w:tc>
        <w:tc>
          <w:tcPr>
            <w:tcW w:w="1341" w:type="dxa"/>
            <w:tcBorders>
              <w:bottom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.1626505</w:t>
            </w:r>
          </w:p>
        </w:tc>
        <w:tc>
          <w:tcPr>
            <w:tcW w:w="1614" w:type="dxa"/>
            <w:tcBorders>
              <w:bottom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1.66</w:t>
            </w:r>
          </w:p>
        </w:tc>
        <w:tc>
          <w:tcPr>
            <w:tcW w:w="1464" w:type="dxa"/>
            <w:tcBorders>
              <w:bottom w:val="nil"/>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 xml:space="preserve">0.120    </w:t>
            </w:r>
          </w:p>
        </w:tc>
      </w:tr>
      <w:tr w:rsidR="002823EF" w:rsidRPr="008D7108" w:rsidTr="00331FA5">
        <w:trPr>
          <w:trHeight w:val="378"/>
        </w:trPr>
        <w:tc>
          <w:tcPr>
            <w:tcW w:w="1449" w:type="dxa"/>
            <w:tcBorders>
              <w:top w:val="nil"/>
              <w:bottom w:val="single" w:sz="4" w:space="0" w:color="auto"/>
            </w:tcBorders>
          </w:tcPr>
          <w:p w:rsidR="002823EF" w:rsidRPr="008D7108" w:rsidRDefault="002823EF" w:rsidP="001A7625">
            <w:pPr>
              <w:spacing w:after="0" w:line="240" w:lineRule="auto"/>
              <w:rPr>
                <w:rFonts w:ascii="Times New Roman" w:hAnsi="Times New Roman" w:cs="Times New Roman"/>
                <w:sz w:val="24"/>
                <w:szCs w:val="24"/>
              </w:rPr>
            </w:pPr>
          </w:p>
        </w:tc>
        <w:tc>
          <w:tcPr>
            <w:tcW w:w="1483" w:type="dxa"/>
            <w:tcBorders>
              <w:top w:val="nil"/>
              <w:bottom w:val="single" w:sz="4" w:space="0" w:color="auto"/>
            </w:tcBorders>
          </w:tcPr>
          <w:p w:rsidR="002823EF" w:rsidRPr="008D7108" w:rsidRDefault="002823EF" w:rsidP="001A7625">
            <w:pPr>
              <w:spacing w:after="0" w:line="240" w:lineRule="auto"/>
              <w:jc w:val="center"/>
              <w:rPr>
                <w:rFonts w:ascii="Times New Roman" w:hAnsi="Times New Roman" w:cs="Times New Roman"/>
                <w:sz w:val="24"/>
                <w:szCs w:val="24"/>
              </w:rPr>
            </w:pPr>
            <w:r w:rsidRPr="008D7108">
              <w:rPr>
                <w:rFonts w:ascii="Times New Roman" w:hAnsi="Times New Roman" w:cs="Times New Roman"/>
                <w:sz w:val="24"/>
                <w:szCs w:val="24"/>
              </w:rPr>
              <w:t xml:space="preserve">_cons    </w:t>
            </w:r>
          </w:p>
        </w:tc>
        <w:tc>
          <w:tcPr>
            <w:tcW w:w="1505" w:type="dxa"/>
            <w:tcBorders>
              <w:top w:val="nil"/>
              <w:bottom w:val="single" w:sz="4" w:space="0" w:color="auto"/>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4.606392</w:t>
            </w:r>
          </w:p>
        </w:tc>
        <w:tc>
          <w:tcPr>
            <w:tcW w:w="1341" w:type="dxa"/>
            <w:tcBorders>
              <w:top w:val="nil"/>
              <w:bottom w:val="single" w:sz="4" w:space="0" w:color="auto"/>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.9506948</w:t>
            </w:r>
          </w:p>
        </w:tc>
        <w:tc>
          <w:tcPr>
            <w:tcW w:w="1614" w:type="dxa"/>
            <w:tcBorders>
              <w:top w:val="nil"/>
              <w:bottom w:val="single" w:sz="4" w:space="0" w:color="auto"/>
            </w:tcBorders>
          </w:tcPr>
          <w:p w:rsidR="002823EF" w:rsidRPr="008D7108" w:rsidRDefault="002823EF" w:rsidP="001A7625">
            <w:pPr>
              <w:spacing w:line="240" w:lineRule="auto"/>
              <w:rPr>
                <w:rFonts w:ascii="Times New Roman" w:hAnsi="Times New Roman" w:cs="Times New Roman"/>
                <w:sz w:val="24"/>
                <w:szCs w:val="24"/>
              </w:rPr>
            </w:pPr>
            <w:r w:rsidRPr="008D7108">
              <w:rPr>
                <w:rFonts w:ascii="Times New Roman" w:hAnsi="Times New Roman" w:cs="Times New Roman"/>
                <w:sz w:val="24"/>
                <w:szCs w:val="24"/>
              </w:rPr>
              <w:t>4.85</w:t>
            </w:r>
          </w:p>
        </w:tc>
        <w:tc>
          <w:tcPr>
            <w:tcW w:w="1464" w:type="dxa"/>
            <w:tcBorders>
              <w:top w:val="nil"/>
              <w:bottom w:val="single" w:sz="4" w:space="0" w:color="auto"/>
            </w:tcBorders>
          </w:tcPr>
          <w:p w:rsidR="002823EF" w:rsidRPr="008D7108" w:rsidRDefault="002823EF" w:rsidP="001A7625">
            <w:pPr>
              <w:spacing w:after="0" w:line="240" w:lineRule="auto"/>
              <w:rPr>
                <w:rFonts w:ascii="Times New Roman" w:hAnsi="Times New Roman" w:cs="Times New Roman"/>
                <w:sz w:val="24"/>
                <w:szCs w:val="24"/>
              </w:rPr>
            </w:pPr>
            <w:r w:rsidRPr="008D7108">
              <w:rPr>
                <w:rFonts w:ascii="Times New Roman" w:hAnsi="Times New Roman" w:cs="Times New Roman"/>
                <w:sz w:val="24"/>
                <w:szCs w:val="24"/>
              </w:rPr>
              <w:t xml:space="preserve">0.000      </w:t>
            </w:r>
          </w:p>
        </w:tc>
      </w:tr>
    </w:tbl>
    <w:p w:rsidR="00F27A3C" w:rsidRPr="008D7108" w:rsidRDefault="00F27A3C" w:rsidP="00710671">
      <w:pPr>
        <w:rPr>
          <w:rFonts w:ascii="Times New Roman" w:hAnsi="Times New Roman" w:cs="Times New Roman"/>
          <w:sz w:val="24"/>
          <w:szCs w:val="24"/>
        </w:rPr>
      </w:pPr>
      <w:r w:rsidRPr="008D7108">
        <w:rPr>
          <w:rFonts w:ascii="Times New Roman" w:hAnsi="Times New Roman" w:cs="Times New Roman"/>
          <w:sz w:val="24"/>
          <w:szCs w:val="24"/>
        </w:rPr>
        <w:t>Source: Research Data, 2021</w:t>
      </w:r>
    </w:p>
    <w:p w:rsidR="008F43B3" w:rsidRPr="008D7108" w:rsidRDefault="008F43B3" w:rsidP="008F43B3">
      <w:pPr>
        <w:spacing w:line="480" w:lineRule="auto"/>
        <w:jc w:val="both"/>
        <w:rPr>
          <w:rFonts w:ascii="Times New Roman" w:hAnsi="Times New Roman" w:cs="Times New Roman"/>
          <w:sz w:val="24"/>
          <w:szCs w:val="24"/>
        </w:rPr>
      </w:pPr>
      <w:bookmarkStart w:id="297" w:name="_Toc38453106"/>
      <w:r w:rsidRPr="008D7108">
        <w:rPr>
          <w:rFonts w:ascii="Times New Roman" w:hAnsi="Times New Roman" w:cs="Times New Roman"/>
          <w:sz w:val="24"/>
          <w:szCs w:val="24"/>
        </w:rPr>
        <w:t>The moderation findings are further sup</w:t>
      </w:r>
      <w:r w:rsidR="00291147" w:rsidRPr="008D7108">
        <w:rPr>
          <w:rFonts w:ascii="Times New Roman" w:hAnsi="Times New Roman" w:cs="Times New Roman"/>
          <w:sz w:val="24"/>
          <w:szCs w:val="24"/>
        </w:rPr>
        <w:t>ported by figure 4.13</w:t>
      </w:r>
      <w:r w:rsidRPr="008D7108">
        <w:rPr>
          <w:rFonts w:ascii="Times New Roman" w:hAnsi="Times New Roman" w:cs="Times New Roman"/>
          <w:sz w:val="24"/>
          <w:szCs w:val="24"/>
        </w:rPr>
        <w:t xml:space="preserve"> below which shows that </w:t>
      </w:r>
      <w:r w:rsidR="00EB450A">
        <w:rPr>
          <w:rFonts w:ascii="Times New Roman" w:hAnsi="Times New Roman" w:cs="Times New Roman"/>
          <w:sz w:val="24"/>
          <w:szCs w:val="24"/>
        </w:rPr>
        <w:t>a</w:t>
      </w:r>
      <w:r w:rsidR="008614FC">
        <w:rPr>
          <w:rFonts w:ascii="Times New Roman" w:hAnsi="Times New Roman" w:cs="Times New Roman"/>
          <w:sz w:val="24"/>
          <w:szCs w:val="24"/>
        </w:rPr>
        <w:t>t low</w:t>
      </w:r>
      <w:r w:rsidR="008614FC" w:rsidRPr="008D7108">
        <w:rPr>
          <w:rFonts w:ascii="Times New Roman" w:hAnsi="Times New Roman" w:cs="Times New Roman"/>
          <w:sz w:val="24"/>
          <w:szCs w:val="24"/>
        </w:rPr>
        <w:t xml:space="preserve"> levels of ICT</w:t>
      </w:r>
      <w:r w:rsidR="008614FC">
        <w:rPr>
          <w:rFonts w:ascii="Times New Roman" w:hAnsi="Times New Roman" w:cs="Times New Roman"/>
          <w:sz w:val="24"/>
          <w:szCs w:val="24"/>
        </w:rPr>
        <w:t xml:space="preserve">, </w:t>
      </w:r>
      <w:r w:rsidR="008614FC" w:rsidRPr="008D7108">
        <w:rPr>
          <w:rFonts w:ascii="Times New Roman" w:hAnsi="Times New Roman" w:cs="Times New Roman"/>
          <w:sz w:val="24"/>
          <w:szCs w:val="24"/>
        </w:rPr>
        <w:t>economic growth</w:t>
      </w:r>
      <w:r w:rsidR="008614FC">
        <w:rPr>
          <w:rFonts w:ascii="Times New Roman" w:hAnsi="Times New Roman" w:cs="Times New Roman"/>
          <w:sz w:val="24"/>
          <w:szCs w:val="24"/>
        </w:rPr>
        <w:t xml:space="preserve"> for both low and high political instability is decreasing but the decline rate for economic growth is high for the period of high political instability than the period for  low</w:t>
      </w:r>
      <w:r w:rsidR="008614FC" w:rsidRPr="008D7108">
        <w:rPr>
          <w:rFonts w:ascii="Times New Roman" w:hAnsi="Times New Roman" w:cs="Times New Roman"/>
          <w:sz w:val="24"/>
          <w:szCs w:val="24"/>
        </w:rPr>
        <w:t xml:space="preserve"> </w:t>
      </w:r>
      <w:r w:rsidR="008614FC">
        <w:rPr>
          <w:rFonts w:ascii="Times New Roman" w:hAnsi="Times New Roman" w:cs="Times New Roman"/>
          <w:sz w:val="24"/>
          <w:szCs w:val="24"/>
        </w:rPr>
        <w:t xml:space="preserve"> </w:t>
      </w:r>
      <w:r w:rsidR="008614FC" w:rsidRPr="008D7108">
        <w:rPr>
          <w:rFonts w:ascii="Times New Roman" w:hAnsi="Times New Roman" w:cs="Times New Roman"/>
          <w:sz w:val="24"/>
          <w:szCs w:val="24"/>
        </w:rPr>
        <w:t>political instability.</w:t>
      </w:r>
      <w:r w:rsidR="00EB450A">
        <w:rPr>
          <w:rFonts w:ascii="Times New Roman" w:hAnsi="Times New Roman" w:cs="Times New Roman"/>
          <w:sz w:val="24"/>
          <w:szCs w:val="24"/>
        </w:rPr>
        <w:t xml:space="preserve"> </w:t>
      </w:r>
      <w:r w:rsidR="00A34103" w:rsidRPr="008D7108">
        <w:rPr>
          <w:rFonts w:ascii="Times New Roman" w:hAnsi="Times New Roman" w:cs="Times New Roman"/>
          <w:sz w:val="24"/>
          <w:szCs w:val="24"/>
        </w:rPr>
        <w:t>This is antagonizing or reversing interaction effect</w:t>
      </w:r>
      <w:r w:rsidR="00D13DEA" w:rsidRPr="008D7108">
        <w:rPr>
          <w:rFonts w:ascii="Times New Roman" w:hAnsi="Times New Roman" w:cs="Times New Roman"/>
          <w:sz w:val="24"/>
          <w:szCs w:val="24"/>
        </w:rPr>
        <w:t>.</w:t>
      </w:r>
      <w:r w:rsidRPr="008D7108">
        <w:rPr>
          <w:rFonts w:ascii="Times New Roman" w:hAnsi="Times New Roman" w:cs="Times New Roman"/>
          <w:sz w:val="24"/>
          <w:szCs w:val="24"/>
        </w:rPr>
        <w:t xml:space="preserve"> The study is in line with </w:t>
      </w: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 AuthorYear="1"&gt;&lt;Author&gt;Iro-Idoro&lt;/Author&gt;&lt;Year&gt;2015&lt;/Year&gt;&lt;RecNum&gt;149&lt;/RecNum&gt;&lt;DisplayText&gt;Iro-Idoro&lt;style face="italic"&gt; et al.&lt;/style&gt; (2015)&lt;/DisplayText&gt;&lt;record&gt;&lt;rec-number&gt;149&lt;/rec-number&gt;&lt;foreign-keys&gt;&lt;key app="EN" db-id="ex20dx5xoxez5qevwpbp2ff65dsw05xrvaav"&gt;149&lt;/key&gt;&lt;/foreign-keys&gt;&lt;ref-type name="Journal Article"&gt;17&lt;/ref-type&gt;&lt;contributors&gt;&lt;authors&gt;&lt;author&gt;Iro-Idoro, Charlotte Bose&lt;/author&gt;&lt;author&gt;AYODELE, Kolawole Olanrewaju&lt;/author&gt;&lt;author&gt;IRO-IDORO, Evelyn Ufuoma&lt;/author&gt;&lt;/authors&gt;&lt;/contributors&gt;&lt;titles&gt;&lt;title&gt;ICT AS STRATEGIES FOR ENHANCING POLITICAL STABILITY AND ECONOMIC DEVELOPMENT: AN EMPIRICAL INVESTIGATION&lt;/title&gt;&lt;secondary-title&gt;Global Journal of Research in Business &amp;amp; Management&lt;/secondary-title&gt;&lt;/titles&gt;&lt;periodical&gt;&lt;full-title&gt;Global Journal of Research in Business &amp;amp; Management&lt;/full-title&gt;&lt;/periodical&gt;&lt;pages&gt;194-199&lt;/pages&gt;&lt;volume&gt;3&lt;/volume&gt;&lt;number&gt;2&lt;/number&gt;&lt;dates&gt;&lt;year&gt;2015&lt;/year&gt;&lt;/dates&gt;&lt;isbn&gt;2454-3128&lt;/isbn&gt;&lt;urls&gt;&lt;/urls&gt;&lt;/record&gt;&lt;/Cite&gt;&lt;/EndNote&gt;</w:instrText>
      </w:r>
      <w:r w:rsidRPr="008D7108">
        <w:rPr>
          <w:rFonts w:ascii="Times New Roman" w:hAnsi="Times New Roman" w:cs="Times New Roman"/>
          <w:sz w:val="24"/>
          <w:szCs w:val="24"/>
        </w:rPr>
        <w:fldChar w:fldCharType="separate"/>
      </w:r>
      <w:hyperlink w:anchor="_ENREF_110" w:tooltip="Iro-Idoro, 2015 #149" w:history="1">
        <w:r w:rsidR="00DF3BB4" w:rsidRPr="008D7108">
          <w:rPr>
            <w:rFonts w:ascii="Times New Roman" w:hAnsi="Times New Roman" w:cs="Times New Roman"/>
            <w:noProof/>
            <w:sz w:val="24"/>
            <w:szCs w:val="24"/>
          </w:rPr>
          <w:t>Iro-Idoro</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xml:space="preserve"> (2015</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on their study about ICT as a strategy to enhance political stability and economic growth in Nigeria. The study revealed that if ICT is used appropriately, it enhances political stability and economic development. </w:t>
      </w:r>
    </w:p>
    <w:p w:rsidR="008F43B3" w:rsidRPr="008D7108" w:rsidRDefault="008F43B3" w:rsidP="00F239F1">
      <w:pPr>
        <w:spacing w:after="0" w:line="480" w:lineRule="auto"/>
        <w:jc w:val="both"/>
        <w:rPr>
          <w:rFonts w:ascii="Times New Roman" w:hAnsi="Times New Roman" w:cs="Times New Roman"/>
          <w:sz w:val="24"/>
          <w:szCs w:val="24"/>
          <w:shd w:val="clear" w:color="auto" w:fill="FFFFFF"/>
        </w:rPr>
      </w:pPr>
      <w:r w:rsidRPr="008D7108">
        <w:rPr>
          <w:rFonts w:ascii="Times New Roman" w:hAnsi="Times New Roman" w:cs="Times New Roman"/>
          <w:sz w:val="24"/>
          <w:szCs w:val="24"/>
          <w:shd w:val="clear" w:color="auto" w:fill="FFFFFF"/>
        </w:rPr>
        <w:lastRenderedPageBreak/>
        <w:t>Political stability can be a double edged sword if political stability is associated with a single party over a longer period of time ultimately may be detrimental. The economy does well in attracting foreign investors as political stability provides a good environment for investment. However, economy may suffer due to inadequate competition and complacency. For instance India’s economic performance that epitomized a long period of political stability averaged -3.5 but in recent years that saw several changes in prime minister an indicator of political instability economic growth registered double digits. The</w:t>
      </w:r>
      <w:r w:rsidR="008A66B4" w:rsidRPr="008D7108">
        <w:rPr>
          <w:rFonts w:ascii="Times New Roman" w:hAnsi="Times New Roman" w:cs="Times New Roman"/>
          <w:sz w:val="24"/>
          <w:szCs w:val="24"/>
          <w:shd w:val="clear" w:color="auto" w:fill="FFFFFF"/>
        </w:rPr>
        <w:t>refore not all types of political</w:t>
      </w:r>
      <w:r w:rsidRPr="008D7108">
        <w:rPr>
          <w:rFonts w:ascii="Times New Roman" w:hAnsi="Times New Roman" w:cs="Times New Roman"/>
          <w:sz w:val="24"/>
          <w:szCs w:val="24"/>
          <w:shd w:val="clear" w:color="auto" w:fill="FFFFFF"/>
        </w:rPr>
        <w:t xml:space="preserve"> stability results to economic growth </w:t>
      </w:r>
      <w:r w:rsidRPr="008D7108">
        <w:rPr>
          <w:rFonts w:ascii="Times New Roman" w:hAnsi="Times New Roman" w:cs="Times New Roman"/>
          <w:sz w:val="24"/>
          <w:szCs w:val="24"/>
          <w:shd w:val="clear" w:color="auto" w:fill="FFFFFF"/>
        </w:rPr>
        <w:fldChar w:fldCharType="begin"/>
      </w:r>
      <w:r w:rsidRPr="008D7108">
        <w:rPr>
          <w:rFonts w:ascii="Times New Roman" w:hAnsi="Times New Roman" w:cs="Times New Roman"/>
          <w:sz w:val="24"/>
          <w:szCs w:val="24"/>
          <w:shd w:val="clear" w:color="auto" w:fill="FFFFFF"/>
        </w:rPr>
        <w:instrText xml:space="preserve"> ADDIN EN.CITE &lt;EndNote&gt;&lt;Cite&gt;&lt;Author&gt;Hussain&lt;/Author&gt;&lt;Year&gt;2014&lt;/Year&gt;&lt;RecNum&gt;150&lt;/RecNum&gt;&lt;DisplayText&gt;(Hussain, 2014)&lt;/DisplayText&gt;&lt;record&gt;&lt;rec-number&gt;150&lt;/rec-number&gt;&lt;foreign-keys&gt;&lt;key app="EN" db-id="ex20dx5xoxez5qevwpbp2ff65dsw05xrvaav"&gt;150&lt;/key&gt;&lt;/foreign-keys&gt;&lt;ref-type name="Journal Article"&gt;17&lt;/ref-type&gt;&lt;contributors&gt;&lt;authors&gt;&lt;author&gt;Hussain, Zahid&lt;/author&gt;&lt;/authors&gt;&lt;/contributors&gt;&lt;titles&gt;&lt;title&gt;Can political stability hurt economic growth&lt;/title&gt;&lt;secondary-title&gt;Submitted to World Bank reports on&lt;/secondary-title&gt;&lt;/titles&gt;&lt;periodical&gt;&lt;full-title&gt;Submitted to World Bank reports on&lt;/full-title&gt;&lt;/periodical&gt;&lt;pages&gt;06-6&lt;/pages&gt;&lt;dates&gt;&lt;year&gt;2014&lt;/year&gt;&lt;/dates&gt;&lt;urls&gt;&lt;/urls&gt;&lt;/record&gt;&lt;/Cite&gt;&lt;/EndNote&gt;</w:instrText>
      </w:r>
      <w:r w:rsidRPr="008D7108">
        <w:rPr>
          <w:rFonts w:ascii="Times New Roman" w:hAnsi="Times New Roman" w:cs="Times New Roman"/>
          <w:sz w:val="24"/>
          <w:szCs w:val="24"/>
          <w:shd w:val="clear" w:color="auto" w:fill="FFFFFF"/>
        </w:rPr>
        <w:fldChar w:fldCharType="separate"/>
      </w:r>
      <w:r w:rsidRPr="008D7108">
        <w:rPr>
          <w:rFonts w:ascii="Times New Roman" w:hAnsi="Times New Roman" w:cs="Times New Roman"/>
          <w:noProof/>
          <w:sz w:val="24"/>
          <w:szCs w:val="24"/>
          <w:shd w:val="clear" w:color="auto" w:fill="FFFFFF"/>
        </w:rPr>
        <w:t>(</w:t>
      </w:r>
      <w:hyperlink w:anchor="_ENREF_104" w:tooltip="Hussain, 2014 #150" w:history="1">
        <w:r w:rsidR="00DF3BB4" w:rsidRPr="008D7108">
          <w:rPr>
            <w:rFonts w:ascii="Times New Roman" w:hAnsi="Times New Roman" w:cs="Times New Roman"/>
            <w:noProof/>
            <w:sz w:val="24"/>
            <w:szCs w:val="24"/>
            <w:shd w:val="clear" w:color="auto" w:fill="FFFFFF"/>
          </w:rPr>
          <w:t>Hussain, 2014</w:t>
        </w:r>
      </w:hyperlink>
      <w:r w:rsidRPr="008D7108">
        <w:rPr>
          <w:rFonts w:ascii="Times New Roman" w:hAnsi="Times New Roman" w:cs="Times New Roman"/>
          <w:noProof/>
          <w:sz w:val="24"/>
          <w:szCs w:val="24"/>
          <w:shd w:val="clear" w:color="auto" w:fill="FFFFFF"/>
        </w:rPr>
        <w:t>)</w:t>
      </w:r>
      <w:r w:rsidRPr="008D7108">
        <w:rPr>
          <w:rFonts w:ascii="Times New Roman" w:hAnsi="Times New Roman" w:cs="Times New Roman"/>
          <w:sz w:val="24"/>
          <w:szCs w:val="24"/>
          <w:shd w:val="clear" w:color="auto" w:fill="FFFFFF"/>
        </w:rPr>
        <w:fldChar w:fldCharType="end"/>
      </w:r>
      <w:r w:rsidRPr="008D7108">
        <w:rPr>
          <w:rFonts w:ascii="Times New Roman" w:hAnsi="Times New Roman" w:cs="Times New Roman"/>
          <w:sz w:val="24"/>
          <w:szCs w:val="24"/>
          <w:shd w:val="clear" w:color="auto" w:fill="FFFFFF"/>
        </w:rPr>
        <w:t>.</w:t>
      </w:r>
    </w:p>
    <w:p w:rsidR="008F43B3" w:rsidRPr="008D7108" w:rsidRDefault="008F43B3" w:rsidP="008F43B3">
      <w:pPr>
        <w:spacing w:line="480" w:lineRule="auto"/>
        <w:jc w:val="both"/>
        <w:rPr>
          <w:rFonts w:ascii="Times New Roman" w:hAnsi="Times New Roman" w:cs="Times New Roman"/>
          <w:sz w:val="24"/>
          <w:szCs w:val="24"/>
          <w:shd w:val="clear" w:color="auto" w:fill="FFFFFF"/>
        </w:rPr>
      </w:pPr>
      <w:r w:rsidRPr="008D7108">
        <w:rPr>
          <w:noProof/>
        </w:rPr>
        <w:drawing>
          <wp:inline distT="0" distB="0" distL="0" distR="0" wp14:anchorId="054F1387" wp14:editId="45ACD49F">
            <wp:extent cx="5915025" cy="23431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5"/>
                    <a:stretch>
                      <a:fillRect/>
                    </a:stretch>
                  </pic:blipFill>
                  <pic:spPr>
                    <a:xfrm>
                      <a:off x="0" y="0"/>
                      <a:ext cx="5915025" cy="2343150"/>
                    </a:xfrm>
                    <a:prstGeom prst="rect">
                      <a:avLst/>
                    </a:prstGeom>
                  </pic:spPr>
                </pic:pic>
              </a:graphicData>
            </a:graphic>
          </wp:inline>
        </w:drawing>
      </w:r>
    </w:p>
    <w:p w:rsidR="00710671" w:rsidRPr="008D7108" w:rsidRDefault="008F43B3" w:rsidP="008F43B3">
      <w:pPr>
        <w:spacing w:line="480" w:lineRule="auto"/>
        <w:rPr>
          <w:rFonts w:ascii="Times New Roman" w:hAnsi="Times New Roman" w:cs="Times New Roman"/>
          <w:sz w:val="24"/>
          <w:szCs w:val="24"/>
        </w:rPr>
      </w:pPr>
      <w:bookmarkStart w:id="298" w:name="_Toc103692615"/>
      <w:proofErr w:type="gramStart"/>
      <w:r w:rsidRPr="008D7108">
        <w:rPr>
          <w:rFonts w:ascii="Times New Roman" w:hAnsi="Times New Roman" w:cs="Times New Roman"/>
          <w:sz w:val="24"/>
          <w:szCs w:val="24"/>
        </w:rPr>
        <w:t>Figure 4.</w:t>
      </w:r>
      <w:proofErr w:type="gramEnd"/>
      <w:r w:rsidRPr="008D7108">
        <w:rPr>
          <w:rFonts w:ascii="Times New Roman" w:hAnsi="Times New Roman" w:cs="Times New Roman"/>
          <w:sz w:val="24"/>
          <w:szCs w:val="24"/>
        </w:rPr>
        <w:t xml:space="preserve">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SEQ Figure_4. \* ARABIC </w:instrText>
      </w:r>
      <w:r w:rsidRPr="008D7108">
        <w:rPr>
          <w:rFonts w:ascii="Times New Roman" w:hAnsi="Times New Roman" w:cs="Times New Roman"/>
          <w:sz w:val="24"/>
          <w:szCs w:val="24"/>
        </w:rPr>
        <w:fldChar w:fldCharType="separate"/>
      </w:r>
      <w:r w:rsidR="00622835">
        <w:rPr>
          <w:rFonts w:ascii="Times New Roman" w:hAnsi="Times New Roman" w:cs="Times New Roman"/>
          <w:noProof/>
          <w:sz w:val="24"/>
          <w:szCs w:val="24"/>
        </w:rPr>
        <w:t>13</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Moderating Effect of Political Instability on the Relationship between ICT and Economic Growth</w:t>
      </w:r>
      <w:bookmarkEnd w:id="298"/>
    </w:p>
    <w:p w:rsidR="00A34103" w:rsidRPr="008D7108" w:rsidRDefault="00A34103" w:rsidP="00A34103"/>
    <w:p w:rsidR="00A34103" w:rsidRPr="008D7108" w:rsidRDefault="00A34103" w:rsidP="00A34103"/>
    <w:p w:rsidR="00A34103" w:rsidRPr="008D7108" w:rsidRDefault="00A34103" w:rsidP="00A34103"/>
    <w:p w:rsidR="00A34103" w:rsidRDefault="00A34103" w:rsidP="00A34103"/>
    <w:p w:rsidR="00BF7016" w:rsidRDefault="00BF7016" w:rsidP="00A34103"/>
    <w:p w:rsidR="00BF7016" w:rsidRDefault="00BF7016" w:rsidP="00A34103"/>
    <w:p w:rsidR="00BF7016" w:rsidRDefault="00BF7016" w:rsidP="00A34103"/>
    <w:p w:rsidR="00D460D9" w:rsidRPr="008D7108" w:rsidRDefault="002C7D94" w:rsidP="00D460D9">
      <w:pPr>
        <w:pStyle w:val="Heading2"/>
      </w:pPr>
      <w:bookmarkStart w:id="299" w:name="_Toc104235877"/>
      <w:r>
        <w:lastRenderedPageBreak/>
        <w:t>4.10</w:t>
      </w:r>
      <w:r w:rsidR="00D460D9" w:rsidRPr="008D7108">
        <w:t>.7: Summary of the Hypothesis Tested using ARDL Model for the Direct Effect</w:t>
      </w:r>
      <w:bookmarkEnd w:id="299"/>
    </w:p>
    <w:p w:rsidR="00D460D9" w:rsidRDefault="00652B59" w:rsidP="00D460D9">
      <w:pPr>
        <w:rPr>
          <w:rFonts w:ascii="Times New Roman" w:hAnsi="Times New Roman" w:cs="Times New Roman"/>
          <w:sz w:val="24"/>
          <w:szCs w:val="24"/>
        </w:rPr>
      </w:pPr>
      <w:r>
        <w:rPr>
          <w:rFonts w:ascii="Times New Roman" w:hAnsi="Times New Roman" w:cs="Times New Roman"/>
          <w:sz w:val="24"/>
          <w:szCs w:val="24"/>
        </w:rPr>
        <w:t xml:space="preserve">The table4.26 </w:t>
      </w:r>
      <w:r w:rsidR="00D460D9" w:rsidRPr="008D7108">
        <w:rPr>
          <w:rFonts w:ascii="Times New Roman" w:hAnsi="Times New Roman" w:cs="Times New Roman"/>
          <w:sz w:val="24"/>
          <w:szCs w:val="24"/>
        </w:rPr>
        <w:t>below gives a summary of the hypothesis tested using ARDL model with the conclusion thereof.</w:t>
      </w:r>
    </w:p>
    <w:p w:rsidR="00652B59" w:rsidRPr="00652B59" w:rsidRDefault="00652B59" w:rsidP="00652B59">
      <w:pPr>
        <w:rPr>
          <w:rFonts w:ascii="Times New Roman" w:hAnsi="Times New Roman" w:cs="Times New Roman"/>
          <w:b/>
          <w:sz w:val="24"/>
          <w:szCs w:val="24"/>
        </w:rPr>
      </w:pPr>
      <w:bookmarkStart w:id="300" w:name="_Toc103692486"/>
      <w:proofErr w:type="gramStart"/>
      <w:r w:rsidRPr="00652B59">
        <w:rPr>
          <w:rFonts w:ascii="Times New Roman" w:hAnsi="Times New Roman" w:cs="Times New Roman"/>
          <w:b/>
          <w:sz w:val="24"/>
          <w:szCs w:val="24"/>
        </w:rPr>
        <w:t>Table 4.</w:t>
      </w:r>
      <w:proofErr w:type="gramEnd"/>
      <w:r w:rsidRPr="00652B59">
        <w:rPr>
          <w:rFonts w:ascii="Times New Roman" w:hAnsi="Times New Roman" w:cs="Times New Roman"/>
          <w:b/>
          <w:sz w:val="24"/>
          <w:szCs w:val="24"/>
        </w:rPr>
        <w:t xml:space="preserve"> </w:t>
      </w:r>
      <w:r w:rsidRPr="00652B59">
        <w:rPr>
          <w:rFonts w:ascii="Times New Roman" w:hAnsi="Times New Roman" w:cs="Times New Roman"/>
          <w:b/>
          <w:sz w:val="24"/>
          <w:szCs w:val="24"/>
        </w:rPr>
        <w:fldChar w:fldCharType="begin"/>
      </w:r>
      <w:r w:rsidRPr="00652B59">
        <w:rPr>
          <w:rFonts w:ascii="Times New Roman" w:hAnsi="Times New Roman" w:cs="Times New Roman"/>
          <w:b/>
          <w:sz w:val="24"/>
          <w:szCs w:val="24"/>
        </w:rPr>
        <w:instrText xml:space="preserve"> SEQ Table_4. \* ARABIC </w:instrText>
      </w:r>
      <w:r w:rsidRPr="00652B59">
        <w:rPr>
          <w:rFonts w:ascii="Times New Roman" w:hAnsi="Times New Roman" w:cs="Times New Roman"/>
          <w:b/>
          <w:sz w:val="24"/>
          <w:szCs w:val="24"/>
        </w:rPr>
        <w:fldChar w:fldCharType="separate"/>
      </w:r>
      <w:r w:rsidR="00622835">
        <w:rPr>
          <w:rFonts w:ascii="Times New Roman" w:hAnsi="Times New Roman" w:cs="Times New Roman"/>
          <w:b/>
          <w:noProof/>
          <w:sz w:val="24"/>
          <w:szCs w:val="24"/>
        </w:rPr>
        <w:t>26</w:t>
      </w:r>
      <w:r w:rsidRPr="00652B59">
        <w:rPr>
          <w:rFonts w:ascii="Times New Roman" w:hAnsi="Times New Roman" w:cs="Times New Roman"/>
          <w:b/>
          <w:sz w:val="24"/>
          <w:szCs w:val="24"/>
        </w:rPr>
        <w:fldChar w:fldCharType="end"/>
      </w:r>
      <w:r w:rsidRPr="00652B59">
        <w:rPr>
          <w:rFonts w:ascii="Times New Roman" w:hAnsi="Times New Roman" w:cs="Times New Roman"/>
          <w:b/>
          <w:sz w:val="24"/>
          <w:szCs w:val="24"/>
        </w:rPr>
        <w:t>: Summary of the Hypothesis Tested</w:t>
      </w:r>
      <w:bookmarkEnd w:id="300"/>
    </w:p>
    <w:tbl>
      <w:tblPr>
        <w:tblW w:w="8730" w:type="dxa"/>
        <w:tblInd w:w="18" w:type="dxa"/>
        <w:tblBorders>
          <w:top w:val="single" w:sz="4" w:space="0" w:color="auto"/>
          <w:bottom w:val="single" w:sz="4" w:space="0" w:color="auto"/>
        </w:tblBorders>
        <w:tblLook w:val="04A0" w:firstRow="1" w:lastRow="0" w:firstColumn="1" w:lastColumn="0" w:noHBand="0" w:noVBand="1"/>
      </w:tblPr>
      <w:tblGrid>
        <w:gridCol w:w="4380"/>
        <w:gridCol w:w="1101"/>
        <w:gridCol w:w="1683"/>
        <w:gridCol w:w="1566"/>
      </w:tblGrid>
      <w:tr w:rsidR="00D460D9" w:rsidRPr="008D7108" w:rsidTr="009D2E3B">
        <w:trPr>
          <w:trHeight w:val="509"/>
        </w:trPr>
        <w:tc>
          <w:tcPr>
            <w:tcW w:w="4380" w:type="dxa"/>
            <w:tcBorders>
              <w:top w:val="single" w:sz="4" w:space="0" w:color="auto"/>
              <w:bottom w:val="single" w:sz="4" w:space="0" w:color="auto"/>
            </w:tcBorders>
          </w:tcPr>
          <w:p w:rsidR="00D460D9" w:rsidRPr="008D7108" w:rsidRDefault="00D460D9" w:rsidP="00D460D9">
            <w:pPr>
              <w:spacing w:after="0" w:line="240" w:lineRule="auto"/>
              <w:jc w:val="center"/>
              <w:rPr>
                <w:rFonts w:ascii="Times New Roman" w:hAnsi="Times New Roman" w:cs="Times New Roman"/>
                <w:b/>
                <w:bCs/>
              </w:rPr>
            </w:pPr>
            <w:r w:rsidRPr="008D7108">
              <w:rPr>
                <w:rFonts w:ascii="Times New Roman" w:hAnsi="Times New Roman" w:cs="Times New Roman"/>
                <w:b/>
                <w:bCs/>
              </w:rPr>
              <w:t>Hypothesis</w:t>
            </w:r>
          </w:p>
        </w:tc>
        <w:tc>
          <w:tcPr>
            <w:tcW w:w="1101" w:type="dxa"/>
            <w:tcBorders>
              <w:top w:val="single" w:sz="4" w:space="0" w:color="auto"/>
              <w:bottom w:val="single" w:sz="4" w:space="0" w:color="auto"/>
            </w:tcBorders>
          </w:tcPr>
          <w:p w:rsidR="00D460D9" w:rsidRPr="008D7108" w:rsidRDefault="00D460D9" w:rsidP="00D460D9">
            <w:pPr>
              <w:spacing w:after="0" w:line="240" w:lineRule="auto"/>
              <w:jc w:val="center"/>
              <w:rPr>
                <w:rFonts w:ascii="Times New Roman" w:hAnsi="Times New Roman" w:cs="Times New Roman"/>
                <w:b/>
                <w:bCs/>
              </w:rPr>
            </w:pPr>
            <w:r w:rsidRPr="008D7108">
              <w:rPr>
                <w:rFonts w:ascii="Times New Roman" w:hAnsi="Times New Roman" w:cs="Times New Roman"/>
                <w:b/>
                <w:bCs/>
              </w:rPr>
              <w:t>β-Value</w:t>
            </w:r>
          </w:p>
        </w:tc>
        <w:tc>
          <w:tcPr>
            <w:tcW w:w="1683" w:type="dxa"/>
            <w:tcBorders>
              <w:top w:val="single" w:sz="4" w:space="0" w:color="auto"/>
              <w:bottom w:val="single" w:sz="4" w:space="0" w:color="auto"/>
            </w:tcBorders>
          </w:tcPr>
          <w:p w:rsidR="00D460D9" w:rsidRPr="008D7108" w:rsidRDefault="00D460D9" w:rsidP="00D460D9">
            <w:pPr>
              <w:spacing w:after="0" w:line="240" w:lineRule="auto"/>
              <w:jc w:val="center"/>
              <w:rPr>
                <w:rFonts w:ascii="Times New Roman" w:hAnsi="Times New Roman" w:cs="Times New Roman"/>
                <w:b/>
                <w:bCs/>
              </w:rPr>
            </w:pPr>
            <w:r w:rsidRPr="008D7108">
              <w:rPr>
                <w:rFonts w:ascii="Times New Roman" w:hAnsi="Times New Roman" w:cs="Times New Roman"/>
                <w:b/>
                <w:bCs/>
              </w:rPr>
              <w:t>P-Value</w:t>
            </w:r>
          </w:p>
        </w:tc>
        <w:tc>
          <w:tcPr>
            <w:tcW w:w="1566" w:type="dxa"/>
            <w:tcBorders>
              <w:top w:val="single" w:sz="4" w:space="0" w:color="auto"/>
              <w:bottom w:val="single" w:sz="4" w:space="0" w:color="auto"/>
            </w:tcBorders>
          </w:tcPr>
          <w:p w:rsidR="00D460D9" w:rsidRPr="008D7108" w:rsidRDefault="00D460D9" w:rsidP="00D460D9">
            <w:pPr>
              <w:spacing w:after="0" w:line="240" w:lineRule="auto"/>
              <w:jc w:val="center"/>
              <w:rPr>
                <w:rFonts w:ascii="Times New Roman" w:hAnsi="Times New Roman" w:cs="Times New Roman"/>
                <w:b/>
                <w:bCs/>
              </w:rPr>
            </w:pPr>
            <w:r w:rsidRPr="008D7108">
              <w:rPr>
                <w:rFonts w:ascii="Times New Roman" w:hAnsi="Times New Roman" w:cs="Times New Roman"/>
                <w:b/>
                <w:bCs/>
              </w:rPr>
              <w:t>Decision</w:t>
            </w:r>
          </w:p>
        </w:tc>
      </w:tr>
      <w:tr w:rsidR="00D460D9" w:rsidRPr="008D7108" w:rsidTr="009D2E3B">
        <w:trPr>
          <w:trHeight w:val="647"/>
        </w:trPr>
        <w:tc>
          <w:tcPr>
            <w:tcW w:w="4380" w:type="dxa"/>
            <w:tcBorders>
              <w:top w:val="single" w:sz="4" w:space="0" w:color="auto"/>
              <w:bottom w:val="nil"/>
            </w:tcBorders>
          </w:tcPr>
          <w:p w:rsidR="00D460D9" w:rsidRPr="008D7108" w:rsidRDefault="00D460D9" w:rsidP="00D460D9">
            <w:pPr>
              <w:spacing w:after="0" w:line="240" w:lineRule="auto"/>
              <w:jc w:val="both"/>
              <w:rPr>
                <w:rFonts w:ascii="Times New Roman" w:hAnsi="Times New Roman" w:cs="Times New Roman"/>
              </w:rPr>
            </w:pPr>
            <w:r w:rsidRPr="008D7108">
              <w:rPr>
                <w:rFonts w:ascii="Times New Roman" w:hAnsi="Times New Roman" w:cs="Times New Roman"/>
              </w:rPr>
              <w:t>HO</w:t>
            </w:r>
            <w:r w:rsidRPr="008D7108">
              <w:rPr>
                <w:rFonts w:ascii="Times New Roman" w:hAnsi="Times New Roman" w:cs="Times New Roman"/>
                <w:vertAlign w:val="subscript"/>
              </w:rPr>
              <w:t>1</w:t>
            </w:r>
            <w:r w:rsidRPr="008D7108">
              <w:rPr>
                <w:rFonts w:ascii="Times New Roman" w:hAnsi="Times New Roman" w:cs="Times New Roman"/>
              </w:rPr>
              <w:t>: Fiscal deficit has no significant effect on economic growth in Kenya</w:t>
            </w:r>
          </w:p>
        </w:tc>
        <w:tc>
          <w:tcPr>
            <w:tcW w:w="1101" w:type="dxa"/>
            <w:tcBorders>
              <w:top w:val="single" w:sz="4" w:space="0" w:color="auto"/>
              <w:bottom w:val="nil"/>
            </w:tcBorders>
          </w:tcPr>
          <w:p w:rsidR="00D460D9" w:rsidRPr="008D7108" w:rsidRDefault="00D460D9" w:rsidP="00D460D9">
            <w:pPr>
              <w:spacing w:after="0" w:line="240" w:lineRule="auto"/>
              <w:jc w:val="center"/>
              <w:rPr>
                <w:rFonts w:ascii="Times New Roman" w:hAnsi="Times New Roman" w:cs="Times New Roman"/>
              </w:rPr>
            </w:pPr>
            <w:r w:rsidRPr="008D7108">
              <w:rPr>
                <w:rFonts w:ascii="Times New Roman" w:hAnsi="Times New Roman" w:cs="Times New Roman"/>
              </w:rPr>
              <w:t>0.01</w:t>
            </w:r>
          </w:p>
        </w:tc>
        <w:tc>
          <w:tcPr>
            <w:tcW w:w="1683" w:type="dxa"/>
            <w:tcBorders>
              <w:top w:val="single" w:sz="4" w:space="0" w:color="auto"/>
              <w:bottom w:val="nil"/>
            </w:tcBorders>
          </w:tcPr>
          <w:p w:rsidR="00D460D9" w:rsidRPr="008D7108" w:rsidRDefault="00D460D9" w:rsidP="00D460D9">
            <w:pPr>
              <w:spacing w:after="0" w:line="240" w:lineRule="auto"/>
              <w:jc w:val="center"/>
              <w:rPr>
                <w:rFonts w:ascii="Times New Roman" w:hAnsi="Times New Roman" w:cs="Times New Roman"/>
              </w:rPr>
            </w:pPr>
            <w:r w:rsidRPr="008D7108">
              <w:rPr>
                <w:rFonts w:ascii="Times New Roman" w:hAnsi="Times New Roman" w:cs="Times New Roman"/>
              </w:rPr>
              <w:t>0.671&gt;0.05</w:t>
            </w:r>
          </w:p>
        </w:tc>
        <w:tc>
          <w:tcPr>
            <w:tcW w:w="1566" w:type="dxa"/>
            <w:tcBorders>
              <w:top w:val="single" w:sz="4" w:space="0" w:color="auto"/>
              <w:bottom w:val="nil"/>
            </w:tcBorders>
          </w:tcPr>
          <w:p w:rsidR="00D460D9" w:rsidRPr="008D7108" w:rsidRDefault="00D460D9" w:rsidP="00D460D9">
            <w:pPr>
              <w:spacing w:after="0" w:line="240" w:lineRule="auto"/>
              <w:jc w:val="center"/>
              <w:rPr>
                <w:rFonts w:ascii="Times New Roman" w:hAnsi="Times New Roman" w:cs="Times New Roman"/>
              </w:rPr>
            </w:pPr>
            <w:r w:rsidRPr="008D7108">
              <w:rPr>
                <w:rFonts w:ascii="Times New Roman" w:hAnsi="Times New Roman" w:cs="Times New Roman"/>
              </w:rPr>
              <w:t>Accepted</w:t>
            </w:r>
          </w:p>
        </w:tc>
      </w:tr>
      <w:tr w:rsidR="00D460D9" w:rsidRPr="008D7108" w:rsidTr="009D2E3B">
        <w:trPr>
          <w:trHeight w:val="630"/>
        </w:trPr>
        <w:tc>
          <w:tcPr>
            <w:tcW w:w="4380" w:type="dxa"/>
            <w:tcBorders>
              <w:top w:val="nil"/>
            </w:tcBorders>
          </w:tcPr>
          <w:p w:rsidR="00D460D9" w:rsidRPr="008D7108" w:rsidRDefault="00D460D9" w:rsidP="00D460D9">
            <w:pPr>
              <w:spacing w:after="0" w:line="240" w:lineRule="auto"/>
              <w:jc w:val="both"/>
              <w:rPr>
                <w:rFonts w:ascii="Times New Roman" w:hAnsi="Times New Roman" w:cs="Times New Roman"/>
              </w:rPr>
            </w:pPr>
            <w:r w:rsidRPr="008D7108">
              <w:rPr>
                <w:rFonts w:ascii="Times New Roman" w:hAnsi="Times New Roman" w:cs="Times New Roman"/>
              </w:rPr>
              <w:t>HO</w:t>
            </w:r>
            <w:r w:rsidRPr="008D7108">
              <w:rPr>
                <w:rFonts w:ascii="Times New Roman" w:hAnsi="Times New Roman" w:cs="Times New Roman"/>
                <w:vertAlign w:val="subscript"/>
              </w:rPr>
              <w:t>2</w:t>
            </w:r>
            <w:r w:rsidRPr="008D7108">
              <w:rPr>
                <w:rFonts w:ascii="Times New Roman" w:hAnsi="Times New Roman" w:cs="Times New Roman"/>
              </w:rPr>
              <w:t>: Exchange rate does not significantly affect economic growth in Kenya</w:t>
            </w:r>
          </w:p>
        </w:tc>
        <w:tc>
          <w:tcPr>
            <w:tcW w:w="1101" w:type="dxa"/>
            <w:tcBorders>
              <w:top w:val="nil"/>
            </w:tcBorders>
          </w:tcPr>
          <w:p w:rsidR="00D460D9" w:rsidRPr="008D7108" w:rsidRDefault="00D460D9" w:rsidP="00D460D9">
            <w:pPr>
              <w:spacing w:after="0" w:line="240" w:lineRule="auto"/>
              <w:jc w:val="center"/>
              <w:rPr>
                <w:rFonts w:ascii="Times New Roman" w:hAnsi="Times New Roman" w:cs="Times New Roman"/>
              </w:rPr>
            </w:pPr>
            <w:r w:rsidRPr="008D7108">
              <w:rPr>
                <w:rFonts w:ascii="Times New Roman" w:hAnsi="Times New Roman" w:cs="Times New Roman"/>
              </w:rPr>
              <w:t>0.08</w:t>
            </w:r>
          </w:p>
        </w:tc>
        <w:tc>
          <w:tcPr>
            <w:tcW w:w="1683" w:type="dxa"/>
            <w:tcBorders>
              <w:top w:val="nil"/>
            </w:tcBorders>
          </w:tcPr>
          <w:p w:rsidR="00D460D9" w:rsidRPr="008D7108" w:rsidRDefault="00D460D9" w:rsidP="00D460D9">
            <w:pPr>
              <w:spacing w:after="0" w:line="240" w:lineRule="auto"/>
              <w:jc w:val="center"/>
              <w:rPr>
                <w:rFonts w:ascii="Times New Roman" w:hAnsi="Times New Roman" w:cs="Times New Roman"/>
              </w:rPr>
            </w:pPr>
            <w:r w:rsidRPr="008D7108">
              <w:rPr>
                <w:rFonts w:ascii="Times New Roman" w:hAnsi="Times New Roman" w:cs="Times New Roman"/>
              </w:rPr>
              <w:t>0.033&lt;0.05</w:t>
            </w:r>
          </w:p>
        </w:tc>
        <w:tc>
          <w:tcPr>
            <w:tcW w:w="1566" w:type="dxa"/>
            <w:tcBorders>
              <w:top w:val="nil"/>
            </w:tcBorders>
          </w:tcPr>
          <w:p w:rsidR="00D460D9" w:rsidRPr="008D7108" w:rsidRDefault="00D460D9" w:rsidP="00D460D9">
            <w:pPr>
              <w:spacing w:after="0" w:line="240" w:lineRule="auto"/>
              <w:jc w:val="center"/>
              <w:rPr>
                <w:rFonts w:ascii="Times New Roman" w:hAnsi="Times New Roman" w:cs="Times New Roman"/>
              </w:rPr>
            </w:pPr>
            <w:r w:rsidRPr="008D7108">
              <w:rPr>
                <w:rFonts w:ascii="Times New Roman" w:hAnsi="Times New Roman" w:cs="Times New Roman"/>
              </w:rPr>
              <w:t>Rejected</w:t>
            </w:r>
          </w:p>
        </w:tc>
      </w:tr>
      <w:tr w:rsidR="00D460D9" w:rsidRPr="008D7108" w:rsidTr="009D2E3B">
        <w:trPr>
          <w:trHeight w:val="630"/>
        </w:trPr>
        <w:tc>
          <w:tcPr>
            <w:tcW w:w="4380" w:type="dxa"/>
          </w:tcPr>
          <w:p w:rsidR="00D460D9" w:rsidRPr="008D7108" w:rsidRDefault="00D460D9" w:rsidP="00D460D9">
            <w:pPr>
              <w:spacing w:after="0" w:line="240" w:lineRule="auto"/>
              <w:jc w:val="both"/>
              <w:rPr>
                <w:rFonts w:ascii="Times New Roman" w:hAnsi="Times New Roman" w:cs="Times New Roman"/>
              </w:rPr>
            </w:pPr>
            <w:r w:rsidRPr="008D7108">
              <w:rPr>
                <w:rFonts w:ascii="Times New Roman" w:hAnsi="Times New Roman" w:cs="Times New Roman"/>
              </w:rPr>
              <w:t>HO</w:t>
            </w:r>
            <w:r w:rsidRPr="008D7108">
              <w:rPr>
                <w:rFonts w:ascii="Times New Roman" w:hAnsi="Times New Roman" w:cs="Times New Roman"/>
                <w:vertAlign w:val="subscript"/>
              </w:rPr>
              <w:t>3</w:t>
            </w:r>
            <w:r w:rsidRPr="008D7108">
              <w:rPr>
                <w:rFonts w:ascii="Times New Roman" w:hAnsi="Times New Roman" w:cs="Times New Roman"/>
              </w:rPr>
              <w:t>: Inflation has no significant effect on economic growth in Kenya</w:t>
            </w:r>
          </w:p>
        </w:tc>
        <w:tc>
          <w:tcPr>
            <w:tcW w:w="1101" w:type="dxa"/>
          </w:tcPr>
          <w:p w:rsidR="00D460D9" w:rsidRPr="008D7108" w:rsidRDefault="00D460D9" w:rsidP="00D460D9">
            <w:pPr>
              <w:spacing w:after="0" w:line="240" w:lineRule="auto"/>
              <w:jc w:val="center"/>
              <w:rPr>
                <w:rFonts w:ascii="Times New Roman" w:hAnsi="Times New Roman" w:cs="Times New Roman"/>
              </w:rPr>
            </w:pPr>
            <w:r w:rsidRPr="008D7108">
              <w:rPr>
                <w:rFonts w:ascii="Times New Roman" w:hAnsi="Times New Roman" w:cs="Times New Roman"/>
              </w:rPr>
              <w:t>-0.13</w:t>
            </w:r>
          </w:p>
        </w:tc>
        <w:tc>
          <w:tcPr>
            <w:tcW w:w="1683" w:type="dxa"/>
          </w:tcPr>
          <w:p w:rsidR="00D460D9" w:rsidRPr="008D7108" w:rsidRDefault="00D460D9" w:rsidP="00D460D9">
            <w:pPr>
              <w:spacing w:after="0" w:line="240" w:lineRule="auto"/>
              <w:jc w:val="center"/>
              <w:rPr>
                <w:rFonts w:ascii="Times New Roman" w:hAnsi="Times New Roman" w:cs="Times New Roman"/>
              </w:rPr>
            </w:pPr>
            <w:r w:rsidRPr="008D7108">
              <w:rPr>
                <w:rFonts w:ascii="Times New Roman" w:hAnsi="Times New Roman" w:cs="Times New Roman"/>
              </w:rPr>
              <w:t>0.021&lt;0.05</w:t>
            </w:r>
          </w:p>
        </w:tc>
        <w:tc>
          <w:tcPr>
            <w:tcW w:w="1566" w:type="dxa"/>
          </w:tcPr>
          <w:p w:rsidR="00D460D9" w:rsidRPr="008D7108" w:rsidRDefault="00D460D9" w:rsidP="00D460D9">
            <w:pPr>
              <w:spacing w:after="0" w:line="240" w:lineRule="auto"/>
              <w:jc w:val="center"/>
              <w:rPr>
                <w:rFonts w:ascii="Times New Roman" w:hAnsi="Times New Roman" w:cs="Times New Roman"/>
              </w:rPr>
            </w:pPr>
            <w:r w:rsidRPr="008D7108">
              <w:rPr>
                <w:rFonts w:ascii="Times New Roman" w:hAnsi="Times New Roman" w:cs="Times New Roman"/>
              </w:rPr>
              <w:t>Rejected</w:t>
            </w:r>
          </w:p>
        </w:tc>
      </w:tr>
      <w:tr w:rsidR="00D460D9" w:rsidRPr="008D7108" w:rsidTr="009D2E3B">
        <w:trPr>
          <w:trHeight w:val="720"/>
        </w:trPr>
        <w:tc>
          <w:tcPr>
            <w:tcW w:w="4380" w:type="dxa"/>
          </w:tcPr>
          <w:p w:rsidR="00D460D9" w:rsidRPr="008D7108" w:rsidRDefault="00D460D9" w:rsidP="00D460D9">
            <w:pPr>
              <w:spacing w:after="0" w:line="240" w:lineRule="auto"/>
              <w:rPr>
                <w:rFonts w:ascii="Times New Roman" w:hAnsi="Times New Roman" w:cs="Times New Roman"/>
              </w:rPr>
            </w:pPr>
            <w:r w:rsidRPr="008D7108">
              <w:rPr>
                <w:rFonts w:ascii="Times New Roman" w:hAnsi="Times New Roman" w:cs="Times New Roman"/>
              </w:rPr>
              <w:t>HO</w:t>
            </w:r>
            <w:r w:rsidRPr="008D7108">
              <w:rPr>
                <w:rFonts w:ascii="Times New Roman" w:hAnsi="Times New Roman" w:cs="Times New Roman"/>
                <w:vertAlign w:val="subscript"/>
              </w:rPr>
              <w:t>4</w:t>
            </w:r>
            <w:r w:rsidRPr="008D7108">
              <w:rPr>
                <w:rFonts w:ascii="Times New Roman" w:hAnsi="Times New Roman" w:cs="Times New Roman"/>
              </w:rPr>
              <w:t>: Broad money supply does not significantly affect economic growth in Kenya</w:t>
            </w:r>
          </w:p>
        </w:tc>
        <w:tc>
          <w:tcPr>
            <w:tcW w:w="1101" w:type="dxa"/>
          </w:tcPr>
          <w:p w:rsidR="00D460D9" w:rsidRPr="008D7108" w:rsidRDefault="00D460D9" w:rsidP="00D460D9">
            <w:pPr>
              <w:spacing w:after="0" w:line="240" w:lineRule="auto"/>
              <w:jc w:val="center"/>
              <w:rPr>
                <w:rFonts w:ascii="Times New Roman" w:hAnsi="Times New Roman" w:cs="Times New Roman"/>
              </w:rPr>
            </w:pPr>
            <w:r w:rsidRPr="008D7108">
              <w:rPr>
                <w:rFonts w:ascii="Times New Roman" w:hAnsi="Times New Roman" w:cs="Times New Roman"/>
              </w:rPr>
              <w:t>0.244</w:t>
            </w:r>
          </w:p>
        </w:tc>
        <w:tc>
          <w:tcPr>
            <w:tcW w:w="1683" w:type="dxa"/>
          </w:tcPr>
          <w:p w:rsidR="00D460D9" w:rsidRPr="008D7108" w:rsidRDefault="00D460D9" w:rsidP="00D460D9">
            <w:pPr>
              <w:spacing w:after="0" w:line="240" w:lineRule="auto"/>
              <w:jc w:val="center"/>
              <w:rPr>
                <w:rFonts w:ascii="Times New Roman" w:hAnsi="Times New Roman" w:cs="Times New Roman"/>
              </w:rPr>
            </w:pPr>
            <w:r w:rsidRPr="008D7108">
              <w:rPr>
                <w:rFonts w:ascii="Times New Roman" w:hAnsi="Times New Roman" w:cs="Times New Roman"/>
              </w:rPr>
              <w:t>0.001&lt;0.05</w:t>
            </w:r>
          </w:p>
        </w:tc>
        <w:tc>
          <w:tcPr>
            <w:tcW w:w="1566" w:type="dxa"/>
          </w:tcPr>
          <w:p w:rsidR="00D460D9" w:rsidRPr="008D7108" w:rsidRDefault="00D460D9" w:rsidP="00D460D9">
            <w:pPr>
              <w:spacing w:after="0" w:line="240" w:lineRule="auto"/>
              <w:jc w:val="center"/>
              <w:rPr>
                <w:rFonts w:ascii="Times New Roman" w:hAnsi="Times New Roman" w:cs="Times New Roman"/>
              </w:rPr>
            </w:pPr>
            <w:r w:rsidRPr="008D7108">
              <w:rPr>
                <w:rFonts w:ascii="Times New Roman" w:hAnsi="Times New Roman" w:cs="Times New Roman"/>
              </w:rPr>
              <w:t>Rejected</w:t>
            </w:r>
          </w:p>
        </w:tc>
      </w:tr>
      <w:tr w:rsidR="00D460D9" w:rsidRPr="008D7108" w:rsidTr="009D2E3B">
        <w:trPr>
          <w:trHeight w:val="630"/>
        </w:trPr>
        <w:tc>
          <w:tcPr>
            <w:tcW w:w="4380" w:type="dxa"/>
          </w:tcPr>
          <w:p w:rsidR="00D460D9" w:rsidRPr="008D7108" w:rsidRDefault="00D460D9" w:rsidP="00D460D9">
            <w:pPr>
              <w:spacing w:after="0" w:line="240" w:lineRule="auto"/>
              <w:jc w:val="both"/>
              <w:rPr>
                <w:rFonts w:ascii="Times New Roman" w:hAnsi="Times New Roman" w:cs="Times New Roman"/>
              </w:rPr>
            </w:pPr>
            <w:r w:rsidRPr="008D7108">
              <w:rPr>
                <w:rFonts w:ascii="Times New Roman" w:hAnsi="Times New Roman" w:cs="Times New Roman"/>
              </w:rPr>
              <w:t>HO</w:t>
            </w:r>
            <w:r w:rsidRPr="008D7108">
              <w:rPr>
                <w:rFonts w:ascii="Times New Roman" w:hAnsi="Times New Roman" w:cs="Times New Roman"/>
                <w:vertAlign w:val="subscript"/>
              </w:rPr>
              <w:t>5</w:t>
            </w:r>
            <w:r w:rsidRPr="008D7108">
              <w:rPr>
                <w:rFonts w:ascii="Times New Roman" w:hAnsi="Times New Roman" w:cs="Times New Roman"/>
              </w:rPr>
              <w:t>: There is no significant effect of interest rate on economic growth in Kenya</w:t>
            </w:r>
          </w:p>
        </w:tc>
        <w:tc>
          <w:tcPr>
            <w:tcW w:w="1101" w:type="dxa"/>
          </w:tcPr>
          <w:p w:rsidR="00D460D9" w:rsidRPr="008D7108" w:rsidRDefault="00D460D9" w:rsidP="00D460D9">
            <w:pPr>
              <w:spacing w:after="0" w:line="240" w:lineRule="auto"/>
              <w:jc w:val="center"/>
              <w:rPr>
                <w:rFonts w:ascii="Times New Roman" w:hAnsi="Times New Roman" w:cs="Times New Roman"/>
              </w:rPr>
            </w:pPr>
            <w:r w:rsidRPr="008D7108">
              <w:rPr>
                <w:rFonts w:ascii="Times New Roman" w:hAnsi="Times New Roman" w:cs="Times New Roman"/>
              </w:rPr>
              <w:t>-0.17</w:t>
            </w:r>
          </w:p>
        </w:tc>
        <w:tc>
          <w:tcPr>
            <w:tcW w:w="1683" w:type="dxa"/>
          </w:tcPr>
          <w:p w:rsidR="00D460D9" w:rsidRPr="008D7108" w:rsidRDefault="00D460D9" w:rsidP="00D460D9">
            <w:pPr>
              <w:spacing w:after="0" w:line="240" w:lineRule="auto"/>
              <w:jc w:val="center"/>
              <w:rPr>
                <w:rFonts w:ascii="Times New Roman" w:hAnsi="Times New Roman" w:cs="Times New Roman"/>
              </w:rPr>
            </w:pPr>
            <w:r w:rsidRPr="008D7108">
              <w:rPr>
                <w:rFonts w:ascii="Times New Roman" w:hAnsi="Times New Roman" w:cs="Times New Roman"/>
              </w:rPr>
              <w:t>0.011&lt;0.05</w:t>
            </w:r>
          </w:p>
        </w:tc>
        <w:tc>
          <w:tcPr>
            <w:tcW w:w="1566" w:type="dxa"/>
          </w:tcPr>
          <w:p w:rsidR="00D460D9" w:rsidRPr="008D7108" w:rsidRDefault="00D460D9" w:rsidP="00D460D9">
            <w:pPr>
              <w:spacing w:after="0" w:line="240" w:lineRule="auto"/>
              <w:jc w:val="center"/>
              <w:rPr>
                <w:rFonts w:ascii="Times New Roman" w:hAnsi="Times New Roman" w:cs="Times New Roman"/>
              </w:rPr>
            </w:pPr>
            <w:r w:rsidRPr="008D7108">
              <w:rPr>
                <w:rFonts w:ascii="Times New Roman" w:hAnsi="Times New Roman" w:cs="Times New Roman"/>
              </w:rPr>
              <w:t>Rejected</w:t>
            </w:r>
          </w:p>
        </w:tc>
      </w:tr>
      <w:tr w:rsidR="00D460D9" w:rsidRPr="008D7108" w:rsidTr="009D2E3B">
        <w:trPr>
          <w:trHeight w:val="648"/>
        </w:trPr>
        <w:tc>
          <w:tcPr>
            <w:tcW w:w="4380" w:type="dxa"/>
          </w:tcPr>
          <w:p w:rsidR="00D460D9" w:rsidRPr="008D7108" w:rsidRDefault="00D460D9" w:rsidP="00D460D9">
            <w:pPr>
              <w:spacing w:after="0" w:line="240" w:lineRule="auto"/>
              <w:rPr>
                <w:rFonts w:ascii="Times New Roman" w:hAnsi="Times New Roman" w:cs="Times New Roman"/>
              </w:rPr>
            </w:pPr>
            <w:r w:rsidRPr="008D7108">
              <w:rPr>
                <w:rFonts w:ascii="Times New Roman" w:hAnsi="Times New Roman" w:cs="Times New Roman"/>
              </w:rPr>
              <w:t>HO</w:t>
            </w:r>
            <w:r w:rsidRPr="008D7108">
              <w:rPr>
                <w:rFonts w:ascii="Times New Roman" w:hAnsi="Times New Roman" w:cs="Times New Roman"/>
                <w:vertAlign w:val="subscript"/>
              </w:rPr>
              <w:t>6</w:t>
            </w:r>
            <w:r w:rsidRPr="008D7108">
              <w:rPr>
                <w:rFonts w:ascii="Times New Roman" w:hAnsi="Times New Roman" w:cs="Times New Roman"/>
              </w:rPr>
              <w:t>: There is no significant effect of ICT on economic growth in Kenya</w:t>
            </w:r>
          </w:p>
        </w:tc>
        <w:tc>
          <w:tcPr>
            <w:tcW w:w="1101" w:type="dxa"/>
          </w:tcPr>
          <w:p w:rsidR="00D460D9" w:rsidRPr="008D7108" w:rsidRDefault="00D460D9" w:rsidP="00D460D9">
            <w:pPr>
              <w:spacing w:after="0" w:line="240" w:lineRule="auto"/>
              <w:jc w:val="center"/>
              <w:rPr>
                <w:rFonts w:ascii="Times New Roman" w:hAnsi="Times New Roman" w:cs="Times New Roman"/>
              </w:rPr>
            </w:pPr>
            <w:r w:rsidRPr="008D7108">
              <w:rPr>
                <w:rFonts w:ascii="Times New Roman" w:hAnsi="Times New Roman" w:cs="Times New Roman"/>
              </w:rPr>
              <w:t>-0.11</w:t>
            </w:r>
          </w:p>
        </w:tc>
        <w:tc>
          <w:tcPr>
            <w:tcW w:w="1683" w:type="dxa"/>
          </w:tcPr>
          <w:p w:rsidR="00D460D9" w:rsidRPr="008D7108" w:rsidRDefault="00D460D9" w:rsidP="00D460D9">
            <w:pPr>
              <w:spacing w:after="0" w:line="240" w:lineRule="auto"/>
              <w:jc w:val="center"/>
              <w:rPr>
                <w:rFonts w:ascii="Times New Roman" w:hAnsi="Times New Roman" w:cs="Times New Roman"/>
              </w:rPr>
            </w:pPr>
            <w:r w:rsidRPr="008D7108">
              <w:rPr>
                <w:rFonts w:ascii="Times New Roman" w:hAnsi="Times New Roman" w:cs="Times New Roman"/>
              </w:rPr>
              <w:t>0.303&lt;0.05</w:t>
            </w:r>
          </w:p>
        </w:tc>
        <w:tc>
          <w:tcPr>
            <w:tcW w:w="1566" w:type="dxa"/>
          </w:tcPr>
          <w:p w:rsidR="00D460D9" w:rsidRPr="008D7108" w:rsidRDefault="00D460D9" w:rsidP="00D460D9">
            <w:pPr>
              <w:spacing w:after="0" w:line="240" w:lineRule="auto"/>
              <w:jc w:val="center"/>
              <w:rPr>
                <w:rFonts w:ascii="Times New Roman" w:hAnsi="Times New Roman" w:cs="Times New Roman"/>
              </w:rPr>
            </w:pPr>
            <w:r w:rsidRPr="008D7108">
              <w:rPr>
                <w:rFonts w:ascii="Times New Roman" w:hAnsi="Times New Roman" w:cs="Times New Roman"/>
              </w:rPr>
              <w:t>Accepted</w:t>
            </w:r>
          </w:p>
        </w:tc>
      </w:tr>
      <w:tr w:rsidR="00D460D9" w:rsidRPr="008D7108" w:rsidTr="009D2E3B">
        <w:trPr>
          <w:trHeight w:val="873"/>
        </w:trPr>
        <w:tc>
          <w:tcPr>
            <w:tcW w:w="4380" w:type="dxa"/>
          </w:tcPr>
          <w:p w:rsidR="00D460D9" w:rsidRPr="008D7108" w:rsidRDefault="00D460D9" w:rsidP="00D460D9">
            <w:pPr>
              <w:spacing w:after="0" w:line="240" w:lineRule="auto"/>
              <w:rPr>
                <w:rFonts w:ascii="Times New Roman" w:hAnsi="Times New Roman" w:cs="Times New Roman"/>
              </w:rPr>
            </w:pPr>
            <w:r w:rsidRPr="008D7108">
              <w:rPr>
                <w:rFonts w:ascii="Times New Roman" w:hAnsi="Times New Roman" w:cs="Times New Roman"/>
              </w:rPr>
              <w:t>H</w:t>
            </w:r>
            <w:r w:rsidRPr="008D7108">
              <w:rPr>
                <w:rFonts w:ascii="Times New Roman" w:hAnsi="Times New Roman" w:cs="Times New Roman"/>
                <w:vertAlign w:val="subscript"/>
              </w:rPr>
              <w:t>O7a</w:t>
            </w:r>
            <w:r w:rsidRPr="008D7108">
              <w:rPr>
                <w:rFonts w:ascii="Times New Roman" w:hAnsi="Times New Roman" w:cs="Times New Roman"/>
              </w:rPr>
              <w:t>:</w:t>
            </w:r>
            <w:r w:rsidRPr="008D7108">
              <w:rPr>
                <w:rFonts w:ascii="Times New Roman" w:eastAsia="Times New Roman" w:hAnsi="Times New Roman" w:cs="Times New Roman"/>
              </w:rPr>
              <w:t>Political instability has no moderating effect on the relationship between fiscal deficit and economic growth  in Kenya</w:t>
            </w:r>
          </w:p>
        </w:tc>
        <w:tc>
          <w:tcPr>
            <w:tcW w:w="1101" w:type="dxa"/>
          </w:tcPr>
          <w:p w:rsidR="00D460D9" w:rsidRPr="008D7108" w:rsidRDefault="00D460D9" w:rsidP="00D460D9">
            <w:pPr>
              <w:spacing w:after="0" w:line="240" w:lineRule="auto"/>
              <w:jc w:val="center"/>
              <w:rPr>
                <w:rFonts w:ascii="Times New Roman" w:hAnsi="Times New Roman" w:cs="Times New Roman"/>
              </w:rPr>
            </w:pPr>
            <w:r w:rsidRPr="008D7108">
              <w:rPr>
                <w:rFonts w:ascii="Times New Roman" w:eastAsia="Times New Roman" w:hAnsi="Times New Roman" w:cs="Times New Roman"/>
              </w:rPr>
              <w:t>-0.02</w:t>
            </w:r>
          </w:p>
          <w:p w:rsidR="00D460D9" w:rsidRPr="008D7108" w:rsidRDefault="00D460D9" w:rsidP="00D460D9">
            <w:pPr>
              <w:spacing w:after="0" w:line="240" w:lineRule="auto"/>
              <w:jc w:val="center"/>
              <w:rPr>
                <w:rFonts w:ascii="Times New Roman" w:hAnsi="Times New Roman" w:cs="Times New Roman"/>
              </w:rPr>
            </w:pPr>
          </w:p>
        </w:tc>
        <w:tc>
          <w:tcPr>
            <w:tcW w:w="1683" w:type="dxa"/>
          </w:tcPr>
          <w:p w:rsidR="00D460D9" w:rsidRPr="008D7108" w:rsidRDefault="00D460D9" w:rsidP="00D460D9">
            <w:pPr>
              <w:spacing w:after="0" w:line="240" w:lineRule="auto"/>
              <w:jc w:val="center"/>
              <w:rPr>
                <w:rFonts w:ascii="Times New Roman" w:hAnsi="Times New Roman" w:cs="Times New Roman"/>
              </w:rPr>
            </w:pPr>
            <w:r w:rsidRPr="008D7108">
              <w:rPr>
                <w:rFonts w:ascii="Times New Roman" w:hAnsi="Times New Roman" w:cs="Times New Roman"/>
              </w:rPr>
              <w:t>0.862&gt;0.05</w:t>
            </w:r>
          </w:p>
        </w:tc>
        <w:tc>
          <w:tcPr>
            <w:tcW w:w="1566" w:type="dxa"/>
          </w:tcPr>
          <w:p w:rsidR="00D460D9" w:rsidRPr="008D7108" w:rsidRDefault="00D460D9" w:rsidP="00D460D9">
            <w:pPr>
              <w:spacing w:after="0" w:line="240" w:lineRule="auto"/>
              <w:jc w:val="center"/>
              <w:rPr>
                <w:rFonts w:ascii="Times New Roman" w:hAnsi="Times New Roman" w:cs="Times New Roman"/>
              </w:rPr>
            </w:pPr>
            <w:r w:rsidRPr="008D7108">
              <w:rPr>
                <w:rFonts w:ascii="Times New Roman" w:hAnsi="Times New Roman" w:cs="Times New Roman"/>
              </w:rPr>
              <w:t>Accepted</w:t>
            </w:r>
          </w:p>
        </w:tc>
      </w:tr>
      <w:tr w:rsidR="00D460D9" w:rsidRPr="008D7108" w:rsidTr="009D2E3B">
        <w:trPr>
          <w:trHeight w:val="540"/>
        </w:trPr>
        <w:tc>
          <w:tcPr>
            <w:tcW w:w="4380" w:type="dxa"/>
          </w:tcPr>
          <w:p w:rsidR="00D460D9" w:rsidRPr="008D7108" w:rsidRDefault="00D460D9" w:rsidP="00D460D9">
            <w:pPr>
              <w:spacing w:after="0" w:line="240" w:lineRule="auto"/>
              <w:rPr>
                <w:rFonts w:ascii="Times New Roman" w:hAnsi="Times New Roman" w:cs="Times New Roman"/>
              </w:rPr>
            </w:pPr>
            <w:r w:rsidRPr="008D7108">
              <w:rPr>
                <w:rFonts w:ascii="Times New Roman" w:hAnsi="Times New Roman" w:cs="Times New Roman"/>
              </w:rPr>
              <w:t>H</w:t>
            </w:r>
            <w:r w:rsidRPr="008D7108">
              <w:rPr>
                <w:rFonts w:ascii="Times New Roman" w:hAnsi="Times New Roman" w:cs="Times New Roman"/>
                <w:vertAlign w:val="subscript"/>
              </w:rPr>
              <w:t>O7b</w:t>
            </w:r>
            <w:r w:rsidRPr="008D7108">
              <w:rPr>
                <w:rFonts w:ascii="Times New Roman" w:hAnsi="Times New Roman" w:cs="Times New Roman"/>
              </w:rPr>
              <w:t>:</w:t>
            </w:r>
            <w:r w:rsidRPr="008D7108">
              <w:rPr>
                <w:rFonts w:ascii="Times New Roman" w:eastAsia="Times New Roman" w:hAnsi="Times New Roman" w:cs="Times New Roman"/>
              </w:rPr>
              <w:t>Political instability has no moderating effect on the relationship between Exchange rate and economic growth in Kenya</w:t>
            </w:r>
          </w:p>
          <w:p w:rsidR="00D460D9" w:rsidRPr="008D7108" w:rsidRDefault="00D460D9" w:rsidP="00D460D9">
            <w:pPr>
              <w:spacing w:after="0" w:line="240" w:lineRule="auto"/>
              <w:rPr>
                <w:rFonts w:ascii="Times New Roman" w:hAnsi="Times New Roman" w:cs="Times New Roman"/>
              </w:rPr>
            </w:pPr>
          </w:p>
        </w:tc>
        <w:tc>
          <w:tcPr>
            <w:tcW w:w="1101" w:type="dxa"/>
          </w:tcPr>
          <w:p w:rsidR="00D460D9" w:rsidRPr="008D7108" w:rsidRDefault="00D460D9" w:rsidP="00D460D9">
            <w:pPr>
              <w:spacing w:after="0" w:line="240" w:lineRule="auto"/>
              <w:jc w:val="center"/>
              <w:rPr>
                <w:rFonts w:ascii="Times New Roman" w:hAnsi="Times New Roman" w:cs="Times New Roman"/>
              </w:rPr>
            </w:pPr>
            <w:r w:rsidRPr="008D7108">
              <w:rPr>
                <w:rFonts w:ascii="Times New Roman" w:eastAsia="Times New Roman" w:hAnsi="Times New Roman" w:cs="Times New Roman"/>
              </w:rPr>
              <w:t>-.17</w:t>
            </w:r>
          </w:p>
          <w:p w:rsidR="00D460D9" w:rsidRPr="008D7108" w:rsidRDefault="00D460D9" w:rsidP="00D460D9">
            <w:pPr>
              <w:spacing w:after="0" w:line="240" w:lineRule="auto"/>
              <w:jc w:val="center"/>
              <w:rPr>
                <w:rFonts w:ascii="Times New Roman" w:hAnsi="Times New Roman" w:cs="Times New Roman"/>
              </w:rPr>
            </w:pPr>
          </w:p>
        </w:tc>
        <w:tc>
          <w:tcPr>
            <w:tcW w:w="1683" w:type="dxa"/>
          </w:tcPr>
          <w:p w:rsidR="00D460D9" w:rsidRPr="008D7108" w:rsidRDefault="00D460D9" w:rsidP="00D460D9">
            <w:pPr>
              <w:spacing w:after="0" w:line="240" w:lineRule="auto"/>
              <w:jc w:val="center"/>
              <w:rPr>
                <w:rFonts w:ascii="Times New Roman" w:hAnsi="Times New Roman" w:cs="Times New Roman"/>
              </w:rPr>
            </w:pPr>
            <w:r w:rsidRPr="008D7108">
              <w:rPr>
                <w:rFonts w:ascii="Times New Roman" w:hAnsi="Times New Roman" w:cs="Times New Roman"/>
              </w:rPr>
              <w:t>0.031&lt;0.05</w:t>
            </w:r>
          </w:p>
        </w:tc>
        <w:tc>
          <w:tcPr>
            <w:tcW w:w="1566" w:type="dxa"/>
          </w:tcPr>
          <w:p w:rsidR="00D460D9" w:rsidRPr="008D7108" w:rsidRDefault="00D460D9" w:rsidP="00D460D9">
            <w:pPr>
              <w:spacing w:after="0" w:line="240" w:lineRule="auto"/>
              <w:jc w:val="center"/>
              <w:rPr>
                <w:rFonts w:ascii="Times New Roman" w:hAnsi="Times New Roman" w:cs="Times New Roman"/>
              </w:rPr>
            </w:pPr>
            <w:r w:rsidRPr="008D7108">
              <w:rPr>
                <w:rFonts w:ascii="Times New Roman" w:hAnsi="Times New Roman" w:cs="Times New Roman"/>
              </w:rPr>
              <w:t>Rejected</w:t>
            </w:r>
          </w:p>
        </w:tc>
      </w:tr>
      <w:tr w:rsidR="00D460D9" w:rsidRPr="008D7108" w:rsidTr="009D2E3B">
        <w:trPr>
          <w:trHeight w:val="540"/>
        </w:trPr>
        <w:tc>
          <w:tcPr>
            <w:tcW w:w="4380" w:type="dxa"/>
          </w:tcPr>
          <w:p w:rsidR="00D460D9" w:rsidRPr="008D7108" w:rsidRDefault="00D460D9" w:rsidP="00D460D9">
            <w:pPr>
              <w:spacing w:after="0" w:line="240" w:lineRule="auto"/>
              <w:rPr>
                <w:rFonts w:ascii="Times New Roman" w:hAnsi="Times New Roman" w:cs="Times New Roman"/>
              </w:rPr>
            </w:pPr>
            <w:r w:rsidRPr="008D7108">
              <w:rPr>
                <w:rFonts w:ascii="Times New Roman" w:hAnsi="Times New Roman" w:cs="Times New Roman"/>
              </w:rPr>
              <w:t>H</w:t>
            </w:r>
            <w:r w:rsidRPr="008D7108">
              <w:rPr>
                <w:rFonts w:ascii="Times New Roman" w:hAnsi="Times New Roman" w:cs="Times New Roman"/>
                <w:vertAlign w:val="subscript"/>
              </w:rPr>
              <w:t>O7c</w:t>
            </w:r>
            <w:r w:rsidRPr="008D7108">
              <w:rPr>
                <w:rFonts w:ascii="Times New Roman" w:hAnsi="Times New Roman" w:cs="Times New Roman"/>
              </w:rPr>
              <w:t>:</w:t>
            </w:r>
            <w:r w:rsidRPr="008D7108">
              <w:rPr>
                <w:rFonts w:ascii="Times New Roman" w:eastAsia="Times New Roman" w:hAnsi="Times New Roman" w:cs="Times New Roman"/>
              </w:rPr>
              <w:t>Political instability has no moderating effect on the relationship between Inflation and economic growth in Kenya</w:t>
            </w:r>
          </w:p>
          <w:p w:rsidR="00D460D9" w:rsidRPr="008D7108" w:rsidRDefault="00D460D9" w:rsidP="00D460D9">
            <w:pPr>
              <w:spacing w:after="0" w:line="240" w:lineRule="auto"/>
              <w:rPr>
                <w:rFonts w:ascii="Times New Roman" w:hAnsi="Times New Roman" w:cs="Times New Roman"/>
              </w:rPr>
            </w:pPr>
          </w:p>
        </w:tc>
        <w:tc>
          <w:tcPr>
            <w:tcW w:w="1101" w:type="dxa"/>
          </w:tcPr>
          <w:p w:rsidR="00D460D9" w:rsidRPr="008D7108" w:rsidRDefault="00D460D9" w:rsidP="00D460D9">
            <w:pPr>
              <w:spacing w:after="0" w:line="240" w:lineRule="auto"/>
              <w:jc w:val="center"/>
              <w:rPr>
                <w:rFonts w:ascii="Times New Roman" w:hAnsi="Times New Roman" w:cs="Times New Roman"/>
              </w:rPr>
            </w:pPr>
            <w:r w:rsidRPr="008D7108">
              <w:rPr>
                <w:rFonts w:ascii="Times New Roman" w:hAnsi="Times New Roman" w:cs="Times New Roman"/>
              </w:rPr>
              <w:t>-0.28</w:t>
            </w:r>
          </w:p>
        </w:tc>
        <w:tc>
          <w:tcPr>
            <w:tcW w:w="1683" w:type="dxa"/>
          </w:tcPr>
          <w:p w:rsidR="00D460D9" w:rsidRPr="008D7108" w:rsidRDefault="00D460D9" w:rsidP="00D460D9">
            <w:pPr>
              <w:spacing w:after="0" w:line="240" w:lineRule="auto"/>
              <w:jc w:val="center"/>
              <w:rPr>
                <w:rFonts w:ascii="Times New Roman" w:hAnsi="Times New Roman" w:cs="Times New Roman"/>
              </w:rPr>
            </w:pPr>
            <w:r w:rsidRPr="008D7108">
              <w:rPr>
                <w:rFonts w:ascii="Times New Roman" w:hAnsi="Times New Roman" w:cs="Times New Roman"/>
              </w:rPr>
              <w:t>0.006&lt;0.05</w:t>
            </w:r>
          </w:p>
        </w:tc>
        <w:tc>
          <w:tcPr>
            <w:tcW w:w="1566" w:type="dxa"/>
          </w:tcPr>
          <w:p w:rsidR="00D460D9" w:rsidRPr="008D7108" w:rsidRDefault="00D460D9" w:rsidP="00D460D9">
            <w:pPr>
              <w:spacing w:after="0" w:line="240" w:lineRule="auto"/>
              <w:jc w:val="center"/>
              <w:rPr>
                <w:rFonts w:ascii="Times New Roman" w:hAnsi="Times New Roman" w:cs="Times New Roman"/>
              </w:rPr>
            </w:pPr>
            <w:r w:rsidRPr="008D7108">
              <w:rPr>
                <w:rFonts w:ascii="Times New Roman" w:hAnsi="Times New Roman" w:cs="Times New Roman"/>
              </w:rPr>
              <w:t>Rejected</w:t>
            </w:r>
          </w:p>
        </w:tc>
      </w:tr>
      <w:tr w:rsidR="00D460D9" w:rsidRPr="008D7108" w:rsidTr="009D2E3B">
        <w:trPr>
          <w:trHeight w:val="540"/>
        </w:trPr>
        <w:tc>
          <w:tcPr>
            <w:tcW w:w="4380" w:type="dxa"/>
          </w:tcPr>
          <w:p w:rsidR="00D460D9" w:rsidRPr="008D7108" w:rsidRDefault="00D460D9" w:rsidP="00D460D9">
            <w:pPr>
              <w:spacing w:after="0" w:line="240" w:lineRule="auto"/>
              <w:rPr>
                <w:rFonts w:ascii="Times New Roman" w:hAnsi="Times New Roman" w:cs="Times New Roman"/>
              </w:rPr>
            </w:pPr>
            <w:r w:rsidRPr="008D7108">
              <w:rPr>
                <w:rFonts w:ascii="Times New Roman" w:hAnsi="Times New Roman" w:cs="Times New Roman"/>
              </w:rPr>
              <w:t>H</w:t>
            </w:r>
            <w:r w:rsidRPr="008D7108">
              <w:rPr>
                <w:rFonts w:ascii="Times New Roman" w:hAnsi="Times New Roman" w:cs="Times New Roman"/>
                <w:vertAlign w:val="subscript"/>
              </w:rPr>
              <w:t>O7d</w:t>
            </w:r>
            <w:r w:rsidRPr="008D7108">
              <w:rPr>
                <w:rFonts w:ascii="Times New Roman" w:hAnsi="Times New Roman" w:cs="Times New Roman"/>
              </w:rPr>
              <w:t>:</w:t>
            </w:r>
            <w:r w:rsidRPr="008D7108">
              <w:rPr>
                <w:rFonts w:ascii="Times New Roman" w:eastAsia="Times New Roman" w:hAnsi="Times New Roman" w:cs="Times New Roman"/>
              </w:rPr>
              <w:t>Political instability has no moderating effect on the relationship between Broad money and economic growth in Kenya</w:t>
            </w:r>
          </w:p>
          <w:p w:rsidR="00D460D9" w:rsidRPr="008D7108" w:rsidRDefault="00D460D9" w:rsidP="00D460D9">
            <w:pPr>
              <w:spacing w:after="0" w:line="240" w:lineRule="auto"/>
              <w:rPr>
                <w:rFonts w:ascii="Times New Roman" w:hAnsi="Times New Roman" w:cs="Times New Roman"/>
              </w:rPr>
            </w:pPr>
          </w:p>
        </w:tc>
        <w:tc>
          <w:tcPr>
            <w:tcW w:w="1101" w:type="dxa"/>
          </w:tcPr>
          <w:p w:rsidR="00D460D9" w:rsidRPr="008D7108" w:rsidRDefault="00D460D9" w:rsidP="00D460D9">
            <w:pPr>
              <w:spacing w:after="0" w:line="240" w:lineRule="auto"/>
              <w:jc w:val="center"/>
              <w:rPr>
                <w:rFonts w:ascii="Times New Roman" w:hAnsi="Times New Roman" w:cs="Times New Roman"/>
              </w:rPr>
            </w:pPr>
            <w:r w:rsidRPr="008D7108">
              <w:rPr>
                <w:rFonts w:ascii="Times New Roman" w:eastAsia="Times New Roman" w:hAnsi="Times New Roman" w:cs="Times New Roman"/>
              </w:rPr>
              <w:t>-.46</w:t>
            </w:r>
          </w:p>
          <w:p w:rsidR="00D460D9" w:rsidRPr="008D7108" w:rsidRDefault="00D460D9" w:rsidP="00D460D9">
            <w:pPr>
              <w:spacing w:after="0" w:line="240" w:lineRule="auto"/>
              <w:jc w:val="center"/>
              <w:rPr>
                <w:rFonts w:ascii="Times New Roman" w:hAnsi="Times New Roman" w:cs="Times New Roman"/>
              </w:rPr>
            </w:pPr>
          </w:p>
        </w:tc>
        <w:tc>
          <w:tcPr>
            <w:tcW w:w="1683" w:type="dxa"/>
          </w:tcPr>
          <w:p w:rsidR="00D460D9" w:rsidRPr="008D7108" w:rsidRDefault="00D460D9" w:rsidP="00D460D9">
            <w:pPr>
              <w:spacing w:after="0" w:line="240" w:lineRule="auto"/>
              <w:jc w:val="center"/>
              <w:rPr>
                <w:rFonts w:ascii="Times New Roman" w:hAnsi="Times New Roman" w:cs="Times New Roman"/>
              </w:rPr>
            </w:pPr>
            <w:r w:rsidRPr="008D7108">
              <w:rPr>
                <w:rFonts w:ascii="Times New Roman" w:hAnsi="Times New Roman" w:cs="Times New Roman"/>
              </w:rPr>
              <w:t>0.017&lt;0.05</w:t>
            </w:r>
          </w:p>
        </w:tc>
        <w:tc>
          <w:tcPr>
            <w:tcW w:w="1566" w:type="dxa"/>
          </w:tcPr>
          <w:p w:rsidR="00D460D9" w:rsidRPr="008D7108" w:rsidRDefault="00D460D9" w:rsidP="00D460D9">
            <w:pPr>
              <w:spacing w:after="0" w:line="240" w:lineRule="auto"/>
              <w:jc w:val="center"/>
              <w:rPr>
                <w:rFonts w:ascii="Times New Roman" w:hAnsi="Times New Roman" w:cs="Times New Roman"/>
              </w:rPr>
            </w:pPr>
            <w:r w:rsidRPr="008D7108">
              <w:rPr>
                <w:rFonts w:ascii="Times New Roman" w:hAnsi="Times New Roman" w:cs="Times New Roman"/>
              </w:rPr>
              <w:t>Rejected</w:t>
            </w:r>
          </w:p>
        </w:tc>
      </w:tr>
      <w:tr w:rsidR="00D460D9" w:rsidRPr="008D7108" w:rsidTr="009D2E3B">
        <w:trPr>
          <w:trHeight w:val="540"/>
        </w:trPr>
        <w:tc>
          <w:tcPr>
            <w:tcW w:w="4380" w:type="dxa"/>
          </w:tcPr>
          <w:p w:rsidR="00D460D9" w:rsidRPr="008D7108" w:rsidRDefault="00D460D9" w:rsidP="00D460D9">
            <w:pPr>
              <w:spacing w:after="0" w:line="240" w:lineRule="auto"/>
              <w:rPr>
                <w:rFonts w:ascii="Times New Roman" w:hAnsi="Times New Roman" w:cs="Times New Roman"/>
              </w:rPr>
            </w:pPr>
            <w:r w:rsidRPr="008D7108">
              <w:rPr>
                <w:rFonts w:ascii="Times New Roman" w:hAnsi="Times New Roman" w:cs="Times New Roman"/>
              </w:rPr>
              <w:t>H</w:t>
            </w:r>
            <w:r w:rsidRPr="008D7108">
              <w:rPr>
                <w:rFonts w:ascii="Times New Roman" w:hAnsi="Times New Roman" w:cs="Times New Roman"/>
                <w:vertAlign w:val="subscript"/>
              </w:rPr>
              <w:t>O7e</w:t>
            </w:r>
            <w:r w:rsidRPr="008D7108">
              <w:rPr>
                <w:rFonts w:ascii="Times New Roman" w:hAnsi="Times New Roman" w:cs="Times New Roman"/>
              </w:rPr>
              <w:t>:</w:t>
            </w:r>
            <w:r w:rsidRPr="008D7108">
              <w:rPr>
                <w:rFonts w:ascii="Times New Roman" w:eastAsia="Times New Roman" w:hAnsi="Times New Roman" w:cs="Times New Roman"/>
              </w:rPr>
              <w:t>Political instability  has no moderating effect on the relationship between interest rate and economic growth in Kenya</w:t>
            </w:r>
          </w:p>
          <w:p w:rsidR="00D460D9" w:rsidRPr="008D7108" w:rsidRDefault="00D460D9" w:rsidP="00D460D9">
            <w:pPr>
              <w:spacing w:after="0" w:line="240" w:lineRule="auto"/>
              <w:rPr>
                <w:rFonts w:ascii="Times New Roman" w:hAnsi="Times New Roman" w:cs="Times New Roman"/>
              </w:rPr>
            </w:pPr>
          </w:p>
        </w:tc>
        <w:tc>
          <w:tcPr>
            <w:tcW w:w="1101" w:type="dxa"/>
          </w:tcPr>
          <w:p w:rsidR="00D460D9" w:rsidRPr="008D7108" w:rsidRDefault="00D460D9" w:rsidP="00D460D9">
            <w:pPr>
              <w:spacing w:after="0" w:line="240" w:lineRule="auto"/>
              <w:jc w:val="center"/>
              <w:rPr>
                <w:rFonts w:ascii="Times New Roman" w:hAnsi="Times New Roman" w:cs="Times New Roman"/>
              </w:rPr>
            </w:pPr>
            <w:r w:rsidRPr="008D7108">
              <w:rPr>
                <w:rFonts w:ascii="Times New Roman" w:hAnsi="Times New Roman" w:cs="Times New Roman"/>
              </w:rPr>
              <w:t>-1.6</w:t>
            </w:r>
          </w:p>
        </w:tc>
        <w:tc>
          <w:tcPr>
            <w:tcW w:w="1683" w:type="dxa"/>
          </w:tcPr>
          <w:p w:rsidR="00D460D9" w:rsidRPr="008D7108" w:rsidRDefault="00D460D9" w:rsidP="00D460D9">
            <w:pPr>
              <w:spacing w:after="0" w:line="240" w:lineRule="auto"/>
              <w:jc w:val="center"/>
              <w:rPr>
                <w:rFonts w:ascii="Times New Roman" w:hAnsi="Times New Roman" w:cs="Times New Roman"/>
              </w:rPr>
            </w:pPr>
            <w:r w:rsidRPr="008D7108">
              <w:rPr>
                <w:rFonts w:ascii="Times New Roman" w:hAnsi="Times New Roman" w:cs="Times New Roman"/>
              </w:rPr>
              <w:t>0.003&lt;0.05</w:t>
            </w:r>
          </w:p>
        </w:tc>
        <w:tc>
          <w:tcPr>
            <w:tcW w:w="1566" w:type="dxa"/>
          </w:tcPr>
          <w:p w:rsidR="00D460D9" w:rsidRPr="008D7108" w:rsidRDefault="00D460D9" w:rsidP="00D460D9">
            <w:pPr>
              <w:spacing w:after="0" w:line="240" w:lineRule="auto"/>
              <w:jc w:val="center"/>
              <w:rPr>
                <w:rFonts w:ascii="Times New Roman" w:hAnsi="Times New Roman" w:cs="Times New Roman"/>
              </w:rPr>
            </w:pPr>
            <w:r w:rsidRPr="008D7108">
              <w:rPr>
                <w:rFonts w:ascii="Times New Roman" w:hAnsi="Times New Roman" w:cs="Times New Roman"/>
              </w:rPr>
              <w:t>Rejected</w:t>
            </w:r>
          </w:p>
        </w:tc>
      </w:tr>
      <w:tr w:rsidR="00D460D9" w:rsidRPr="008D7108" w:rsidTr="009D2E3B">
        <w:trPr>
          <w:trHeight w:val="540"/>
        </w:trPr>
        <w:tc>
          <w:tcPr>
            <w:tcW w:w="4380" w:type="dxa"/>
          </w:tcPr>
          <w:p w:rsidR="00D460D9" w:rsidRPr="008D7108" w:rsidRDefault="00D460D9" w:rsidP="00D460D9">
            <w:pPr>
              <w:spacing w:after="0" w:line="240" w:lineRule="auto"/>
              <w:rPr>
                <w:rFonts w:ascii="Times New Roman" w:hAnsi="Times New Roman" w:cs="Times New Roman"/>
              </w:rPr>
            </w:pPr>
            <w:r w:rsidRPr="008D7108">
              <w:rPr>
                <w:rFonts w:ascii="Times New Roman" w:eastAsia="Times New Roman" w:hAnsi="Times New Roman" w:cs="Times New Roman"/>
              </w:rPr>
              <w:t>P</w:t>
            </w:r>
            <w:r w:rsidRPr="008D7108">
              <w:rPr>
                <w:rFonts w:ascii="Times New Roman" w:hAnsi="Times New Roman" w:cs="Times New Roman"/>
              </w:rPr>
              <w:t xml:space="preserve"> H</w:t>
            </w:r>
            <w:r w:rsidRPr="008D7108">
              <w:rPr>
                <w:rFonts w:ascii="Times New Roman" w:hAnsi="Times New Roman" w:cs="Times New Roman"/>
                <w:vertAlign w:val="subscript"/>
              </w:rPr>
              <w:t>O7f</w:t>
            </w:r>
            <w:r w:rsidRPr="008D7108">
              <w:rPr>
                <w:rFonts w:ascii="Times New Roman" w:hAnsi="Times New Roman" w:cs="Times New Roman"/>
              </w:rPr>
              <w:t>:</w:t>
            </w:r>
            <w:r w:rsidRPr="008D7108">
              <w:rPr>
                <w:rFonts w:ascii="Times New Roman" w:eastAsia="Times New Roman" w:hAnsi="Times New Roman" w:cs="Times New Roman"/>
              </w:rPr>
              <w:t>olitical instability has no moderating effect on the relationship between ICT and economic growth in Kenya</w:t>
            </w:r>
          </w:p>
        </w:tc>
        <w:tc>
          <w:tcPr>
            <w:tcW w:w="1101" w:type="dxa"/>
          </w:tcPr>
          <w:p w:rsidR="00D460D9" w:rsidRPr="008D7108" w:rsidRDefault="00D460D9" w:rsidP="00D460D9">
            <w:pPr>
              <w:spacing w:after="0" w:line="240" w:lineRule="auto"/>
              <w:jc w:val="center"/>
              <w:rPr>
                <w:rFonts w:ascii="Times New Roman" w:hAnsi="Times New Roman" w:cs="Times New Roman"/>
              </w:rPr>
            </w:pPr>
            <w:r w:rsidRPr="008D7108">
              <w:rPr>
                <w:rFonts w:ascii="Times New Roman" w:eastAsia="Times New Roman" w:hAnsi="Times New Roman" w:cs="Times New Roman"/>
              </w:rPr>
              <w:t>-0.81</w:t>
            </w:r>
          </w:p>
          <w:p w:rsidR="00D460D9" w:rsidRPr="008D7108" w:rsidRDefault="00D460D9" w:rsidP="00D460D9">
            <w:pPr>
              <w:spacing w:after="0" w:line="240" w:lineRule="auto"/>
              <w:jc w:val="center"/>
              <w:rPr>
                <w:rFonts w:ascii="Times New Roman" w:hAnsi="Times New Roman" w:cs="Times New Roman"/>
              </w:rPr>
            </w:pPr>
          </w:p>
        </w:tc>
        <w:tc>
          <w:tcPr>
            <w:tcW w:w="1683" w:type="dxa"/>
          </w:tcPr>
          <w:p w:rsidR="00D460D9" w:rsidRPr="008D7108" w:rsidRDefault="00D460D9" w:rsidP="00D460D9">
            <w:pPr>
              <w:spacing w:after="0" w:line="240" w:lineRule="auto"/>
              <w:jc w:val="center"/>
              <w:rPr>
                <w:rFonts w:ascii="Times New Roman" w:hAnsi="Times New Roman" w:cs="Times New Roman"/>
              </w:rPr>
            </w:pPr>
            <w:r w:rsidRPr="008D7108">
              <w:rPr>
                <w:rFonts w:ascii="Times New Roman" w:hAnsi="Times New Roman" w:cs="Times New Roman"/>
              </w:rPr>
              <w:t>0.000&lt;0.005</w:t>
            </w:r>
          </w:p>
        </w:tc>
        <w:tc>
          <w:tcPr>
            <w:tcW w:w="1566" w:type="dxa"/>
          </w:tcPr>
          <w:p w:rsidR="00D460D9" w:rsidRPr="008D7108" w:rsidRDefault="00D460D9" w:rsidP="00D460D9">
            <w:pPr>
              <w:spacing w:after="0" w:line="240" w:lineRule="auto"/>
              <w:jc w:val="center"/>
              <w:rPr>
                <w:rFonts w:ascii="Times New Roman" w:hAnsi="Times New Roman" w:cs="Times New Roman"/>
              </w:rPr>
            </w:pPr>
            <w:r w:rsidRPr="008D7108">
              <w:rPr>
                <w:rFonts w:ascii="Times New Roman" w:hAnsi="Times New Roman" w:cs="Times New Roman"/>
              </w:rPr>
              <w:t>Rejected</w:t>
            </w:r>
          </w:p>
        </w:tc>
      </w:tr>
    </w:tbl>
    <w:p w:rsidR="00D460D9" w:rsidRPr="008D7108" w:rsidRDefault="00D460D9" w:rsidP="00D460D9">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Source: Research Data, 2021</w:t>
      </w:r>
    </w:p>
    <w:p w:rsidR="00D460D9" w:rsidRPr="008D7108" w:rsidRDefault="00D460D9" w:rsidP="00D460D9"/>
    <w:p w:rsidR="002823EF" w:rsidRPr="008D7108" w:rsidRDefault="002823EF" w:rsidP="00E364BB">
      <w:pPr>
        <w:pStyle w:val="Heading1"/>
      </w:pPr>
      <w:bookmarkStart w:id="301" w:name="_Toc104235878"/>
      <w:r w:rsidRPr="008D7108">
        <w:lastRenderedPageBreak/>
        <w:t>CHAPTER FIVE</w:t>
      </w:r>
      <w:bookmarkEnd w:id="301"/>
    </w:p>
    <w:p w:rsidR="002823EF" w:rsidRPr="008D7108" w:rsidRDefault="002823EF" w:rsidP="00E364BB">
      <w:pPr>
        <w:pStyle w:val="Heading1"/>
      </w:pPr>
      <w:bookmarkStart w:id="302" w:name="_Toc104235879"/>
      <w:r w:rsidRPr="008D7108">
        <w:t>SUMMARY OF FINDINGS, CONCLUSIONS AND RECOMMENDATIONS</w:t>
      </w:r>
      <w:bookmarkEnd w:id="297"/>
      <w:bookmarkEnd w:id="302"/>
    </w:p>
    <w:p w:rsidR="002823EF" w:rsidRPr="008D7108" w:rsidRDefault="00E25286" w:rsidP="004F41F6">
      <w:pPr>
        <w:pStyle w:val="Heading2"/>
      </w:pPr>
      <w:bookmarkStart w:id="303" w:name="_Toc186929964"/>
      <w:bookmarkStart w:id="304" w:name="_Toc38453107"/>
      <w:bookmarkStart w:id="305" w:name="_Toc104235880"/>
      <w:r>
        <w:t>5.1</w:t>
      </w:r>
      <w:r w:rsidR="002823EF" w:rsidRPr="008D7108">
        <w:t xml:space="preserve"> Overview</w:t>
      </w:r>
      <w:bookmarkEnd w:id="303"/>
      <w:bookmarkEnd w:id="304"/>
      <w:bookmarkEnd w:id="305"/>
    </w:p>
    <w:p w:rsidR="002823EF" w:rsidRPr="008D7108" w:rsidRDefault="002823EF" w:rsidP="002823EF">
      <w:pPr>
        <w:spacing w:after="200" w:line="480" w:lineRule="auto"/>
        <w:rPr>
          <w:rFonts w:ascii="Times New Roman" w:eastAsia="Calibri" w:hAnsi="Times New Roman" w:cs="Times New Roman"/>
          <w:sz w:val="24"/>
          <w:szCs w:val="24"/>
        </w:rPr>
      </w:pPr>
      <w:r w:rsidRPr="008D7108">
        <w:rPr>
          <w:rFonts w:ascii="Times New Roman" w:hAnsi="Times New Roman" w:cs="Times New Roman"/>
          <w:sz w:val="24"/>
          <w:szCs w:val="24"/>
        </w:rPr>
        <w:t xml:space="preserve">This chapter presents the summary of the findings, conclusions, recommendations, </w:t>
      </w:r>
      <w:r w:rsidRPr="008D7108">
        <w:rPr>
          <w:rFonts w:ascii="Times New Roman" w:eastAsia="Calibri" w:hAnsi="Times New Roman" w:cs="Times New Roman"/>
          <w:sz w:val="24"/>
          <w:szCs w:val="24"/>
        </w:rPr>
        <w:t>limitations of the study</w:t>
      </w:r>
      <w:r w:rsidRPr="008D7108">
        <w:rPr>
          <w:rFonts w:ascii="Times New Roman" w:hAnsi="Times New Roman" w:cs="Times New Roman"/>
          <w:sz w:val="24"/>
          <w:szCs w:val="24"/>
        </w:rPr>
        <w:t xml:space="preserve"> </w:t>
      </w:r>
      <w:r w:rsidR="000325C4" w:rsidRPr="008D7108">
        <w:rPr>
          <w:rFonts w:ascii="Times New Roman" w:eastAsia="Calibri" w:hAnsi="Times New Roman" w:cs="Times New Roman"/>
          <w:sz w:val="24"/>
          <w:szCs w:val="24"/>
        </w:rPr>
        <w:t>and s</w:t>
      </w:r>
      <w:r w:rsidRPr="008D7108">
        <w:rPr>
          <w:rFonts w:ascii="Times New Roman" w:eastAsia="Calibri" w:hAnsi="Times New Roman" w:cs="Times New Roman"/>
          <w:sz w:val="24"/>
          <w:szCs w:val="24"/>
        </w:rPr>
        <w:t>uggestions of the study for further research.</w:t>
      </w:r>
    </w:p>
    <w:p w:rsidR="002823EF" w:rsidRPr="008D7108" w:rsidRDefault="00E25286" w:rsidP="004F41F6">
      <w:pPr>
        <w:pStyle w:val="Heading2"/>
      </w:pPr>
      <w:bookmarkStart w:id="306" w:name="_Toc35961786"/>
      <w:bookmarkStart w:id="307" w:name="_Toc104235881"/>
      <w:r>
        <w:t>5.2</w:t>
      </w:r>
      <w:r w:rsidR="002823EF" w:rsidRPr="008D7108">
        <w:t xml:space="preserve"> Summary of the Findings</w:t>
      </w:r>
      <w:bookmarkEnd w:id="306"/>
      <w:bookmarkEnd w:id="307"/>
    </w:p>
    <w:p w:rsidR="002823EF" w:rsidRPr="008D7108" w:rsidRDefault="002823EF" w:rsidP="002823EF">
      <w:pPr>
        <w:spacing w:before="240" w:after="240" w:line="480" w:lineRule="auto"/>
        <w:jc w:val="both"/>
        <w:rPr>
          <w:rFonts w:ascii="Times New Roman" w:hAnsi="Times New Roman" w:cs="Times New Roman"/>
          <w:sz w:val="24"/>
          <w:szCs w:val="24"/>
        </w:rPr>
      </w:pPr>
      <w:r w:rsidRPr="008D7108">
        <w:rPr>
          <w:rFonts w:ascii="Times New Roman" w:hAnsi="Times New Roman" w:cs="Times New Roman"/>
          <w:sz w:val="24"/>
          <w:szCs w:val="24"/>
        </w:rPr>
        <w:t>The study sought to examine the effect of selected macroeconomic variables dynamics on economic growth and the moderating effect of political instability on the relationship in Kenya. The specific objectives of the study were to establish the effects of; fiscal deficit, exchange rate, inflation, broad money supply, interest rate and ICT on economic growth in Kenya and the moderating effect of political instability on selected macroeconomic variables dynamics and economic growth nexus in Kenya for the period 1990 to 2020.</w:t>
      </w:r>
    </w:p>
    <w:p w:rsidR="002823EF" w:rsidRPr="008D7108" w:rsidRDefault="002823EF" w:rsidP="002823EF">
      <w:pPr>
        <w:spacing w:before="240" w:after="240" w:line="480" w:lineRule="auto"/>
        <w:jc w:val="both"/>
        <w:rPr>
          <w:rFonts w:ascii="Times New Roman" w:hAnsi="Times New Roman" w:cs="Times New Roman"/>
          <w:sz w:val="24"/>
          <w:szCs w:val="24"/>
        </w:rPr>
      </w:pPr>
      <w:r w:rsidRPr="008D7108">
        <w:rPr>
          <w:rFonts w:ascii="Times New Roman" w:hAnsi="Times New Roman" w:cs="Times New Roman"/>
          <w:sz w:val="24"/>
          <w:szCs w:val="24"/>
        </w:rPr>
        <w:t>Descriptive statistics were computed out to check for any outliers and describe general ch</w:t>
      </w:r>
      <w:r w:rsidR="00BA6AC2" w:rsidRPr="008D7108">
        <w:rPr>
          <w:rFonts w:ascii="Times New Roman" w:hAnsi="Times New Roman" w:cs="Times New Roman"/>
          <w:sz w:val="24"/>
          <w:szCs w:val="24"/>
        </w:rPr>
        <w:t xml:space="preserve">aracteristics of the sample. </w:t>
      </w:r>
      <w:r w:rsidR="007D4746" w:rsidRPr="008D7108">
        <w:rPr>
          <w:rFonts w:ascii="Times New Roman" w:eastAsia="Calibri" w:hAnsi="Times New Roman" w:cs="Times New Roman"/>
          <w:sz w:val="24"/>
          <w:szCs w:val="24"/>
        </w:rPr>
        <w:t xml:space="preserve">ADF, Philips </w:t>
      </w:r>
      <w:proofErr w:type="spellStart"/>
      <w:r w:rsidR="007D4746" w:rsidRPr="008D7108">
        <w:rPr>
          <w:rFonts w:ascii="Times New Roman" w:eastAsia="Calibri" w:hAnsi="Times New Roman" w:cs="Times New Roman"/>
          <w:sz w:val="24"/>
          <w:szCs w:val="24"/>
        </w:rPr>
        <w:t>Perron</w:t>
      </w:r>
      <w:proofErr w:type="spellEnd"/>
      <w:r w:rsidR="007D4746" w:rsidRPr="008D7108">
        <w:rPr>
          <w:rFonts w:ascii="Times New Roman" w:eastAsia="Calibri" w:hAnsi="Times New Roman" w:cs="Times New Roman"/>
          <w:sz w:val="24"/>
          <w:szCs w:val="24"/>
        </w:rPr>
        <w:t xml:space="preserve"> tests (PP), </w:t>
      </w:r>
      <w:r w:rsidR="007D4746" w:rsidRPr="008D7108">
        <w:rPr>
          <w:rFonts w:ascii="Times New Roman" w:hAnsi="Times New Roman" w:cs="Times New Roman"/>
          <w:sz w:val="24"/>
          <w:szCs w:val="24"/>
        </w:rPr>
        <w:t>Kwiatkowski, Phillips, Schmidt, and Shin (KPSS</w:t>
      </w:r>
      <w:r w:rsidRPr="008D7108">
        <w:rPr>
          <w:rFonts w:ascii="Times New Roman" w:hAnsi="Times New Roman" w:cs="Times New Roman"/>
          <w:sz w:val="24"/>
          <w:szCs w:val="24"/>
        </w:rPr>
        <w:t xml:space="preserve"> was carried out to check for unit root among the variables and it was found out that there was unit root for </w:t>
      </w:r>
      <w:r w:rsidR="00BA6AC2" w:rsidRPr="008D7108">
        <w:rPr>
          <w:rFonts w:ascii="Times New Roman" w:hAnsi="Times New Roman" w:cs="Times New Roman"/>
          <w:sz w:val="24"/>
          <w:szCs w:val="24"/>
        </w:rPr>
        <w:t xml:space="preserve">fiscal deficit, lending exchange rates, exchange rate, ICT, and political </w:t>
      </w:r>
      <w:r w:rsidR="007D4746" w:rsidRPr="008D7108">
        <w:rPr>
          <w:rFonts w:ascii="Times New Roman" w:hAnsi="Times New Roman" w:cs="Times New Roman"/>
          <w:sz w:val="24"/>
          <w:szCs w:val="24"/>
        </w:rPr>
        <w:t>in</w:t>
      </w:r>
      <w:r w:rsidR="00BA6AC2" w:rsidRPr="008D7108">
        <w:rPr>
          <w:rFonts w:ascii="Times New Roman" w:hAnsi="Times New Roman" w:cs="Times New Roman"/>
          <w:sz w:val="24"/>
          <w:szCs w:val="24"/>
        </w:rPr>
        <w:t>stability</w:t>
      </w:r>
      <w:r w:rsidRPr="008D7108">
        <w:rPr>
          <w:rFonts w:ascii="Times New Roman" w:hAnsi="Times New Roman" w:cs="Times New Roman"/>
          <w:sz w:val="24"/>
          <w:szCs w:val="24"/>
        </w:rPr>
        <w:t xml:space="preserve"> at levels</w:t>
      </w:r>
      <w:r w:rsidR="007D4746" w:rsidRPr="008D7108">
        <w:rPr>
          <w:rFonts w:ascii="Times New Roman" w:hAnsi="Times New Roman" w:cs="Times New Roman"/>
          <w:sz w:val="24"/>
          <w:szCs w:val="24"/>
        </w:rPr>
        <w:t xml:space="preserve"> apart from economic growth and inflation therefore,</w:t>
      </w:r>
      <w:r w:rsidRPr="008D7108">
        <w:rPr>
          <w:rFonts w:ascii="Times New Roman" w:hAnsi="Times New Roman" w:cs="Times New Roman"/>
          <w:sz w:val="24"/>
          <w:szCs w:val="24"/>
        </w:rPr>
        <w:t xml:space="preserve"> it was concluded that data used were non-stationary at levels but were stationary upon first difference.  Further, unit root tests with two structural breaks were performed using Clemente-</w:t>
      </w:r>
      <w:proofErr w:type="spellStart"/>
      <w:r w:rsidRPr="008D7108">
        <w:rPr>
          <w:rFonts w:ascii="Times New Roman" w:hAnsi="Times New Roman" w:cs="Times New Roman"/>
          <w:sz w:val="24"/>
          <w:szCs w:val="24"/>
        </w:rPr>
        <w:t>Montañés</w:t>
      </w:r>
      <w:proofErr w:type="spellEnd"/>
      <w:r w:rsidRPr="008D7108">
        <w:rPr>
          <w:rFonts w:ascii="Times New Roman" w:hAnsi="Times New Roman" w:cs="Times New Roman"/>
          <w:sz w:val="24"/>
          <w:szCs w:val="24"/>
        </w:rPr>
        <w:t>-Reyes</w:t>
      </w:r>
      <w:r w:rsidRPr="008D7108">
        <w:rPr>
          <w:rFonts w:ascii="Times New Roman" w:eastAsia="MyriadPro-Regular" w:hAnsi="Times New Roman" w:cs="Times New Roman"/>
          <w:sz w:val="24"/>
          <w:szCs w:val="24"/>
        </w:rPr>
        <w:t xml:space="preserve"> technique and the results revealed that the structural breaks were associated with various economic phenomena in Kenya</w:t>
      </w:r>
      <w:r w:rsidRPr="008D7108">
        <w:rPr>
          <w:rFonts w:ascii="Times New Roman" w:hAnsi="Times New Roman" w:cs="Times New Roman"/>
          <w:sz w:val="24"/>
          <w:szCs w:val="24"/>
        </w:rPr>
        <w:t xml:space="preserve">. Optimum </w:t>
      </w:r>
      <w:r w:rsidRPr="008D7108">
        <w:rPr>
          <w:rFonts w:ascii="Times New Roman" w:hAnsi="Times New Roman" w:cs="Times New Roman"/>
          <w:sz w:val="24"/>
          <w:szCs w:val="24"/>
        </w:rPr>
        <w:lastRenderedPageBreak/>
        <w:t xml:space="preserve">lag length selection was also carried out and it was established that there were four optimum lags. </w:t>
      </w:r>
    </w:p>
    <w:p w:rsidR="002823EF" w:rsidRPr="008D7108" w:rsidRDefault="002823EF" w:rsidP="002823EF">
      <w:pPr>
        <w:spacing w:before="240" w:after="240" w:line="480" w:lineRule="auto"/>
        <w:jc w:val="both"/>
        <w:rPr>
          <w:rFonts w:ascii="Times New Roman" w:eastAsia="MyriadPro-Regular" w:hAnsi="Times New Roman" w:cs="Times New Roman"/>
          <w:sz w:val="24"/>
          <w:szCs w:val="24"/>
        </w:rPr>
      </w:pPr>
      <w:r w:rsidRPr="008D7108">
        <w:rPr>
          <w:rFonts w:ascii="Times New Roman" w:eastAsia="Calibri" w:hAnsi="Times New Roman" w:cs="Times New Roman"/>
          <w:sz w:val="24"/>
          <w:szCs w:val="24"/>
        </w:rPr>
        <w:t xml:space="preserve">To meet these objectives, Descriptive statistics were computed to look for outliers and describe the general characteristics of the data. This was followed by unit root test to check for stationarity. For this purpose, ADF, Philips </w:t>
      </w:r>
      <w:proofErr w:type="spellStart"/>
      <w:r w:rsidRPr="008D7108">
        <w:rPr>
          <w:rFonts w:ascii="Times New Roman" w:eastAsia="Calibri" w:hAnsi="Times New Roman" w:cs="Times New Roman"/>
          <w:sz w:val="24"/>
          <w:szCs w:val="24"/>
        </w:rPr>
        <w:t>Perron</w:t>
      </w:r>
      <w:proofErr w:type="spellEnd"/>
      <w:r w:rsidRPr="008D7108">
        <w:rPr>
          <w:rFonts w:ascii="Times New Roman" w:eastAsia="Calibri" w:hAnsi="Times New Roman" w:cs="Times New Roman"/>
          <w:sz w:val="24"/>
          <w:szCs w:val="24"/>
        </w:rPr>
        <w:t xml:space="preserve">  tests and  (PP) were used to test </w:t>
      </w:r>
      <w:r w:rsidRPr="008D7108">
        <w:rPr>
          <w:rFonts w:ascii="Times New Roman" w:hAnsi="Times New Roman" w:cs="Times New Roman"/>
          <w:sz w:val="24"/>
          <w:szCs w:val="24"/>
        </w:rPr>
        <w:t>un</w:t>
      </w:r>
      <w:r w:rsidR="00732D9E" w:rsidRPr="008D7108">
        <w:rPr>
          <w:rFonts w:ascii="Times New Roman" w:hAnsi="Times New Roman" w:cs="Times New Roman"/>
          <w:sz w:val="24"/>
          <w:szCs w:val="24"/>
        </w:rPr>
        <w:t xml:space="preserve">it root with structural breaks </w:t>
      </w:r>
      <w:r w:rsidRPr="008D7108">
        <w:rPr>
          <w:rFonts w:ascii="Times New Roman" w:hAnsi="Times New Roman" w:cs="Times New Roman"/>
          <w:sz w:val="24"/>
          <w:szCs w:val="24"/>
        </w:rPr>
        <w:t>were performed using KPSS and Clemente-</w:t>
      </w:r>
      <w:proofErr w:type="spellStart"/>
      <w:r w:rsidRPr="008D7108">
        <w:rPr>
          <w:rFonts w:ascii="Times New Roman" w:hAnsi="Times New Roman" w:cs="Times New Roman"/>
          <w:sz w:val="24"/>
          <w:szCs w:val="24"/>
        </w:rPr>
        <w:t>Montañés</w:t>
      </w:r>
      <w:proofErr w:type="spellEnd"/>
      <w:r w:rsidRPr="008D7108">
        <w:rPr>
          <w:rFonts w:ascii="Times New Roman" w:hAnsi="Times New Roman" w:cs="Times New Roman"/>
          <w:sz w:val="24"/>
          <w:szCs w:val="24"/>
        </w:rPr>
        <w:t>-Reyes</w:t>
      </w:r>
      <w:r w:rsidRPr="008D7108">
        <w:rPr>
          <w:rFonts w:ascii="Times New Roman" w:eastAsia="MyriadPro-Regular" w:hAnsi="Times New Roman" w:cs="Times New Roman"/>
          <w:sz w:val="24"/>
          <w:szCs w:val="24"/>
        </w:rPr>
        <w:t xml:space="preserve"> technique  the results revealed that the structural breaks were associated with various economic phenomena in </w:t>
      </w:r>
      <w:r w:rsidR="005A4651" w:rsidRPr="008D7108">
        <w:rPr>
          <w:rFonts w:ascii="Times New Roman" w:eastAsia="MyriadPro-Regular" w:hAnsi="Times New Roman" w:cs="Times New Roman"/>
          <w:sz w:val="24"/>
          <w:szCs w:val="24"/>
        </w:rPr>
        <w:t>Kenya</w:t>
      </w:r>
      <w:r w:rsidRPr="008D7108">
        <w:rPr>
          <w:rFonts w:ascii="Times New Roman" w:eastAsia="MyriadPro-Regular" w:hAnsi="Times New Roman" w:cs="Times New Roman"/>
          <w:sz w:val="24"/>
          <w:szCs w:val="24"/>
        </w:rPr>
        <w:t xml:space="preserve">. </w:t>
      </w:r>
      <w:r w:rsidRPr="008D7108">
        <w:rPr>
          <w:rFonts w:ascii="Times New Roman" w:eastAsia="Calibri" w:hAnsi="Times New Roman" w:cs="Times New Roman"/>
          <w:sz w:val="24"/>
          <w:szCs w:val="24"/>
        </w:rPr>
        <w:t xml:space="preserve">The unit root test results  indicated that  some variables were stationary at level </w:t>
      </w:r>
      <w:r w:rsidRPr="008D7108">
        <w:rPr>
          <w:rFonts w:ascii="Times New Roman" w:eastAsia="Calibri" w:hAnsi="Times New Roman" w:cs="Times New Roman"/>
          <w:i/>
          <w:sz w:val="24"/>
          <w:szCs w:val="24"/>
        </w:rPr>
        <w:t xml:space="preserve">I (0) </w:t>
      </w:r>
      <w:r w:rsidRPr="008D7108">
        <w:rPr>
          <w:rFonts w:ascii="Times New Roman" w:eastAsia="Calibri" w:hAnsi="Times New Roman" w:cs="Times New Roman"/>
          <w:sz w:val="24"/>
          <w:szCs w:val="24"/>
        </w:rPr>
        <w:t xml:space="preserve"> while  others</w:t>
      </w:r>
      <w:r w:rsidRPr="008D7108">
        <w:rPr>
          <w:rFonts w:ascii="Times New Roman" w:hAnsi="Times New Roman" w:cs="Times New Roman"/>
          <w:sz w:val="24"/>
          <w:szCs w:val="24"/>
          <w:lang w:val="en-GB"/>
        </w:rPr>
        <w:t xml:space="preserve"> were found to be first difference stationary </w:t>
      </w:r>
      <w:r w:rsidRPr="008D7108">
        <w:rPr>
          <w:rFonts w:ascii="Times New Roman" w:eastAsia="Calibri" w:hAnsi="Times New Roman" w:cs="Times New Roman"/>
          <w:i/>
          <w:sz w:val="24"/>
          <w:szCs w:val="24"/>
        </w:rPr>
        <w:t>I</w:t>
      </w:r>
      <w:r w:rsidRPr="008D7108">
        <w:rPr>
          <w:rFonts w:ascii="Times New Roman" w:eastAsia="Calibri" w:hAnsi="Times New Roman" w:cs="Times New Roman"/>
          <w:sz w:val="24"/>
          <w:szCs w:val="24"/>
        </w:rPr>
        <w:t xml:space="preserve"> (1). This prompted the study to test for long run co-integration using bound test. Both </w:t>
      </w:r>
      <w:proofErr w:type="gramStart"/>
      <w:r w:rsidRPr="008D7108">
        <w:rPr>
          <w:rFonts w:ascii="Times New Roman" w:eastAsia="Calibri" w:hAnsi="Times New Roman" w:cs="Times New Roman"/>
          <w:sz w:val="24"/>
          <w:szCs w:val="24"/>
        </w:rPr>
        <w:t>the</w:t>
      </w:r>
      <w:r w:rsidR="007A15B6" w:rsidRPr="008D7108">
        <w:rPr>
          <w:rFonts w:ascii="Times New Roman" w:eastAsia="Calibri" w:hAnsi="Times New Roman" w:cs="Times New Roman"/>
          <w:sz w:val="24"/>
          <w:szCs w:val="24"/>
        </w:rPr>
        <w:t xml:space="preserve"> </w:t>
      </w:r>
      <m:oMath>
        <m:r>
          <w:rPr>
            <w:rFonts w:ascii="Cambria Math" w:eastAsia="Calibri" w:hAnsi="Cambria Math" w:cs="Times New Roman"/>
            <w:sz w:val="24"/>
            <w:szCs w:val="24"/>
          </w:rPr>
          <m:t xml:space="preserve">F </m:t>
        </m:r>
      </m:oMath>
      <w:r w:rsidRPr="008D7108">
        <w:rPr>
          <w:rFonts w:ascii="Times New Roman" w:eastAsia="Calibri" w:hAnsi="Times New Roman" w:cs="Times New Roman"/>
          <w:sz w:val="24"/>
          <w:szCs w:val="24"/>
        </w:rPr>
        <w:t>and</w:t>
      </w:r>
      <w:proofErr w:type="gramEnd"/>
      <w:r w:rsidRPr="008D7108">
        <w:rPr>
          <w:rFonts w:ascii="Times New Roman" w:eastAsia="Calibri" w:hAnsi="Times New Roman" w:cs="Times New Roman"/>
          <w:sz w:val="24"/>
          <w:szCs w:val="24"/>
        </w:rPr>
        <w:t xml:space="preserve"> </w:t>
      </w:r>
      <m:oMath>
        <m:r>
          <w:rPr>
            <w:rFonts w:ascii="Cambria Math" w:eastAsia="Calibri" w:hAnsi="Cambria Math" w:cs="Times New Roman"/>
            <w:sz w:val="24"/>
            <w:szCs w:val="24"/>
          </w:rPr>
          <m:t xml:space="preserve">t </m:t>
        </m:r>
      </m:oMath>
      <w:r w:rsidRPr="008D7108">
        <w:rPr>
          <w:rFonts w:ascii="Times New Roman" w:eastAsia="Calibri" w:hAnsi="Times New Roman" w:cs="Times New Roman"/>
          <w:sz w:val="24"/>
          <w:szCs w:val="24"/>
        </w:rPr>
        <w:t xml:space="preserve">statistics confirmed the presence of long run </w:t>
      </w:r>
      <w:proofErr w:type="spellStart"/>
      <w:r w:rsidRPr="008D7108">
        <w:rPr>
          <w:rFonts w:ascii="Times New Roman" w:hAnsi="Times New Roman" w:cs="Times New Roman"/>
          <w:sz w:val="24"/>
          <w:szCs w:val="24"/>
          <w:lang w:val="en-GB"/>
        </w:rPr>
        <w:t>cointegration</w:t>
      </w:r>
      <w:proofErr w:type="spellEnd"/>
      <w:r w:rsidRPr="008D7108">
        <w:rPr>
          <w:rFonts w:ascii="Times New Roman" w:hAnsi="Times New Roman" w:cs="Times New Roman"/>
          <w:sz w:val="24"/>
          <w:szCs w:val="24"/>
          <w:lang w:val="en-GB"/>
        </w:rPr>
        <w:t xml:space="preserve"> among the variables in the study</w:t>
      </w:r>
      <w:r w:rsidRPr="008D7108">
        <w:rPr>
          <w:rFonts w:ascii="Times New Roman" w:eastAsia="Calibri" w:hAnsi="Times New Roman" w:cs="Times New Roman"/>
          <w:sz w:val="24"/>
          <w:szCs w:val="24"/>
        </w:rPr>
        <w:t xml:space="preserve"> at 5% level of significance. </w:t>
      </w:r>
      <w:r w:rsidRPr="008D7108">
        <w:rPr>
          <w:rFonts w:ascii="Times New Roman" w:hAnsi="Times New Roman" w:cs="Times New Roman"/>
          <w:sz w:val="24"/>
          <w:szCs w:val="24"/>
        </w:rPr>
        <w:t xml:space="preserve">Optimal lag length was determined automatically using AIC. </w:t>
      </w:r>
      <w:r w:rsidRPr="008D7108">
        <w:rPr>
          <w:rFonts w:ascii="Times New Roman" w:eastAsia="MyriadPro-Regular" w:hAnsi="Times New Roman" w:cs="Times New Roman"/>
          <w:sz w:val="24"/>
          <w:szCs w:val="24"/>
        </w:rPr>
        <w:t xml:space="preserve"> </w:t>
      </w:r>
    </w:p>
    <w:p w:rsidR="002823EF" w:rsidRPr="008D7108" w:rsidRDefault="002823EF" w:rsidP="002823EF">
      <w:pPr>
        <w:autoSpaceDE w:val="0"/>
        <w:autoSpaceDN w:val="0"/>
        <w:adjustRightInd w:val="0"/>
        <w:spacing w:before="100" w:beforeAutospacing="1" w:after="240" w:line="480" w:lineRule="auto"/>
        <w:jc w:val="both"/>
        <w:rPr>
          <w:rFonts w:ascii="Times New Roman" w:hAnsi="Times New Roman" w:cs="Times New Roman"/>
          <w:sz w:val="24"/>
          <w:szCs w:val="24"/>
        </w:rPr>
      </w:pPr>
      <w:r w:rsidRPr="008D7108">
        <w:rPr>
          <w:rFonts w:ascii="Times New Roman" w:hAnsi="Times New Roman" w:cs="Times New Roman"/>
          <w:sz w:val="24"/>
          <w:szCs w:val="24"/>
        </w:rPr>
        <w:t>Autoregressive distributed lag model was used in the study to determine the short run dynamics of the variables under consideration. The speed of adjustment to the long run equilibrium following a shock in the system was estimated using the error correction model. The results showed that any discrepancy in the model quickly converges to equilibrium at a rate of 0.999 percent. This means that any deviation from long-run economic growth equilibrium is fully adjusted annually. Following diagnostic checks for serial autocorrelation, heteroscedasticity, multicollinearity, and normality, model stability was assessed using CUSUMSQ and the ARIMA unit circle. The results of the tests confirmed that the regression model was robust and met the OLS regression assumptions.</w:t>
      </w:r>
    </w:p>
    <w:p w:rsidR="002823EF" w:rsidRPr="008D7108" w:rsidRDefault="002823EF" w:rsidP="002823EF">
      <w:pPr>
        <w:autoSpaceDE w:val="0"/>
        <w:autoSpaceDN w:val="0"/>
        <w:adjustRightInd w:val="0"/>
        <w:spacing w:before="100" w:beforeAutospacing="1" w:after="240" w:line="480" w:lineRule="auto"/>
        <w:jc w:val="both"/>
        <w:rPr>
          <w:rFonts w:ascii="Times New Roman" w:hAnsi="Times New Roman" w:cs="Times New Roman"/>
          <w:sz w:val="24"/>
          <w:szCs w:val="24"/>
        </w:rPr>
      </w:pPr>
      <w:r w:rsidRPr="008D7108">
        <w:rPr>
          <w:rFonts w:ascii="Times New Roman" w:hAnsi="Times New Roman" w:cs="Times New Roman"/>
          <w:sz w:val="24"/>
          <w:szCs w:val="24"/>
        </w:rPr>
        <w:lastRenderedPageBreak/>
        <w:t xml:space="preserve">Inferential statistics confirmed that, exchange rate and broad money supply positively and significantly affects economic growth while inflation and lending interest rates negatively and significantly affects economic growth in Kenya in the long run. However fiscal deficit fiscal deficit and ICT were insignificant in the long run during the period of the study. </w:t>
      </w:r>
      <w:r w:rsidRPr="008D7108">
        <w:rPr>
          <w:rFonts w:ascii="Times New Roman" w:hAnsi="Times New Roman" w:cs="Times New Roman"/>
          <w:bCs/>
          <w:sz w:val="24"/>
          <w:szCs w:val="24"/>
        </w:rPr>
        <w:t>Political instability moderated the relationship between exchange</w:t>
      </w:r>
      <w:r w:rsidRPr="008D7108">
        <w:rPr>
          <w:rFonts w:ascii="Times New Roman" w:hAnsi="Times New Roman" w:cs="Times New Roman"/>
          <w:sz w:val="24"/>
          <w:szCs w:val="24"/>
        </w:rPr>
        <w:t xml:space="preserve"> rate, broad money supply, inflation, lending interest rates</w:t>
      </w:r>
      <w:r w:rsidRPr="008D7108">
        <w:rPr>
          <w:rFonts w:ascii="Times New Roman" w:hAnsi="Times New Roman" w:cs="Times New Roman"/>
          <w:bCs/>
          <w:sz w:val="24"/>
          <w:szCs w:val="24"/>
        </w:rPr>
        <w:t xml:space="preserve"> and</w:t>
      </w:r>
      <w:r w:rsidRPr="008D7108">
        <w:rPr>
          <w:rFonts w:ascii="Times New Roman" w:hAnsi="Times New Roman" w:cs="Times New Roman"/>
          <w:sz w:val="24"/>
          <w:szCs w:val="24"/>
        </w:rPr>
        <w:t xml:space="preserve"> economic growth but its moderation with relationship between fiscal deficit and economic growth failed in the long run.</w:t>
      </w:r>
    </w:p>
    <w:p w:rsidR="002823EF" w:rsidRPr="008D7108" w:rsidRDefault="00E25286" w:rsidP="004F41F6">
      <w:pPr>
        <w:pStyle w:val="Heading2"/>
      </w:pPr>
      <w:bookmarkStart w:id="308" w:name="_Toc35961787"/>
      <w:bookmarkStart w:id="309" w:name="_Toc104235882"/>
      <w:r>
        <w:t>5.3</w:t>
      </w:r>
      <w:r w:rsidR="002823EF" w:rsidRPr="008D7108">
        <w:t xml:space="preserve"> Conclusion</w:t>
      </w:r>
      <w:bookmarkEnd w:id="308"/>
      <w:bookmarkEnd w:id="309"/>
    </w:p>
    <w:p w:rsidR="002823EF" w:rsidRPr="008D7108" w:rsidRDefault="002823EF" w:rsidP="002823EF">
      <w:pPr>
        <w:autoSpaceDE w:val="0"/>
        <w:autoSpaceDN w:val="0"/>
        <w:adjustRightInd w:val="0"/>
        <w:spacing w:before="100" w:beforeAutospacing="1" w:after="240" w:line="480" w:lineRule="auto"/>
        <w:jc w:val="both"/>
        <w:rPr>
          <w:rFonts w:ascii="Times New Roman" w:hAnsi="Times New Roman" w:cs="Times New Roman"/>
          <w:sz w:val="24"/>
          <w:szCs w:val="24"/>
        </w:rPr>
      </w:pPr>
      <w:r w:rsidRPr="008D7108">
        <w:rPr>
          <w:rFonts w:ascii="Times New Roman" w:hAnsi="Times New Roman" w:cs="Times New Roman"/>
          <w:sz w:val="24"/>
          <w:szCs w:val="24"/>
        </w:rPr>
        <w:t>The following conclusions were made based on the study findings.</w:t>
      </w:r>
    </w:p>
    <w:p w:rsidR="002823EF" w:rsidRPr="008D7108" w:rsidRDefault="002823EF" w:rsidP="002823EF">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The first hypothesis stated that fiscal deficit has no significant effect on economic growth in Kenya.</w:t>
      </w:r>
      <w:r w:rsidRPr="008D7108">
        <w:rPr>
          <w:rFonts w:ascii="Times New Roman" w:eastAsia="Times New Roman" w:hAnsi="Times New Roman" w:cs="Times New Roman"/>
          <w:sz w:val="24"/>
          <w:szCs w:val="24"/>
        </w:rPr>
        <w:t xml:space="preserve"> The ARDL regression results showed that fiscal deficit positively affected economic growth but statistically insignificant in the long run. The study concluded that any increase in budget deficit in Kenya does not affect economic growth. This is because of high fiscal deficit to GDP ratio which was 4% during the period of the study much higher than the recommended </w:t>
      </w:r>
      <w:r w:rsidRPr="008D7108">
        <w:rPr>
          <w:rFonts w:ascii="Times New Roman" w:hAnsi="Times New Roman" w:cs="Times New Roman"/>
          <w:sz w:val="24"/>
          <w:szCs w:val="24"/>
        </w:rPr>
        <w:t>3.7 %.</w:t>
      </w:r>
      <w:r w:rsidR="000E5C60" w:rsidRPr="008D7108">
        <w:rPr>
          <w:rFonts w:ascii="Times New Roman" w:hAnsi="Times New Roman" w:cs="Times New Roman"/>
          <w:sz w:val="24"/>
          <w:szCs w:val="24"/>
        </w:rPr>
        <w:t xml:space="preserve"> </w:t>
      </w:r>
      <w:r w:rsidR="00087065" w:rsidRPr="008D7108">
        <w:rPr>
          <w:rFonts w:ascii="Times New Roman" w:hAnsi="Times New Roman" w:cs="Times New Roman"/>
          <w:sz w:val="24"/>
          <w:szCs w:val="24"/>
        </w:rPr>
        <w:t>Fiscal deficit is an indication</w:t>
      </w:r>
      <w:r w:rsidR="000E5C60" w:rsidRPr="008D7108">
        <w:rPr>
          <w:rFonts w:ascii="Times New Roman" w:hAnsi="Times New Roman" w:cs="Times New Roman"/>
          <w:sz w:val="24"/>
          <w:szCs w:val="24"/>
        </w:rPr>
        <w:t xml:space="preserve"> of stimulated domestic imports.</w:t>
      </w:r>
    </w:p>
    <w:p w:rsidR="002823EF" w:rsidRPr="008D7108" w:rsidRDefault="002823EF" w:rsidP="002823EF">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Secondly, it was hypothesized exchange rate </w:t>
      </w:r>
      <w:r w:rsidRPr="008D7108">
        <w:rPr>
          <w:rFonts w:ascii="Times New Roman" w:eastAsia="MS Mincho" w:hAnsi="Times New Roman" w:cs="Times New Roman"/>
          <w:sz w:val="24"/>
          <w:szCs w:val="24"/>
        </w:rPr>
        <w:t xml:space="preserve">does not significantly affect </w:t>
      </w:r>
      <w:r w:rsidRPr="008D7108">
        <w:rPr>
          <w:rFonts w:ascii="Times New Roman" w:hAnsi="Times New Roman" w:cs="Times New Roman"/>
          <w:sz w:val="24"/>
          <w:szCs w:val="24"/>
        </w:rPr>
        <w:t>economic growth in Kenya. Based on the long run regression results it was concluded that</w:t>
      </w:r>
      <w:r w:rsidRPr="008D7108">
        <w:rPr>
          <w:rFonts w:ascii="Times New Roman" w:eastAsia="MS Mincho" w:hAnsi="Times New Roman" w:cs="Times New Roman"/>
          <w:sz w:val="24"/>
          <w:szCs w:val="24"/>
        </w:rPr>
        <w:t xml:space="preserve"> exchan</w:t>
      </w:r>
      <w:r w:rsidR="007D4746" w:rsidRPr="008D7108">
        <w:rPr>
          <w:rFonts w:ascii="Times New Roman" w:eastAsia="MS Mincho" w:hAnsi="Times New Roman" w:cs="Times New Roman"/>
          <w:sz w:val="24"/>
          <w:szCs w:val="24"/>
        </w:rPr>
        <w:t>ge rates positively</w:t>
      </w:r>
      <w:r w:rsidRPr="008D7108">
        <w:rPr>
          <w:rFonts w:ascii="Times New Roman" w:hAnsi="Times New Roman" w:cs="Times New Roman"/>
          <w:sz w:val="24"/>
          <w:szCs w:val="24"/>
        </w:rPr>
        <w:t xml:space="preserve"> and statistically significant affects economic growth in Kenya. This supports the classical view that there is a positive relationship between the foreign exchange rate and economic growth. An increase in foreign exchange rates increases net </w:t>
      </w:r>
      <w:r w:rsidRPr="008D7108">
        <w:rPr>
          <w:rFonts w:ascii="Times New Roman" w:hAnsi="Times New Roman" w:cs="Times New Roman"/>
          <w:sz w:val="24"/>
          <w:szCs w:val="24"/>
        </w:rPr>
        <w:lastRenderedPageBreak/>
        <w:t>exportation volume through devaluation, which has a positive effect on economic growth due to increased demand of commodities.</w:t>
      </w:r>
    </w:p>
    <w:p w:rsidR="002823EF" w:rsidRPr="008D7108" w:rsidRDefault="002823EF" w:rsidP="002823EF">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Thirdly, it was hypothesized   that inflation</w:t>
      </w:r>
      <w:r w:rsidRPr="008D7108">
        <w:rPr>
          <w:rFonts w:ascii="Times New Roman" w:eastAsia="MS Mincho" w:hAnsi="Times New Roman" w:cs="Times New Roman"/>
          <w:sz w:val="24"/>
          <w:szCs w:val="24"/>
        </w:rPr>
        <w:t xml:space="preserve"> </w:t>
      </w:r>
      <w:r w:rsidRPr="008D7108">
        <w:rPr>
          <w:rFonts w:ascii="Times New Roman" w:hAnsi="Times New Roman" w:cs="Times New Roman"/>
          <w:sz w:val="24"/>
          <w:szCs w:val="24"/>
        </w:rPr>
        <w:t>has no significant effect on economic growth in Kenya. The study found enough evidence to reject the hypothesis. The study conclude</w:t>
      </w:r>
      <w:r w:rsidR="00971AD6" w:rsidRPr="008D7108">
        <w:rPr>
          <w:rFonts w:ascii="Times New Roman" w:hAnsi="Times New Roman" w:cs="Times New Roman"/>
          <w:sz w:val="24"/>
          <w:szCs w:val="24"/>
        </w:rPr>
        <w:t>d</w:t>
      </w:r>
      <w:r w:rsidRPr="008D7108">
        <w:rPr>
          <w:rFonts w:ascii="Times New Roman" w:hAnsi="Times New Roman" w:cs="Times New Roman"/>
          <w:sz w:val="24"/>
          <w:szCs w:val="24"/>
        </w:rPr>
        <w:t xml:space="preserve"> that Inflationary effects have got adverse effects on economic growth. An increase in the level of inflation was found to have negative effects on economic growth this was in line with most of the economic theories and studies.</w:t>
      </w:r>
    </w:p>
    <w:p w:rsidR="002823EF" w:rsidRPr="008D7108" w:rsidRDefault="002823EF" w:rsidP="002823EF">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Forth the hypothesis that </w:t>
      </w:r>
      <w:r w:rsidRPr="008D7108">
        <w:rPr>
          <w:rFonts w:ascii="Times New Roman" w:eastAsia="MS Mincho" w:hAnsi="Times New Roman" w:cs="Times New Roman"/>
          <w:sz w:val="24"/>
          <w:szCs w:val="24"/>
        </w:rPr>
        <w:t>broad m</w:t>
      </w:r>
      <w:r w:rsidRPr="008D7108">
        <w:rPr>
          <w:rFonts w:ascii="Times New Roman" w:hAnsi="Times New Roman" w:cs="Times New Roman"/>
          <w:sz w:val="24"/>
          <w:szCs w:val="24"/>
        </w:rPr>
        <w:t xml:space="preserve">oney supply does </w:t>
      </w:r>
      <w:r w:rsidRPr="008D7108">
        <w:rPr>
          <w:rFonts w:ascii="Times New Roman" w:eastAsia="MS Mincho" w:hAnsi="Times New Roman" w:cs="Times New Roman"/>
          <w:sz w:val="24"/>
          <w:szCs w:val="24"/>
        </w:rPr>
        <w:t xml:space="preserve">not significantly affect </w:t>
      </w:r>
      <w:r w:rsidRPr="008D7108">
        <w:rPr>
          <w:rFonts w:ascii="Times New Roman" w:hAnsi="Times New Roman" w:cs="Times New Roman"/>
          <w:sz w:val="24"/>
          <w:szCs w:val="24"/>
        </w:rPr>
        <w:t xml:space="preserve">economic growth in Kenya was rejected based on the regression results. Broad money supply was found to be the key determinant of economic growth as it was significant both short run and long run. It acted as automatic stabilizer to control any deviations in economic growth. It was concluded that increase in broad money supply </w:t>
      </w:r>
      <w:proofErr w:type="spellStart"/>
      <w:r w:rsidRPr="008D7108">
        <w:rPr>
          <w:rFonts w:ascii="Times New Roman" w:hAnsi="Times New Roman" w:cs="Times New Roman"/>
          <w:sz w:val="24"/>
          <w:szCs w:val="24"/>
        </w:rPr>
        <w:t>cetirus</w:t>
      </w:r>
      <w:proofErr w:type="spellEnd"/>
      <w:r w:rsidRPr="008D7108">
        <w:rPr>
          <w:rFonts w:ascii="Times New Roman" w:hAnsi="Times New Roman" w:cs="Times New Roman"/>
          <w:sz w:val="24"/>
          <w:szCs w:val="24"/>
        </w:rPr>
        <w:t xml:space="preserve"> paribus increases economic growth</w:t>
      </w:r>
    </w:p>
    <w:p w:rsidR="002823EF" w:rsidRPr="008D7108" w:rsidRDefault="002823EF" w:rsidP="002823EF">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Fifth hypothesis that there is no significant effect of lending interest rate on economic growth in Kenya was equally rejected. A reduction in interest rates attracts capital inflows, strengthening the local currency and attracts investors. The study concluded that lending interest rates have got a significant effect on economic growth a reduction in bank lending rates increased economic growth. </w:t>
      </w:r>
    </w:p>
    <w:p w:rsidR="002823EF" w:rsidRPr="008D7108" w:rsidRDefault="002823EF" w:rsidP="002823EF">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Sixth, it was hypothesized that there is no significant effect of ICT on economic growth in Kenya. From the results ICT usage did not statistically affect economic growth and therefore it was concluded that ICT does not affect economic growth in Kenya in the long run during the study period.</w:t>
      </w:r>
    </w:p>
    <w:p w:rsidR="002823EF" w:rsidRPr="008D7108" w:rsidRDefault="002823EF" w:rsidP="002823EF">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lastRenderedPageBreak/>
        <w:t>Lastly, the use of political instability to moderate the relationship between selected macroeconomic variables and economic growth. I</w:t>
      </w:r>
      <w:r w:rsidR="001642A2" w:rsidRPr="008D7108">
        <w:rPr>
          <w:rFonts w:ascii="Times New Roman" w:hAnsi="Times New Roman" w:cs="Times New Roman"/>
          <w:sz w:val="24"/>
          <w:szCs w:val="24"/>
        </w:rPr>
        <w:t xml:space="preserve">t was determined that </w:t>
      </w:r>
      <w:r w:rsidRPr="008D7108">
        <w:rPr>
          <w:rFonts w:ascii="Times New Roman" w:hAnsi="Times New Roman" w:cs="Times New Roman"/>
          <w:sz w:val="24"/>
          <w:szCs w:val="24"/>
        </w:rPr>
        <w:t xml:space="preserve">political instability moderated  </w:t>
      </w:r>
      <w:r w:rsidRPr="008D7108">
        <w:rPr>
          <w:rFonts w:ascii="Times New Roman" w:hAnsi="Times New Roman" w:cs="Times New Roman"/>
          <w:bCs/>
          <w:sz w:val="24"/>
          <w:szCs w:val="24"/>
        </w:rPr>
        <w:t>the relationship between exchange</w:t>
      </w:r>
      <w:r w:rsidRPr="008D7108">
        <w:rPr>
          <w:rFonts w:ascii="Times New Roman" w:hAnsi="Times New Roman" w:cs="Times New Roman"/>
          <w:sz w:val="24"/>
          <w:szCs w:val="24"/>
        </w:rPr>
        <w:t xml:space="preserve"> rate, broad money supply, inflation, lending interest rates, ICT</w:t>
      </w:r>
      <w:r w:rsidRPr="008D7108">
        <w:rPr>
          <w:rFonts w:ascii="Times New Roman" w:hAnsi="Times New Roman" w:cs="Times New Roman"/>
          <w:bCs/>
          <w:sz w:val="24"/>
          <w:szCs w:val="24"/>
        </w:rPr>
        <w:t xml:space="preserve"> and</w:t>
      </w:r>
      <w:r w:rsidRPr="008D7108">
        <w:rPr>
          <w:rFonts w:ascii="Times New Roman" w:hAnsi="Times New Roman" w:cs="Times New Roman"/>
          <w:sz w:val="24"/>
          <w:szCs w:val="24"/>
        </w:rPr>
        <w:t xml:space="preserve"> economic growth but its moderation with relationship between fiscal deficit and economic growth failed in the long run. This implies that that political instability plays an important role in in determining economic growth in Kenya.</w:t>
      </w:r>
    </w:p>
    <w:p w:rsidR="002823EF" w:rsidRPr="008D7108" w:rsidRDefault="00E25286" w:rsidP="004F41F6">
      <w:pPr>
        <w:pStyle w:val="Heading2"/>
      </w:pPr>
      <w:bookmarkStart w:id="310" w:name="_Toc104235883"/>
      <w:r>
        <w:t>5.4</w:t>
      </w:r>
      <w:r w:rsidR="002823EF" w:rsidRPr="008D7108">
        <w:t xml:space="preserve"> Theoretical Implications of the Study</w:t>
      </w:r>
      <w:bookmarkEnd w:id="310"/>
    </w:p>
    <w:p w:rsidR="002823EF" w:rsidRPr="008D7108" w:rsidRDefault="002823EF" w:rsidP="002823EF">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The study supports existing theories and empirical contributions to the prevailing literatur</w:t>
      </w:r>
      <w:r w:rsidR="00286DED" w:rsidRPr="008D7108">
        <w:rPr>
          <w:rFonts w:ascii="Times New Roman" w:hAnsi="Times New Roman" w:cs="Times New Roman"/>
          <w:sz w:val="24"/>
          <w:szCs w:val="24"/>
        </w:rPr>
        <w:t>e. The study confirms</w:t>
      </w:r>
      <w:r w:rsidRPr="008D7108">
        <w:rPr>
          <w:rFonts w:ascii="Times New Roman" w:hAnsi="Times New Roman" w:cs="Times New Roman"/>
          <w:sz w:val="24"/>
          <w:szCs w:val="24"/>
        </w:rPr>
        <w:t xml:space="preserve"> finding of various scholars on selected macroeconomic variables dynamics and economic growth nexus in Kenya. </w:t>
      </w:r>
      <w:r w:rsidR="0000223A" w:rsidRPr="008D7108">
        <w:rPr>
          <w:rFonts w:ascii="Times New Roman" w:hAnsi="Times New Roman" w:cs="Times New Roman"/>
          <w:sz w:val="24"/>
          <w:szCs w:val="24"/>
        </w:rPr>
        <w:t xml:space="preserve">Besides, the study makes a significant scholarly contribution by demonstrating that political instability moderates the relationship between selected macroeconomic variable dynamics and economic growth in Kenya. </w:t>
      </w:r>
      <w:r w:rsidRPr="008D7108">
        <w:rPr>
          <w:rFonts w:ascii="Times New Roman" w:hAnsi="Times New Roman" w:cs="Times New Roman"/>
          <w:sz w:val="24"/>
          <w:szCs w:val="24"/>
        </w:rPr>
        <w:t>The s</w:t>
      </w:r>
      <w:r w:rsidR="00411FE7" w:rsidRPr="008D7108">
        <w:rPr>
          <w:rFonts w:ascii="Times New Roman" w:hAnsi="Times New Roman" w:cs="Times New Roman"/>
          <w:sz w:val="24"/>
          <w:szCs w:val="24"/>
        </w:rPr>
        <w:t>tudy extends</w:t>
      </w:r>
      <w:r w:rsidR="00C34AA1" w:rsidRPr="008D7108">
        <w:rPr>
          <w:rFonts w:ascii="Times New Roman" w:hAnsi="Times New Roman" w:cs="Times New Roman"/>
          <w:sz w:val="24"/>
          <w:szCs w:val="24"/>
        </w:rPr>
        <w:t xml:space="preserve"> Solow growth theory</w:t>
      </w:r>
      <w:r w:rsidRPr="008D7108">
        <w:rPr>
          <w:rFonts w:ascii="Times New Roman" w:hAnsi="Times New Roman" w:cs="Times New Roman"/>
          <w:sz w:val="24"/>
          <w:szCs w:val="24"/>
        </w:rPr>
        <w:t xml:space="preserve"> </w:t>
      </w:r>
      <w:r w:rsidR="00C34AA1" w:rsidRPr="008D7108">
        <w:rPr>
          <w:rFonts w:ascii="Times New Roman" w:hAnsi="Times New Roman" w:cs="Times New Roman"/>
          <w:sz w:val="24"/>
          <w:szCs w:val="24"/>
        </w:rPr>
        <w:t xml:space="preserve">that </w:t>
      </w:r>
      <w:r w:rsidRPr="008D7108">
        <w:rPr>
          <w:rFonts w:ascii="Times New Roman" w:hAnsi="Times New Roman" w:cs="Times New Roman"/>
          <w:sz w:val="24"/>
          <w:szCs w:val="24"/>
        </w:rPr>
        <w:t xml:space="preserve">has tried to respond to one of the major growth economic mysteries. The theory advocates for favorable economic policies, institutions and technology to address the issue of economic growth. The study too </w:t>
      </w:r>
      <w:r w:rsidR="0074156F" w:rsidRPr="008D7108">
        <w:rPr>
          <w:rFonts w:ascii="Times New Roman" w:hAnsi="Times New Roman" w:cs="Times New Roman"/>
          <w:sz w:val="24"/>
          <w:szCs w:val="24"/>
        </w:rPr>
        <w:t>advances Keynesian and endogenous</w:t>
      </w:r>
      <w:r w:rsidRPr="008D7108">
        <w:rPr>
          <w:rFonts w:ascii="Times New Roman" w:hAnsi="Times New Roman" w:cs="Times New Roman"/>
          <w:sz w:val="24"/>
          <w:szCs w:val="24"/>
        </w:rPr>
        <w:t xml:space="preserve"> view of interest rates, money supply</w:t>
      </w:r>
      <w:r w:rsidR="00C34AA1" w:rsidRPr="008D7108">
        <w:rPr>
          <w:rFonts w:ascii="Times New Roman" w:hAnsi="Times New Roman" w:cs="Times New Roman"/>
          <w:sz w:val="24"/>
          <w:szCs w:val="24"/>
        </w:rPr>
        <w:t>,</w:t>
      </w:r>
      <w:r w:rsidRPr="008D7108">
        <w:rPr>
          <w:rFonts w:ascii="Times New Roman" w:hAnsi="Times New Roman" w:cs="Times New Roman"/>
          <w:sz w:val="24"/>
          <w:szCs w:val="24"/>
        </w:rPr>
        <w:t xml:space="preserve"> inflation and fiscal deficits.</w:t>
      </w:r>
    </w:p>
    <w:p w:rsidR="002823EF" w:rsidRPr="008D7108" w:rsidRDefault="00E25286" w:rsidP="004F41F6">
      <w:pPr>
        <w:pStyle w:val="Heading2"/>
      </w:pPr>
      <w:bookmarkStart w:id="311" w:name="_Toc104235884"/>
      <w:r>
        <w:t>5.5</w:t>
      </w:r>
      <w:r w:rsidR="002823EF" w:rsidRPr="008D7108">
        <w:t xml:space="preserve"> Policy Implication of the Study</w:t>
      </w:r>
      <w:bookmarkEnd w:id="311"/>
    </w:p>
    <w:p w:rsidR="002823EF" w:rsidRPr="008D7108" w:rsidRDefault="002823EF" w:rsidP="002823EF">
      <w:pPr>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study findings indicates that the effect of selected macroeconomic variables dynamics on economic growth and the moderating </w:t>
      </w:r>
      <w:r w:rsidR="008A0168" w:rsidRPr="008D7108">
        <w:rPr>
          <w:rFonts w:ascii="Times New Roman" w:hAnsi="Times New Roman" w:cs="Times New Roman"/>
          <w:sz w:val="24"/>
          <w:szCs w:val="24"/>
        </w:rPr>
        <w:t>effect of political instability</w:t>
      </w:r>
      <w:r w:rsidRPr="008D7108">
        <w:rPr>
          <w:rFonts w:ascii="Times New Roman" w:hAnsi="Times New Roman" w:cs="Times New Roman"/>
          <w:sz w:val="24"/>
          <w:szCs w:val="24"/>
        </w:rPr>
        <w:t xml:space="preserve"> on the relationship in Kenya are significant and essential to Kenyan economy's economic </w:t>
      </w:r>
      <w:r w:rsidRPr="008D7108">
        <w:rPr>
          <w:rFonts w:ascii="Times New Roman" w:hAnsi="Times New Roman" w:cs="Times New Roman"/>
          <w:sz w:val="24"/>
          <w:szCs w:val="24"/>
        </w:rPr>
        <w:lastRenderedPageBreak/>
        <w:t>growth. Policy interventions will be useful in addressing and mitigating the negative effects of these variables in Kenya to achieve sustainable economic growth.</w:t>
      </w:r>
    </w:p>
    <w:p w:rsidR="002823EF" w:rsidRPr="008D7108" w:rsidRDefault="002823EF" w:rsidP="00FC0DAD">
      <w:pPr>
        <w:spacing w:line="480" w:lineRule="auto"/>
        <w:jc w:val="both"/>
        <w:rPr>
          <w:rFonts w:ascii="Code" w:hAnsi="Code" w:cs="Code"/>
          <w:sz w:val="24"/>
          <w:szCs w:val="24"/>
        </w:rPr>
      </w:pPr>
      <w:r w:rsidRPr="008D7108">
        <w:rPr>
          <w:rFonts w:ascii="Times New Roman" w:hAnsi="Times New Roman" w:cs="Times New Roman"/>
          <w:sz w:val="24"/>
          <w:szCs w:val="24"/>
        </w:rPr>
        <w:t xml:space="preserve">Policy makers need to consider new approaches to address the prerenal issue of economic growth besides the conventional macroeconomic approach. Currently researchers are exploring on how economic, political and ICT are affecting economic growth </w:t>
      </w:r>
      <w:r w:rsidRPr="008D7108">
        <w:rPr>
          <w:rFonts w:ascii="Times New Roman" w:hAnsi="Times New Roman" w:cs="Times New Roman"/>
          <w:sz w:val="24"/>
          <w:szCs w:val="24"/>
        </w:rPr>
        <w:fldChar w:fldCharType="begin"/>
      </w:r>
      <w:r w:rsidR="00D06102" w:rsidRPr="008D7108">
        <w:rPr>
          <w:rFonts w:ascii="Times New Roman" w:hAnsi="Times New Roman" w:cs="Times New Roman"/>
          <w:sz w:val="24"/>
          <w:szCs w:val="24"/>
        </w:rPr>
        <w:instrText xml:space="preserve"> ADDIN EN.CITE &lt;EndNote&gt;&lt;Cite&gt;&lt;Author&gt;Javid&lt;/Author&gt;&lt;Year&gt;2011&lt;/Year&gt;&lt;RecNum&gt;144&lt;/RecNum&gt;&lt;DisplayText&gt;(Javid&lt;style face="italic"&gt; et al.&lt;/style&gt;, 2011)&lt;/DisplayText&gt;&lt;record&gt;&lt;rec-number&gt;144&lt;/rec-number&gt;&lt;foreign-keys&gt;&lt;key app="EN" db-id="ex20dx5xoxez5qevwpbp2ff65dsw05xrvaav"&gt;144&lt;/key&gt;&lt;/foreign-keys&gt;&lt;ref-type name="Journal Article"&gt;17&lt;/ref-type&gt;&lt;contributors&gt;&lt;authors&gt;&lt;author&gt;Javid, Attiya Y&lt;/author&gt;&lt;author&gt;Arif, Umaima&lt;/author&gt;&lt;author&gt;Arif, Asma&lt;/author&gt;&lt;/authors&gt;&lt;/contributors&gt;&lt;titles&gt;&lt;title&gt;Economic, political and institutional determinants of budget deficits volatility in selected Asian countries&lt;/title&gt;&lt;secondary-title&gt;The Pakistan Development Review&lt;/secondary-title&gt;&lt;/titles&gt;&lt;periodical&gt;&lt;full-title&gt;The Pakistan Development Review&lt;/full-title&gt;&lt;/periodical&gt;&lt;pages&gt;649-662&lt;/pages&gt;&lt;dates&gt;&lt;year&gt;2011&lt;/year&gt;&lt;/dates&gt;&lt;isbn&gt;0030-9729&lt;/isbn&gt;&lt;urls&gt;&lt;/urls&gt;&lt;/record&gt;&lt;/Cite&gt;&lt;/EndNote&gt;</w:instrText>
      </w:r>
      <w:r w:rsidRPr="008D7108">
        <w:rPr>
          <w:rFonts w:ascii="Times New Roman" w:hAnsi="Times New Roman" w:cs="Times New Roman"/>
          <w:sz w:val="24"/>
          <w:szCs w:val="24"/>
        </w:rPr>
        <w:fldChar w:fldCharType="separate"/>
      </w:r>
      <w:r w:rsidR="00D06102" w:rsidRPr="008D7108">
        <w:rPr>
          <w:rFonts w:ascii="Times New Roman" w:hAnsi="Times New Roman" w:cs="Times New Roman"/>
          <w:noProof/>
          <w:sz w:val="24"/>
          <w:szCs w:val="24"/>
        </w:rPr>
        <w:t>(</w:t>
      </w:r>
      <w:hyperlink w:anchor="_ENREF_116" w:tooltip="Javid, 2011 #144" w:history="1">
        <w:r w:rsidR="00DF3BB4" w:rsidRPr="008D7108">
          <w:rPr>
            <w:rFonts w:ascii="Times New Roman" w:hAnsi="Times New Roman" w:cs="Times New Roman"/>
            <w:noProof/>
            <w:sz w:val="24"/>
            <w:szCs w:val="24"/>
          </w:rPr>
          <w:t>Javid</w:t>
        </w:r>
        <w:r w:rsidR="00DF3BB4" w:rsidRPr="008D7108">
          <w:rPr>
            <w:rFonts w:ascii="Times New Roman" w:hAnsi="Times New Roman" w:cs="Times New Roman"/>
            <w:i/>
            <w:noProof/>
            <w:sz w:val="24"/>
            <w:szCs w:val="24"/>
          </w:rPr>
          <w:t xml:space="preserve"> et al.</w:t>
        </w:r>
        <w:r w:rsidR="00DF3BB4" w:rsidRPr="008D7108">
          <w:rPr>
            <w:rFonts w:ascii="Times New Roman" w:hAnsi="Times New Roman" w:cs="Times New Roman"/>
            <w:noProof/>
            <w:sz w:val="24"/>
            <w:szCs w:val="24"/>
          </w:rPr>
          <w:t>, 2011</w:t>
        </w:r>
      </w:hyperlink>
      <w:r w:rsidR="00D06102"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With the current COVID pandemic ICT has played an essential role in facilitating safety, treatment of the victims, facilitating online learning </w:t>
      </w:r>
      <w:r w:rsidRPr="008D7108">
        <w:rPr>
          <w:rFonts w:ascii="Times New Roman" w:hAnsi="Times New Roman" w:cs="Times New Roman"/>
          <w:sz w:val="24"/>
          <w:szCs w:val="24"/>
        </w:rPr>
        <w:fldChar w:fldCharType="begin"/>
      </w:r>
      <w:r w:rsidR="00E6275A">
        <w:rPr>
          <w:rFonts w:ascii="Times New Roman" w:hAnsi="Times New Roman" w:cs="Times New Roman"/>
          <w:sz w:val="24"/>
          <w:szCs w:val="24"/>
        </w:rPr>
        <w:instrText xml:space="preserve"> ADDIN EN.CITE &lt;EndNote&gt;&lt;Cite AuthorYear="1"&gt;&lt;Author&gt;Almalki&lt;/Author&gt;&lt;Year&gt;2021&lt;/Year&gt;&lt;RecNum&gt;145&lt;/RecNum&gt;&lt;DisplayText&gt;Almalki and Giannicchi (2021)&lt;/DisplayText&gt;&lt;record&gt;&lt;rec-number&gt;145&lt;/rec-number&gt;&lt;foreign-keys&gt;&lt;key app="EN" db-id="ex20dx5xoxez5qevwpbp2ff65dsw05xrvaav"&gt;145&lt;/key&gt;&lt;/foreign-keys&gt;&lt;ref-type name="Journal Article"&gt;17&lt;/ref-type&gt;&lt;contributors&gt;&lt;authors&gt;&lt;author&gt;Almalki, Manal&lt;/author&gt;&lt;author&gt;Giannicchi, Anna&lt;/author&gt;&lt;/authors&gt;&lt;/contributors&gt;&lt;titles&gt;&lt;title&gt;Health Apps for Combating COVID-19: Descriptive Review and Taxonomy&lt;/title&gt;&lt;secondary-title&gt;JMIR mHealth and uHealth&lt;/secondary-title&gt;&lt;/titles&gt;&lt;periodical&gt;&lt;full-title&gt;JMIR mHealth and uHealth&lt;/full-title&gt;&lt;/periodical&gt;&lt;pages&gt;e24322&lt;/pages&gt;&lt;volume&gt;9&lt;/volume&gt;&lt;number&gt;3&lt;/number&gt;&lt;dates&gt;&lt;year&gt;2021&lt;/year&gt;&lt;/dates&gt;&lt;urls&gt;&lt;/urls&gt;&lt;/record&gt;&lt;/Cite&gt;&lt;/EndNote&gt;</w:instrText>
      </w:r>
      <w:r w:rsidRPr="008D7108">
        <w:rPr>
          <w:rFonts w:ascii="Times New Roman" w:hAnsi="Times New Roman" w:cs="Times New Roman"/>
          <w:sz w:val="24"/>
          <w:szCs w:val="24"/>
        </w:rPr>
        <w:fldChar w:fldCharType="separate"/>
      </w:r>
      <w:hyperlink w:anchor="_ENREF_12" w:tooltip="Almalki, 2021 #145" w:history="1">
        <w:r w:rsidR="00DF3BB4">
          <w:rPr>
            <w:rFonts w:ascii="Times New Roman" w:hAnsi="Times New Roman" w:cs="Times New Roman"/>
            <w:noProof/>
            <w:sz w:val="24"/>
            <w:szCs w:val="24"/>
          </w:rPr>
          <w:t>Almalki and Giannicchi (2021</w:t>
        </w:r>
      </w:hyperlink>
      <w:r w:rsidR="00E6275A">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xml:space="preserve"> enhancing transactions and interactions. The study findings shows that political </w:t>
      </w:r>
      <w:r w:rsidR="004664C3" w:rsidRPr="008D7108">
        <w:rPr>
          <w:rFonts w:ascii="Times New Roman" w:hAnsi="Times New Roman" w:cs="Times New Roman"/>
          <w:sz w:val="24"/>
          <w:szCs w:val="24"/>
        </w:rPr>
        <w:t>in</w:t>
      </w:r>
      <w:r w:rsidRPr="008D7108">
        <w:rPr>
          <w:rFonts w:ascii="Times New Roman" w:hAnsi="Times New Roman" w:cs="Times New Roman"/>
          <w:sz w:val="24"/>
          <w:szCs w:val="24"/>
        </w:rPr>
        <w:t xml:space="preserve">stability determines our economic growth ICT was found to have a negative impact on economic growth, but this is due to its unequal distribution of internet users to all Kenyan consumers in addition massive capital injection in investment that has yet to generate returns, and the fact that the majority of Kenyans have yet to embrace it </w:t>
      </w:r>
      <w:r w:rsidRPr="008D7108">
        <w:rPr>
          <w:rFonts w:ascii="Times New Roman" w:hAnsi="Times New Roman" w:cs="Times New Roman"/>
          <w:sz w:val="24"/>
          <w:szCs w:val="24"/>
        </w:rPr>
        <w:fldChar w:fldCharType="begin"/>
      </w:r>
      <w:r w:rsidRPr="008D7108">
        <w:rPr>
          <w:rFonts w:ascii="Times New Roman" w:hAnsi="Times New Roman" w:cs="Times New Roman"/>
          <w:sz w:val="24"/>
          <w:szCs w:val="24"/>
        </w:rPr>
        <w:instrText xml:space="preserve"> ADDIN EN.CITE &lt;EndNote&gt;&lt;Cite AuthorYear="1"&gt;&lt;Author&gt;Chavula&lt;/Author&gt;&lt;Year&gt;2013&lt;/Year&gt;&lt;RecNum&gt;119&lt;/RecNum&gt;&lt;DisplayText&gt;Chavula (2013)&lt;/DisplayText&gt;&lt;record&gt;&lt;rec-number&gt;119&lt;/rec-number&gt;&lt;foreign-keys&gt;&lt;key app="EN" db-id="ex20dx5xoxez5qevwpbp2ff65dsw05xrvaav"&gt;119&lt;/key&gt;&lt;/foreign-keys&gt;&lt;ref-type name="Journal Article"&gt;17&lt;/ref-type&gt;&lt;contributors&gt;&lt;authors&gt;&lt;author&gt;Chavula, Hopestone Kayiska&lt;/author&gt;&lt;/authors&gt;&lt;/contributors&gt;&lt;titles&gt;&lt;title&gt;Telecommunications development and economic growth in Africa&lt;/title&gt;&lt;secondary-title&gt;Information Technology for Development&lt;/secondary-title&gt;&lt;/titles&gt;&lt;periodical&gt;&lt;full-title&gt;Information Technology for Development&lt;/full-title&gt;&lt;/periodical&gt;&lt;pages&gt;5-23&lt;/pages&gt;&lt;volume&gt;19&lt;/volume&gt;&lt;number&gt;1&lt;/number&gt;&lt;dates&gt;&lt;year&gt;2013&lt;/year&gt;&lt;/dates&gt;&lt;isbn&gt;0268-1102&lt;/isbn&gt;&lt;urls&gt;&lt;/urls&gt;&lt;/record&gt;&lt;/Cite&gt;&lt;/EndNote&gt;</w:instrText>
      </w:r>
      <w:r w:rsidRPr="008D7108">
        <w:rPr>
          <w:rFonts w:ascii="Times New Roman" w:hAnsi="Times New Roman" w:cs="Times New Roman"/>
          <w:sz w:val="24"/>
          <w:szCs w:val="24"/>
        </w:rPr>
        <w:fldChar w:fldCharType="separate"/>
      </w:r>
      <w:hyperlink w:anchor="_ENREF_44" w:tooltip="Chavula, 2013 #119" w:history="1">
        <w:r w:rsidR="00DF3BB4" w:rsidRPr="008D7108">
          <w:rPr>
            <w:rFonts w:ascii="Times New Roman" w:hAnsi="Times New Roman" w:cs="Times New Roman"/>
            <w:noProof/>
            <w:sz w:val="24"/>
            <w:szCs w:val="24"/>
          </w:rPr>
          <w:t>Chavula (2013</w:t>
        </w:r>
      </w:hyperlink>
      <w:r w:rsidRPr="008D7108">
        <w:rPr>
          <w:rFonts w:ascii="Times New Roman" w:hAnsi="Times New Roman" w:cs="Times New Roman"/>
          <w:noProof/>
          <w:sz w:val="24"/>
          <w:szCs w:val="24"/>
        </w:rPr>
        <w:t>)</w:t>
      </w:r>
      <w:r w:rsidRPr="008D7108">
        <w:rPr>
          <w:rFonts w:ascii="Times New Roman" w:hAnsi="Times New Roman" w:cs="Times New Roman"/>
          <w:sz w:val="24"/>
          <w:szCs w:val="24"/>
        </w:rPr>
        <w:fldChar w:fldCharType="end"/>
      </w:r>
      <w:r w:rsidRPr="008D7108">
        <w:rPr>
          <w:rFonts w:ascii="Times New Roman" w:hAnsi="Times New Roman" w:cs="Times New Roman"/>
          <w:sz w:val="24"/>
          <w:szCs w:val="24"/>
        </w:rPr>
        <w:t>. To accelerate economic growth, policymakers must develop policies that embrace technology and implement stringent policies to ensure political stability during and after elections.</w:t>
      </w:r>
    </w:p>
    <w:p w:rsidR="002823EF" w:rsidRPr="008D7108" w:rsidRDefault="007B3CBA" w:rsidP="004F41F6">
      <w:pPr>
        <w:pStyle w:val="Heading2"/>
      </w:pPr>
      <w:bookmarkStart w:id="312" w:name="_Toc186929966"/>
      <w:bookmarkStart w:id="313" w:name="_Toc38453110"/>
      <w:bookmarkStart w:id="314" w:name="_Toc104235885"/>
      <w:r>
        <w:t>5.6</w:t>
      </w:r>
      <w:r w:rsidR="002823EF" w:rsidRPr="008D7108">
        <w:t xml:space="preserve"> Recommendations</w:t>
      </w:r>
      <w:bookmarkEnd w:id="312"/>
      <w:bookmarkEnd w:id="313"/>
      <w:bookmarkEnd w:id="314"/>
    </w:p>
    <w:p w:rsidR="002823EF" w:rsidRPr="008D7108" w:rsidRDefault="002823EF" w:rsidP="002823EF">
      <w:pPr>
        <w:autoSpaceDE w:val="0"/>
        <w:autoSpaceDN w:val="0"/>
        <w:adjustRightInd w:val="0"/>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Sequel to the</w:t>
      </w:r>
      <w:r w:rsidRPr="008D7108">
        <w:t xml:space="preserve"> </w:t>
      </w:r>
      <w:r w:rsidRPr="008D7108">
        <w:rPr>
          <w:rFonts w:ascii="Times New Roman" w:hAnsi="Times New Roman" w:cs="Times New Roman"/>
          <w:sz w:val="24"/>
          <w:szCs w:val="24"/>
        </w:rPr>
        <w:t xml:space="preserve">ARDL model regression results, the study proffers the following recommendations; </w:t>
      </w:r>
    </w:p>
    <w:p w:rsidR="002823EF" w:rsidRPr="008D7108" w:rsidRDefault="002823EF" w:rsidP="00E22886">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Policymakers in CBK ought to adopt policies that maintain and keep stability in exchange rate to avoid fluctuations in order to foster economic growth this include imposition of high tariffs to discourage importation initiatives like “buy Kenya build Kenya”  should be </w:t>
      </w:r>
      <w:r w:rsidR="000E5C60" w:rsidRPr="008D7108">
        <w:rPr>
          <w:rFonts w:ascii="Times New Roman" w:hAnsi="Times New Roman" w:cs="Times New Roman"/>
          <w:sz w:val="24"/>
          <w:szCs w:val="24"/>
        </w:rPr>
        <w:t>encouraged. Efforts too should be channeled toward export diversification.</w:t>
      </w:r>
      <w:r w:rsidRPr="008D7108">
        <w:rPr>
          <w:rFonts w:ascii="Times New Roman" w:hAnsi="Times New Roman" w:cs="Times New Roman"/>
          <w:sz w:val="24"/>
          <w:szCs w:val="24"/>
        </w:rPr>
        <w:t xml:space="preserve"> Exchange control policies should be put in place to determine optimal </w:t>
      </w:r>
      <w:r w:rsidRPr="008D7108">
        <w:rPr>
          <w:rFonts w:ascii="Times New Roman" w:hAnsi="Times New Roman" w:cs="Times New Roman"/>
          <w:sz w:val="24"/>
          <w:szCs w:val="24"/>
        </w:rPr>
        <w:lastRenderedPageBreak/>
        <w:t>value of the exchange rate which in the long run helps to strengthening the currency through devaluation.</w:t>
      </w:r>
    </w:p>
    <w:p w:rsidR="002823EF" w:rsidRPr="008D7108" w:rsidRDefault="002823EF" w:rsidP="00B36C7C">
      <w:pPr>
        <w:spacing w:line="480" w:lineRule="auto"/>
        <w:jc w:val="both"/>
      </w:pPr>
      <w:r w:rsidRPr="008D7108">
        <w:rPr>
          <w:rFonts w:ascii="Times New Roman" w:hAnsi="Times New Roman" w:cs="Times New Roman"/>
          <w:sz w:val="24"/>
          <w:szCs w:val="24"/>
          <w:shd w:val="clear" w:color="auto" w:fill="FFFFFF"/>
        </w:rPr>
        <w:t xml:space="preserve">Control of inflation volatility should be a major objective of economic policy in Kenya. </w:t>
      </w:r>
      <w:r w:rsidR="00B36C7C" w:rsidRPr="008D7108">
        <w:rPr>
          <w:rFonts w:ascii="Times New Roman" w:hAnsi="Times New Roman" w:cs="Times New Roman"/>
          <w:sz w:val="24"/>
          <w:szCs w:val="24"/>
        </w:rPr>
        <w:t>The government should look for avenues to expand the output. Structural changes should be implemented to boost domestic production by harnessing investment into import - substituting products to control increased prices of products in order to boost economic growth.</w:t>
      </w:r>
      <w:r w:rsidR="00B36C7C" w:rsidRPr="008D7108">
        <w:t xml:space="preserve"> </w:t>
      </w:r>
      <w:r w:rsidRPr="008D7108">
        <w:rPr>
          <w:rFonts w:ascii="Times New Roman" w:hAnsi="Times New Roman" w:cs="Times New Roman"/>
          <w:sz w:val="24"/>
          <w:szCs w:val="24"/>
        </w:rPr>
        <w:t xml:space="preserve">Monetary policymakers should decide on optimum inflation targets to adopt to avoid detrimental effects of high inflation while reaping the growth benefits of low inflation. </w:t>
      </w:r>
    </w:p>
    <w:p w:rsidR="002823EF" w:rsidRPr="008D7108" w:rsidRDefault="002823EF" w:rsidP="002823EF">
      <w:pPr>
        <w:autoSpaceDE w:val="0"/>
        <w:autoSpaceDN w:val="0"/>
        <w:adjustRightInd w:val="0"/>
        <w:spacing w:after="0"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Central Bank of Kenya should pay close attention to broad money supply as a </w:t>
      </w:r>
      <w:r w:rsidR="00FF4F7F" w:rsidRPr="008D7108">
        <w:rPr>
          <w:rFonts w:ascii="Times New Roman" w:hAnsi="Times New Roman" w:cs="Times New Roman"/>
          <w:sz w:val="24"/>
          <w:szCs w:val="24"/>
        </w:rPr>
        <w:t xml:space="preserve">major </w:t>
      </w:r>
      <w:r w:rsidRPr="008D7108">
        <w:rPr>
          <w:rFonts w:ascii="Times New Roman" w:hAnsi="Times New Roman" w:cs="Times New Roman"/>
          <w:sz w:val="24"/>
          <w:szCs w:val="24"/>
        </w:rPr>
        <w:t>tool for monetary policy to foster economic growth at the same time controlling overall inflation within the limits. Monetary policies should be expansive and sustainable. Banks, non-banking financial institutions, and the government should all play key roles in putting the policy into action.</w:t>
      </w:r>
    </w:p>
    <w:p w:rsidR="002823EF" w:rsidRPr="008D7108" w:rsidRDefault="002823EF" w:rsidP="002823EF">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Low interest rates will increase credit availability in an economy that will drive economic growth. As a result, it is critical th</w:t>
      </w:r>
      <w:r w:rsidR="00EE7FC1" w:rsidRPr="008D7108">
        <w:rPr>
          <w:rFonts w:ascii="Times New Roman" w:hAnsi="Times New Roman" w:cs="Times New Roman"/>
          <w:sz w:val="24"/>
          <w:szCs w:val="24"/>
        </w:rPr>
        <w:t>at the CBK of Kenya regulate,</w:t>
      </w:r>
      <w:r w:rsidRPr="008D7108">
        <w:rPr>
          <w:rFonts w:ascii="Times New Roman" w:hAnsi="Times New Roman" w:cs="Times New Roman"/>
          <w:sz w:val="24"/>
          <w:szCs w:val="24"/>
        </w:rPr>
        <w:t xml:space="preserve"> determine effective</w:t>
      </w:r>
      <w:r w:rsidR="00EE7FC1" w:rsidRPr="008D7108">
        <w:rPr>
          <w:rFonts w:ascii="Times New Roman" w:hAnsi="Times New Roman" w:cs="Times New Roman"/>
          <w:sz w:val="24"/>
          <w:szCs w:val="24"/>
        </w:rPr>
        <w:t xml:space="preserve"> and stable</w:t>
      </w:r>
      <w:r w:rsidRPr="008D7108">
        <w:rPr>
          <w:rFonts w:ascii="Times New Roman" w:hAnsi="Times New Roman" w:cs="Times New Roman"/>
          <w:sz w:val="24"/>
          <w:szCs w:val="24"/>
        </w:rPr>
        <w:t xml:space="preserve"> lending interest rates.</w:t>
      </w:r>
    </w:p>
    <w:p w:rsidR="002823EF" w:rsidRPr="008D7108" w:rsidRDefault="002823EF" w:rsidP="002823EF">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Internet usage has failed to meet a large number of consumers who can benefit from network externalities, consequently contributing to economic growth rates. As a result, governments should promote technological innovations, the use of the Internet in e-learning, business transactions, and all types of interactions. Promotion of technological innovations aimed at addressing the obstacles that people face is welcomed. Due to the critical role of ICT and its contribution to ICT, governments should invest in the ICT </w:t>
      </w:r>
      <w:r w:rsidRPr="008D7108">
        <w:rPr>
          <w:rFonts w:ascii="Times New Roman" w:hAnsi="Times New Roman" w:cs="Times New Roman"/>
          <w:sz w:val="24"/>
          <w:szCs w:val="24"/>
        </w:rPr>
        <w:lastRenderedPageBreak/>
        <w:t>sector, like Rwanda’s free wireless internet in Kigali city to boost investors. In order to capitalize on the positive effects of ICT on economic growth, policymakers should regulate the sector to make it more accessible and affordable</w:t>
      </w:r>
    </w:p>
    <w:p w:rsidR="002823EF" w:rsidRPr="008D7108" w:rsidRDefault="002823EF" w:rsidP="002823EF">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In order to improvement economic growth, the government should endeavor to improve political stability and promote good governance. This could be accomplished by</w:t>
      </w:r>
      <w:r w:rsidR="00C72F0A" w:rsidRPr="008D7108">
        <w:rPr>
          <w:rFonts w:ascii="Times New Roman" w:hAnsi="Times New Roman" w:cs="Times New Roman"/>
          <w:sz w:val="24"/>
          <w:szCs w:val="24"/>
        </w:rPr>
        <w:t xml:space="preserve"> gradually building institutions that uphold the rule of law</w:t>
      </w:r>
      <w:r w:rsidR="00C026C6" w:rsidRPr="008D7108">
        <w:rPr>
          <w:rFonts w:ascii="Times New Roman" w:hAnsi="Times New Roman" w:cs="Times New Roman"/>
          <w:sz w:val="24"/>
          <w:szCs w:val="24"/>
        </w:rPr>
        <w:t xml:space="preserve"> and </w:t>
      </w:r>
      <w:r w:rsidRPr="008D7108">
        <w:rPr>
          <w:rFonts w:ascii="Times New Roman" w:hAnsi="Times New Roman" w:cs="Times New Roman"/>
          <w:sz w:val="24"/>
          <w:szCs w:val="24"/>
        </w:rPr>
        <w:t>security, reducing ethnic polarization and political conflicts during electioneering period by enabling individuals to take personal responsibility, and improving accountability and transparency in government non- government institutions. This will make Kenya an investment hub in the horn of East Africa with a double digit growing economy.</w:t>
      </w:r>
    </w:p>
    <w:p w:rsidR="002823EF" w:rsidRPr="008D7108" w:rsidRDefault="007B3CBA" w:rsidP="004F41F6">
      <w:pPr>
        <w:pStyle w:val="Heading2"/>
      </w:pPr>
      <w:bookmarkStart w:id="315" w:name="_Toc104235886"/>
      <w:r>
        <w:t>5.7</w:t>
      </w:r>
      <w:r w:rsidR="002823EF" w:rsidRPr="008D7108">
        <w:t xml:space="preserve"> Limitations of the Study and Recommendations for Further Studies</w:t>
      </w:r>
      <w:bookmarkEnd w:id="315"/>
      <w:r w:rsidR="002823EF" w:rsidRPr="008D7108">
        <w:t xml:space="preserve"> </w:t>
      </w:r>
    </w:p>
    <w:p w:rsidR="002823EF" w:rsidRPr="008D7108" w:rsidRDefault="002823EF" w:rsidP="002823EF">
      <w:pPr>
        <w:pStyle w:val="Default"/>
        <w:spacing w:line="480" w:lineRule="auto"/>
        <w:jc w:val="both"/>
        <w:rPr>
          <w:color w:val="auto"/>
        </w:rPr>
      </w:pPr>
      <w:r w:rsidRPr="008D7108">
        <w:rPr>
          <w:color w:val="auto"/>
        </w:rPr>
        <w:t>The study was limited to the period 1990 to 2020 subject to data availability</w:t>
      </w:r>
      <w:r w:rsidR="00BB53DB">
        <w:rPr>
          <w:color w:val="auto"/>
        </w:rPr>
        <w:t xml:space="preserve"> for annual time series</w:t>
      </w:r>
      <w:r w:rsidRPr="008D7108">
        <w:rPr>
          <w:color w:val="auto"/>
        </w:rPr>
        <w:t xml:space="preserve"> utilizing major macroeconomic variables economic growth, fiscal deficit, exchange rate, inflation, money supply, lending interest rates, ICT and political instability in Kenya as a result policy recommendations given hereby will not be applicable to other countries with different fiscal and monetary framework. The main concern of the study was data inconsistency of data in Kenya. Different data sources gave different data for the same economic variable this loses consistency and accuracy. To address this, all data was sourced from KNBS department mandated to collect and compile data in Kenya apart from political instability sourced from and ICRG and ICT from ICT Authority Kenya.</w:t>
      </w:r>
    </w:p>
    <w:p w:rsidR="00877403" w:rsidRPr="008D7108" w:rsidRDefault="00877403" w:rsidP="00877403">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 xml:space="preserve">The rebasing of the economic growth, this is done after a period of time by changing the base year to allow for changes of factors in the production structure to a relevant recent </w:t>
      </w:r>
      <w:r w:rsidRPr="008D7108">
        <w:rPr>
          <w:rFonts w:ascii="Times New Roman" w:hAnsi="Times New Roman" w:cs="Times New Roman"/>
          <w:sz w:val="24"/>
          <w:szCs w:val="24"/>
        </w:rPr>
        <w:lastRenderedPageBreak/>
        <w:t>base year. Kenya's dynamic economy has seen emerging sectors such as ICT, manufacturing, real estate, infrastructure development, and new products play a role in the e</w:t>
      </w:r>
      <w:r w:rsidR="008E1C7F">
        <w:rPr>
          <w:rFonts w:ascii="Times New Roman" w:hAnsi="Times New Roman" w:cs="Times New Roman"/>
          <w:sz w:val="24"/>
          <w:szCs w:val="24"/>
        </w:rPr>
        <w:t xml:space="preserve">conomic growth. In Kenya, </w:t>
      </w:r>
      <w:r w:rsidRPr="008D7108">
        <w:rPr>
          <w:rFonts w:ascii="Times New Roman" w:hAnsi="Times New Roman" w:cs="Times New Roman"/>
          <w:sz w:val="24"/>
          <w:szCs w:val="24"/>
        </w:rPr>
        <w:t xml:space="preserve">rebasing occurred in </w:t>
      </w:r>
      <w:r w:rsidR="008E1C7F">
        <w:rPr>
          <w:rFonts w:ascii="Times New Roman" w:hAnsi="Times New Roman" w:cs="Times New Roman"/>
          <w:sz w:val="24"/>
          <w:szCs w:val="24"/>
        </w:rPr>
        <w:t xml:space="preserve">2001, 2009 and most recent </w:t>
      </w:r>
      <w:r w:rsidRPr="008D7108">
        <w:rPr>
          <w:rFonts w:ascii="Times New Roman" w:hAnsi="Times New Roman" w:cs="Times New Roman"/>
          <w:sz w:val="24"/>
          <w:szCs w:val="24"/>
        </w:rPr>
        <w:t>2014. This allows for more accurate estimates of economic</w:t>
      </w:r>
      <w:r w:rsidR="008E1C7F">
        <w:rPr>
          <w:rFonts w:ascii="Times New Roman" w:hAnsi="Times New Roman" w:cs="Times New Roman"/>
          <w:sz w:val="24"/>
          <w:szCs w:val="24"/>
        </w:rPr>
        <w:t xml:space="preserve"> growth rates in the short term and has got the effect of adjusting estimates of macroeconomic indicators. </w:t>
      </w:r>
    </w:p>
    <w:p w:rsidR="002823EF" w:rsidRPr="008D7108" w:rsidRDefault="002823EF" w:rsidP="002823EF">
      <w:pPr>
        <w:spacing w:line="480" w:lineRule="auto"/>
        <w:jc w:val="both"/>
        <w:rPr>
          <w:rFonts w:ascii="Times New Roman" w:hAnsi="Times New Roman" w:cs="Times New Roman"/>
          <w:sz w:val="24"/>
          <w:szCs w:val="24"/>
        </w:rPr>
      </w:pPr>
      <w:r w:rsidRPr="008D7108">
        <w:rPr>
          <w:rFonts w:ascii="Times New Roman" w:hAnsi="Times New Roman" w:cs="Times New Roman"/>
          <w:sz w:val="24"/>
          <w:szCs w:val="24"/>
        </w:rPr>
        <w:t>The study investigated mod</w:t>
      </w:r>
      <w:r w:rsidR="008A0168" w:rsidRPr="008D7108">
        <w:rPr>
          <w:rFonts w:ascii="Times New Roman" w:hAnsi="Times New Roman" w:cs="Times New Roman"/>
          <w:sz w:val="24"/>
          <w:szCs w:val="24"/>
        </w:rPr>
        <w:t>erating effect of political instability</w:t>
      </w:r>
      <w:r w:rsidRPr="008D7108">
        <w:rPr>
          <w:rFonts w:ascii="Times New Roman" w:hAnsi="Times New Roman" w:cs="Times New Roman"/>
          <w:sz w:val="24"/>
          <w:szCs w:val="24"/>
        </w:rPr>
        <w:t xml:space="preserve"> on selected macroeconomic variables dynamics and economic growth nexus in Kenya. Similar study could be extended to East Africa region subject to data availability for all variables. The study used one proxy of ICT number of internet users as a percentage of total population it is recommended future studies to consider other indicators like Broadband subscriptions, mobile cellular subscriptions, investment in ICT and fixed telephones. Lastly sectorial analysis can be done in this area of study.</w:t>
      </w:r>
    </w:p>
    <w:p w:rsidR="004664C3" w:rsidRPr="008D7108" w:rsidRDefault="004664C3" w:rsidP="004664C3"/>
    <w:p w:rsidR="004664C3" w:rsidRPr="008D7108" w:rsidRDefault="004664C3" w:rsidP="004664C3"/>
    <w:p w:rsidR="004664C3" w:rsidRPr="008D7108" w:rsidRDefault="004664C3" w:rsidP="004664C3"/>
    <w:p w:rsidR="00600A30" w:rsidRPr="008D7108" w:rsidRDefault="00600A30" w:rsidP="004664C3"/>
    <w:p w:rsidR="00600A30" w:rsidRPr="008D7108" w:rsidRDefault="00600A30" w:rsidP="004664C3"/>
    <w:p w:rsidR="0090723D" w:rsidRPr="008D7108" w:rsidRDefault="0090723D" w:rsidP="004664C3"/>
    <w:p w:rsidR="0090723D" w:rsidRPr="008D7108" w:rsidRDefault="0090723D" w:rsidP="004664C3"/>
    <w:p w:rsidR="001A7625" w:rsidRPr="008D7108" w:rsidRDefault="001A7625" w:rsidP="004664C3"/>
    <w:p w:rsidR="001A7625" w:rsidRPr="008D7108" w:rsidRDefault="001A7625" w:rsidP="004664C3"/>
    <w:p w:rsidR="004664C3" w:rsidRPr="008D7108" w:rsidRDefault="004664C3" w:rsidP="004664C3"/>
    <w:p w:rsidR="004664C3" w:rsidRPr="008D7108" w:rsidRDefault="004664C3" w:rsidP="004664C3"/>
    <w:p w:rsidR="004664C3" w:rsidRPr="008D7108" w:rsidRDefault="004664C3" w:rsidP="004664C3"/>
    <w:p w:rsidR="004664C3" w:rsidRDefault="004664C3" w:rsidP="004664C3"/>
    <w:p w:rsidR="006E6367" w:rsidRPr="00572BF3" w:rsidRDefault="00CA1679" w:rsidP="00572BF3">
      <w:pPr>
        <w:pStyle w:val="Heading1"/>
      </w:pPr>
      <w:bookmarkStart w:id="316" w:name="_Toc104235887"/>
      <w:r w:rsidRPr="00572BF3">
        <w:lastRenderedPageBreak/>
        <w:t>REFERENCES</w:t>
      </w:r>
      <w:bookmarkEnd w:id="316"/>
    </w:p>
    <w:p w:rsidR="00DF3BB4" w:rsidRPr="00CA47DE" w:rsidRDefault="006E6367" w:rsidP="00CA47DE">
      <w:pPr>
        <w:spacing w:after="0" w:line="480" w:lineRule="auto"/>
        <w:ind w:left="720" w:hanging="720"/>
        <w:jc w:val="both"/>
        <w:rPr>
          <w:rFonts w:ascii="Times New Roman" w:hAnsi="Times New Roman" w:cs="Times New Roman"/>
          <w:noProof/>
          <w:sz w:val="24"/>
          <w:szCs w:val="24"/>
        </w:rPr>
      </w:pPr>
      <w:r w:rsidRPr="00CA47DE">
        <w:rPr>
          <w:rFonts w:ascii="Times New Roman" w:hAnsi="Times New Roman" w:cs="Times New Roman"/>
          <w:sz w:val="24"/>
          <w:szCs w:val="24"/>
        </w:rPr>
        <w:fldChar w:fldCharType="begin"/>
      </w:r>
      <w:r w:rsidRPr="00CA47DE">
        <w:rPr>
          <w:rFonts w:ascii="Times New Roman" w:hAnsi="Times New Roman" w:cs="Times New Roman"/>
          <w:sz w:val="24"/>
          <w:szCs w:val="24"/>
        </w:rPr>
        <w:instrText xml:space="preserve"> ADDIN EN.REFLIST </w:instrText>
      </w:r>
      <w:r w:rsidRPr="00CA47DE">
        <w:rPr>
          <w:rFonts w:ascii="Times New Roman" w:hAnsi="Times New Roman" w:cs="Times New Roman"/>
          <w:sz w:val="24"/>
          <w:szCs w:val="24"/>
        </w:rPr>
        <w:fldChar w:fldCharType="separate"/>
      </w:r>
      <w:bookmarkStart w:id="317" w:name="_ENREF_1"/>
      <w:r w:rsidR="00DF3BB4" w:rsidRPr="00CA47DE">
        <w:rPr>
          <w:rFonts w:ascii="Times New Roman" w:hAnsi="Times New Roman" w:cs="Times New Roman"/>
          <w:noProof/>
          <w:sz w:val="24"/>
          <w:szCs w:val="24"/>
        </w:rPr>
        <w:t xml:space="preserve">Adede, S. O. (2015). </w:t>
      </w:r>
      <w:r w:rsidR="00DF3BB4" w:rsidRPr="00CA47DE">
        <w:rPr>
          <w:rFonts w:ascii="Times New Roman" w:hAnsi="Times New Roman" w:cs="Times New Roman"/>
          <w:i/>
          <w:noProof/>
          <w:sz w:val="24"/>
          <w:szCs w:val="24"/>
        </w:rPr>
        <w:t>Lending interest rate and economic growth in Kenya.</w:t>
      </w:r>
      <w:r w:rsidR="00DF3BB4" w:rsidRPr="00CA47DE">
        <w:rPr>
          <w:rFonts w:ascii="Times New Roman" w:hAnsi="Times New Roman" w:cs="Times New Roman"/>
          <w:noProof/>
          <w:sz w:val="24"/>
          <w:szCs w:val="24"/>
        </w:rPr>
        <w:t xml:space="preserve"> University of Nairobi.   </w:t>
      </w:r>
      <w:bookmarkEnd w:id="317"/>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18" w:name="_ENREF_2"/>
      <w:r w:rsidRPr="00CA47DE">
        <w:rPr>
          <w:rFonts w:ascii="Times New Roman" w:hAnsi="Times New Roman" w:cs="Times New Roman"/>
          <w:noProof/>
          <w:sz w:val="24"/>
          <w:szCs w:val="24"/>
        </w:rPr>
        <w:t xml:space="preserve">Adeleye, B. N., Adedoyin, F., &amp; Nathaniel, S. (2020). The criticality of ICT-trade nexus on economic and inclusive growth. </w:t>
      </w:r>
      <w:r w:rsidRPr="00CA47DE">
        <w:rPr>
          <w:rFonts w:ascii="Times New Roman" w:hAnsi="Times New Roman" w:cs="Times New Roman"/>
          <w:i/>
          <w:noProof/>
          <w:sz w:val="24"/>
          <w:szCs w:val="24"/>
        </w:rPr>
        <w:t>Information Technology for Development</w:t>
      </w:r>
      <w:r w:rsidRPr="00CA47DE">
        <w:rPr>
          <w:rFonts w:ascii="Times New Roman" w:hAnsi="Times New Roman" w:cs="Times New Roman"/>
          <w:noProof/>
          <w:sz w:val="24"/>
          <w:szCs w:val="24"/>
        </w:rPr>
        <w:t xml:space="preserve">, 1-21. </w:t>
      </w:r>
      <w:bookmarkEnd w:id="318"/>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19" w:name="_ENREF_3"/>
      <w:r w:rsidRPr="00CA47DE">
        <w:rPr>
          <w:rFonts w:ascii="Times New Roman" w:hAnsi="Times New Roman" w:cs="Times New Roman"/>
          <w:noProof/>
          <w:sz w:val="24"/>
          <w:szCs w:val="24"/>
        </w:rPr>
        <w:t xml:space="preserve">Adeleye, B. N., Ogundipe, A. A., Ogundipe, O., Ogunrinola, I. I., &amp; Adediran, O. (2019). Internal and external drivers of inflation in Nigeria. </w:t>
      </w:r>
      <w:r w:rsidRPr="00CA47DE">
        <w:rPr>
          <w:rFonts w:ascii="Times New Roman" w:hAnsi="Times New Roman" w:cs="Times New Roman"/>
          <w:i/>
          <w:noProof/>
          <w:sz w:val="24"/>
          <w:szCs w:val="24"/>
        </w:rPr>
        <w:t>Banks and Bank Systems, 14</w:t>
      </w:r>
      <w:r w:rsidRPr="00CA47DE">
        <w:rPr>
          <w:rFonts w:ascii="Times New Roman" w:hAnsi="Times New Roman" w:cs="Times New Roman"/>
          <w:noProof/>
          <w:sz w:val="24"/>
          <w:szCs w:val="24"/>
        </w:rPr>
        <w:t xml:space="preserve">(4), 207-219. </w:t>
      </w:r>
      <w:bookmarkEnd w:id="319"/>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20" w:name="_ENREF_4"/>
      <w:r w:rsidRPr="00CA47DE">
        <w:rPr>
          <w:rFonts w:ascii="Times New Roman" w:hAnsi="Times New Roman" w:cs="Times New Roman"/>
          <w:noProof/>
          <w:sz w:val="24"/>
          <w:szCs w:val="24"/>
        </w:rPr>
        <w:t xml:space="preserve">Aghaei, M., &amp; Rezagholizadeh, M. (2017). The impact of information and communication technology (ICT) on economic growth in the OIC Countries. </w:t>
      </w:r>
      <w:r w:rsidRPr="00CA47DE">
        <w:rPr>
          <w:rFonts w:ascii="Times New Roman" w:hAnsi="Times New Roman" w:cs="Times New Roman"/>
          <w:i/>
          <w:noProof/>
          <w:sz w:val="24"/>
          <w:szCs w:val="24"/>
        </w:rPr>
        <w:t>Economic and Environmental Studies, 17</w:t>
      </w:r>
      <w:r w:rsidRPr="00CA47DE">
        <w:rPr>
          <w:rFonts w:ascii="Times New Roman" w:hAnsi="Times New Roman" w:cs="Times New Roman"/>
          <w:noProof/>
          <w:sz w:val="24"/>
          <w:szCs w:val="24"/>
        </w:rPr>
        <w:t xml:space="preserve">(2 (42)), 257-278. </w:t>
      </w:r>
      <w:bookmarkEnd w:id="320"/>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21" w:name="_ENREF_5"/>
      <w:r w:rsidRPr="00CA47DE">
        <w:rPr>
          <w:rFonts w:ascii="Times New Roman" w:hAnsi="Times New Roman" w:cs="Times New Roman"/>
          <w:noProof/>
          <w:sz w:val="24"/>
          <w:szCs w:val="24"/>
        </w:rPr>
        <w:t xml:space="preserve">Ahmad, N. (2013). The role of budget deficit in the economic growth of Pakistan. </w:t>
      </w:r>
      <w:r w:rsidRPr="00CA47DE">
        <w:rPr>
          <w:rFonts w:ascii="Times New Roman" w:hAnsi="Times New Roman" w:cs="Times New Roman"/>
          <w:i/>
          <w:noProof/>
          <w:sz w:val="24"/>
          <w:szCs w:val="24"/>
        </w:rPr>
        <w:t>Global Journal of Management And Business Research</w:t>
      </w:r>
      <w:r w:rsidRPr="00CA47DE">
        <w:rPr>
          <w:rFonts w:ascii="Times New Roman" w:hAnsi="Times New Roman" w:cs="Times New Roman"/>
          <w:noProof/>
          <w:sz w:val="24"/>
          <w:szCs w:val="24"/>
        </w:rPr>
        <w:t xml:space="preserve">. </w:t>
      </w:r>
      <w:bookmarkEnd w:id="321"/>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22" w:name="_ENREF_6"/>
      <w:r w:rsidRPr="00CA47DE">
        <w:rPr>
          <w:rFonts w:ascii="Times New Roman" w:hAnsi="Times New Roman" w:cs="Times New Roman"/>
          <w:noProof/>
          <w:sz w:val="24"/>
          <w:szCs w:val="24"/>
        </w:rPr>
        <w:t xml:space="preserve">Ahmed, M. U., &amp; Pulok, M. H. (2013). The role of political stability on economic performance: the case of Bangladesh. </w:t>
      </w:r>
      <w:r w:rsidRPr="00CA47DE">
        <w:rPr>
          <w:rFonts w:ascii="Times New Roman" w:hAnsi="Times New Roman" w:cs="Times New Roman"/>
          <w:i/>
          <w:noProof/>
          <w:sz w:val="24"/>
          <w:szCs w:val="24"/>
        </w:rPr>
        <w:t>Journal of Economic Cooperation &amp; Development, 34</w:t>
      </w:r>
      <w:r w:rsidRPr="00CA47DE">
        <w:rPr>
          <w:rFonts w:ascii="Times New Roman" w:hAnsi="Times New Roman" w:cs="Times New Roman"/>
          <w:noProof/>
          <w:sz w:val="24"/>
          <w:szCs w:val="24"/>
        </w:rPr>
        <w:t xml:space="preserve">(3), 61. </w:t>
      </w:r>
      <w:bookmarkEnd w:id="322"/>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23" w:name="_ENREF_7"/>
      <w:r w:rsidRPr="00CA47DE">
        <w:rPr>
          <w:rFonts w:ascii="Times New Roman" w:hAnsi="Times New Roman" w:cs="Times New Roman"/>
          <w:noProof/>
          <w:sz w:val="24"/>
          <w:szCs w:val="24"/>
        </w:rPr>
        <w:t xml:space="preserve">Ahuja, D., &amp; Pandit, D. (2020). Public Expenditure and Economic Growth: Evidence from the Developing Countries. </w:t>
      </w:r>
      <w:r w:rsidRPr="00CA47DE">
        <w:rPr>
          <w:rFonts w:ascii="Times New Roman" w:hAnsi="Times New Roman" w:cs="Times New Roman"/>
          <w:i/>
          <w:noProof/>
          <w:sz w:val="24"/>
          <w:szCs w:val="24"/>
        </w:rPr>
        <w:t>FIIB Business Review, 9</w:t>
      </w:r>
      <w:r w:rsidRPr="00CA47DE">
        <w:rPr>
          <w:rFonts w:ascii="Times New Roman" w:hAnsi="Times New Roman" w:cs="Times New Roman"/>
          <w:noProof/>
          <w:sz w:val="24"/>
          <w:szCs w:val="24"/>
        </w:rPr>
        <w:t xml:space="preserve">(3), 228-236. </w:t>
      </w:r>
      <w:bookmarkEnd w:id="323"/>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24" w:name="_ENREF_8"/>
      <w:r w:rsidRPr="00CA47DE">
        <w:rPr>
          <w:rFonts w:ascii="Times New Roman" w:hAnsi="Times New Roman" w:cs="Times New Roman"/>
          <w:noProof/>
          <w:sz w:val="24"/>
          <w:szCs w:val="24"/>
        </w:rPr>
        <w:t xml:space="preserve">Aisen, A., &amp; Veiga, F. J. (2013). How does political instability affect economic growth? </w:t>
      </w:r>
      <w:r w:rsidRPr="00CA47DE">
        <w:rPr>
          <w:rFonts w:ascii="Times New Roman" w:hAnsi="Times New Roman" w:cs="Times New Roman"/>
          <w:i/>
          <w:noProof/>
          <w:sz w:val="24"/>
          <w:szCs w:val="24"/>
        </w:rPr>
        <w:t>European Journal of Political Economy, 29</w:t>
      </w:r>
      <w:r w:rsidRPr="00CA47DE">
        <w:rPr>
          <w:rFonts w:ascii="Times New Roman" w:hAnsi="Times New Roman" w:cs="Times New Roman"/>
          <w:noProof/>
          <w:sz w:val="24"/>
          <w:szCs w:val="24"/>
        </w:rPr>
        <w:t xml:space="preserve">, 151-167. </w:t>
      </w:r>
      <w:bookmarkEnd w:id="324"/>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25" w:name="_ENREF_9"/>
      <w:r w:rsidRPr="00CA47DE">
        <w:rPr>
          <w:rFonts w:ascii="Times New Roman" w:hAnsi="Times New Roman" w:cs="Times New Roman"/>
          <w:noProof/>
          <w:sz w:val="24"/>
          <w:szCs w:val="24"/>
        </w:rPr>
        <w:t xml:space="preserve">Ajisafe, R., &amp; Oladipo, S. (2015). Dynamic interactions among budget deficit, economic growth and poverty level towards capacity building strategy for sustainable </w:t>
      </w:r>
      <w:r w:rsidRPr="00CA47DE">
        <w:rPr>
          <w:rFonts w:ascii="Times New Roman" w:hAnsi="Times New Roman" w:cs="Times New Roman"/>
          <w:noProof/>
          <w:sz w:val="24"/>
          <w:szCs w:val="24"/>
        </w:rPr>
        <w:lastRenderedPageBreak/>
        <w:t xml:space="preserve">development and poverty alleviation in Nigeria (1980-2012). </w:t>
      </w:r>
      <w:r w:rsidRPr="00CA47DE">
        <w:rPr>
          <w:rFonts w:ascii="Times New Roman" w:hAnsi="Times New Roman" w:cs="Times New Roman"/>
          <w:i/>
          <w:noProof/>
          <w:sz w:val="24"/>
          <w:szCs w:val="24"/>
        </w:rPr>
        <w:t>Journal of Emerging Trends in Economics and Management Sciences, 6</w:t>
      </w:r>
      <w:r w:rsidRPr="00CA47DE">
        <w:rPr>
          <w:rFonts w:ascii="Times New Roman" w:hAnsi="Times New Roman" w:cs="Times New Roman"/>
          <w:noProof/>
          <w:sz w:val="24"/>
          <w:szCs w:val="24"/>
        </w:rPr>
        <w:t xml:space="preserve">(7), 169-174. </w:t>
      </w:r>
      <w:bookmarkEnd w:id="325"/>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26" w:name="_ENREF_10"/>
      <w:r w:rsidRPr="00CA47DE">
        <w:rPr>
          <w:rFonts w:ascii="Times New Roman" w:hAnsi="Times New Roman" w:cs="Times New Roman"/>
          <w:noProof/>
          <w:sz w:val="24"/>
          <w:szCs w:val="24"/>
        </w:rPr>
        <w:t xml:space="preserve">Akitoby, B., Clements, B., Gupta, S., &amp; Inchauste, G. (2006). Public spending, voracity, and Wagner's law in developing countries. </w:t>
      </w:r>
      <w:r w:rsidRPr="00CA47DE">
        <w:rPr>
          <w:rFonts w:ascii="Times New Roman" w:hAnsi="Times New Roman" w:cs="Times New Roman"/>
          <w:i/>
          <w:noProof/>
          <w:sz w:val="24"/>
          <w:szCs w:val="24"/>
        </w:rPr>
        <w:t>European Journal of Political Economy, 22</w:t>
      </w:r>
      <w:r w:rsidRPr="00CA47DE">
        <w:rPr>
          <w:rFonts w:ascii="Times New Roman" w:hAnsi="Times New Roman" w:cs="Times New Roman"/>
          <w:noProof/>
          <w:sz w:val="24"/>
          <w:szCs w:val="24"/>
        </w:rPr>
        <w:t xml:space="preserve">(4), 908-924. </w:t>
      </w:r>
      <w:bookmarkEnd w:id="326"/>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27" w:name="_ENREF_11"/>
      <w:r w:rsidRPr="00CA47DE">
        <w:rPr>
          <w:rFonts w:ascii="Times New Roman" w:hAnsi="Times New Roman" w:cs="Times New Roman"/>
          <w:noProof/>
          <w:sz w:val="24"/>
          <w:szCs w:val="24"/>
        </w:rPr>
        <w:t xml:space="preserve">Alesina, A., Özler, S., Roubini, N., &amp; Swagel, P. (1996). Political instability and economic growth. </w:t>
      </w:r>
      <w:r w:rsidRPr="00CA47DE">
        <w:rPr>
          <w:rFonts w:ascii="Times New Roman" w:hAnsi="Times New Roman" w:cs="Times New Roman"/>
          <w:i/>
          <w:noProof/>
          <w:sz w:val="24"/>
          <w:szCs w:val="24"/>
        </w:rPr>
        <w:t>Journal of Economic growth, 1</w:t>
      </w:r>
      <w:r w:rsidRPr="00CA47DE">
        <w:rPr>
          <w:rFonts w:ascii="Times New Roman" w:hAnsi="Times New Roman" w:cs="Times New Roman"/>
          <w:noProof/>
          <w:sz w:val="24"/>
          <w:szCs w:val="24"/>
        </w:rPr>
        <w:t xml:space="preserve">(2), 189-211. </w:t>
      </w:r>
      <w:bookmarkEnd w:id="327"/>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28" w:name="_ENREF_12"/>
      <w:r w:rsidRPr="00CA47DE">
        <w:rPr>
          <w:rFonts w:ascii="Times New Roman" w:hAnsi="Times New Roman" w:cs="Times New Roman"/>
          <w:noProof/>
          <w:sz w:val="24"/>
          <w:szCs w:val="24"/>
        </w:rPr>
        <w:t xml:space="preserve">Almalki, M., &amp; Giannicchi, A. (2021). Health Apps for Combating COVID-19: Descriptive Review and Taxonomy. </w:t>
      </w:r>
      <w:r w:rsidRPr="00CA47DE">
        <w:rPr>
          <w:rFonts w:ascii="Times New Roman" w:hAnsi="Times New Roman" w:cs="Times New Roman"/>
          <w:i/>
          <w:noProof/>
          <w:sz w:val="24"/>
          <w:szCs w:val="24"/>
        </w:rPr>
        <w:t>JMIR mHealth and uHealth, 9</w:t>
      </w:r>
      <w:r w:rsidRPr="00CA47DE">
        <w:rPr>
          <w:rFonts w:ascii="Times New Roman" w:hAnsi="Times New Roman" w:cs="Times New Roman"/>
          <w:noProof/>
          <w:sz w:val="24"/>
          <w:szCs w:val="24"/>
        </w:rPr>
        <w:t xml:space="preserve">(3), e24322. </w:t>
      </w:r>
      <w:bookmarkEnd w:id="328"/>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29" w:name="_ENREF_13"/>
      <w:r w:rsidRPr="00CA47DE">
        <w:rPr>
          <w:rFonts w:ascii="Times New Roman" w:hAnsi="Times New Roman" w:cs="Times New Roman"/>
          <w:noProof/>
          <w:sz w:val="24"/>
          <w:szCs w:val="24"/>
        </w:rPr>
        <w:t xml:space="preserve">Almfraji, M. A., &amp; Almsafir, M. K. (2014). Foreign direct investment and economic growth literature review from 1994 to 2012. </w:t>
      </w:r>
      <w:r w:rsidRPr="00CA47DE">
        <w:rPr>
          <w:rFonts w:ascii="Times New Roman" w:hAnsi="Times New Roman" w:cs="Times New Roman"/>
          <w:i/>
          <w:noProof/>
          <w:sz w:val="24"/>
          <w:szCs w:val="24"/>
        </w:rPr>
        <w:t>Procedia-Social and Behavioral Sciences, 129</w:t>
      </w:r>
      <w:r w:rsidRPr="00CA47DE">
        <w:rPr>
          <w:rFonts w:ascii="Times New Roman" w:hAnsi="Times New Roman" w:cs="Times New Roman"/>
          <w:noProof/>
          <w:sz w:val="24"/>
          <w:szCs w:val="24"/>
        </w:rPr>
        <w:t xml:space="preserve">, 206-213. </w:t>
      </w:r>
      <w:bookmarkEnd w:id="329"/>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30" w:name="_ENREF_14"/>
      <w:r w:rsidRPr="00CA47DE">
        <w:rPr>
          <w:rFonts w:ascii="Times New Roman" w:hAnsi="Times New Roman" w:cs="Times New Roman"/>
          <w:noProof/>
          <w:sz w:val="24"/>
          <w:szCs w:val="24"/>
        </w:rPr>
        <w:t xml:space="preserve">Awe, A., &amp; AK, F. (2014). The short and long-run implications of budget deficit on economic growth in Nigeria (1980-2011). </w:t>
      </w:r>
      <w:r w:rsidRPr="00CA47DE">
        <w:rPr>
          <w:rFonts w:ascii="Times New Roman" w:hAnsi="Times New Roman" w:cs="Times New Roman"/>
          <w:i/>
          <w:noProof/>
          <w:sz w:val="24"/>
          <w:szCs w:val="24"/>
        </w:rPr>
        <w:t>Canadian Social Science, 10</w:t>
      </w:r>
      <w:r w:rsidRPr="00CA47DE">
        <w:rPr>
          <w:rFonts w:ascii="Times New Roman" w:hAnsi="Times New Roman" w:cs="Times New Roman"/>
          <w:noProof/>
          <w:sz w:val="24"/>
          <w:szCs w:val="24"/>
        </w:rPr>
        <w:t xml:space="preserve">(5), 201-205. </w:t>
      </w:r>
      <w:bookmarkEnd w:id="330"/>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31" w:name="_ENREF_15"/>
      <w:r w:rsidRPr="00CA47DE">
        <w:rPr>
          <w:rFonts w:ascii="Times New Roman" w:hAnsi="Times New Roman" w:cs="Times New Roman"/>
          <w:noProof/>
          <w:sz w:val="24"/>
          <w:szCs w:val="24"/>
        </w:rPr>
        <w:t xml:space="preserve">Ayyoub, M., Chaudhry, I. S., &amp; Farooq, F. (2011). Does Inflation Affect Economic Growth? The case of Pakistan. </w:t>
      </w:r>
      <w:r w:rsidRPr="00CA47DE">
        <w:rPr>
          <w:rFonts w:ascii="Times New Roman" w:hAnsi="Times New Roman" w:cs="Times New Roman"/>
          <w:i/>
          <w:noProof/>
          <w:sz w:val="24"/>
          <w:szCs w:val="24"/>
        </w:rPr>
        <w:t>Pakistan Journal of Social Sciences (PJSS), 31</w:t>
      </w:r>
      <w:r w:rsidRPr="00CA47DE">
        <w:rPr>
          <w:rFonts w:ascii="Times New Roman" w:hAnsi="Times New Roman" w:cs="Times New Roman"/>
          <w:noProof/>
          <w:sz w:val="24"/>
          <w:szCs w:val="24"/>
        </w:rPr>
        <w:t xml:space="preserve">(1). </w:t>
      </w:r>
      <w:bookmarkEnd w:id="331"/>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32" w:name="_ENREF_16"/>
      <w:r w:rsidRPr="00CA47DE">
        <w:rPr>
          <w:rFonts w:ascii="Times New Roman" w:hAnsi="Times New Roman" w:cs="Times New Roman"/>
          <w:noProof/>
          <w:sz w:val="24"/>
          <w:szCs w:val="24"/>
        </w:rPr>
        <w:t xml:space="preserve">Babu, J. O., Kiprop, S., Kalio, A. M., &amp; Gisore, M. (2014). External debt and economic growth in the East Africa community. </w:t>
      </w:r>
      <w:r w:rsidRPr="00CA47DE">
        <w:rPr>
          <w:rFonts w:ascii="Times New Roman" w:hAnsi="Times New Roman" w:cs="Times New Roman"/>
          <w:i/>
          <w:noProof/>
          <w:sz w:val="24"/>
          <w:szCs w:val="24"/>
        </w:rPr>
        <w:t>African journal of business management, 8</w:t>
      </w:r>
      <w:r w:rsidRPr="00CA47DE">
        <w:rPr>
          <w:rFonts w:ascii="Times New Roman" w:hAnsi="Times New Roman" w:cs="Times New Roman"/>
          <w:noProof/>
          <w:sz w:val="24"/>
          <w:szCs w:val="24"/>
        </w:rPr>
        <w:t xml:space="preserve">(21), 1. </w:t>
      </w:r>
      <w:bookmarkEnd w:id="332"/>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33" w:name="_ENREF_17"/>
      <w:r w:rsidRPr="00CA47DE">
        <w:rPr>
          <w:rFonts w:ascii="Times New Roman" w:hAnsi="Times New Roman" w:cs="Times New Roman"/>
          <w:noProof/>
          <w:sz w:val="24"/>
          <w:szCs w:val="24"/>
        </w:rPr>
        <w:t xml:space="preserve">Bahmani-Oskooee, M., &amp; Nayeri, M. M. (2018). Policy uncertainty and the demand for money in Korea: an asymmetry analysis. </w:t>
      </w:r>
      <w:r w:rsidRPr="00CA47DE">
        <w:rPr>
          <w:rFonts w:ascii="Times New Roman" w:hAnsi="Times New Roman" w:cs="Times New Roman"/>
          <w:i/>
          <w:noProof/>
          <w:sz w:val="24"/>
          <w:szCs w:val="24"/>
        </w:rPr>
        <w:t>International Economic Journal, 32</w:t>
      </w:r>
      <w:r w:rsidRPr="00CA47DE">
        <w:rPr>
          <w:rFonts w:ascii="Times New Roman" w:hAnsi="Times New Roman" w:cs="Times New Roman"/>
          <w:noProof/>
          <w:sz w:val="24"/>
          <w:szCs w:val="24"/>
        </w:rPr>
        <w:t xml:space="preserve">(2), 219-234. </w:t>
      </w:r>
      <w:bookmarkEnd w:id="333"/>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34" w:name="_ENREF_18"/>
      <w:r w:rsidRPr="00CA47DE">
        <w:rPr>
          <w:rFonts w:ascii="Times New Roman" w:hAnsi="Times New Roman" w:cs="Times New Roman"/>
          <w:noProof/>
          <w:sz w:val="24"/>
          <w:szCs w:val="24"/>
        </w:rPr>
        <w:lastRenderedPageBreak/>
        <w:t xml:space="preserve">Bahrini, R., &amp; Qaffas, A. A. (2019). Impact of information and communication technology on economic growth: Evidence from developing countries. </w:t>
      </w:r>
      <w:r w:rsidRPr="00CA47DE">
        <w:rPr>
          <w:rFonts w:ascii="Times New Roman" w:hAnsi="Times New Roman" w:cs="Times New Roman"/>
          <w:i/>
          <w:noProof/>
          <w:sz w:val="24"/>
          <w:szCs w:val="24"/>
        </w:rPr>
        <w:t>Economies, 7</w:t>
      </w:r>
      <w:r w:rsidRPr="00CA47DE">
        <w:rPr>
          <w:rFonts w:ascii="Times New Roman" w:hAnsi="Times New Roman" w:cs="Times New Roman"/>
          <w:noProof/>
          <w:sz w:val="24"/>
          <w:szCs w:val="24"/>
        </w:rPr>
        <w:t xml:space="preserve">(1), 21. </w:t>
      </w:r>
      <w:bookmarkEnd w:id="334"/>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35" w:name="_ENREF_19"/>
      <w:r w:rsidRPr="00CA47DE">
        <w:rPr>
          <w:rFonts w:ascii="Times New Roman" w:hAnsi="Times New Roman" w:cs="Times New Roman"/>
          <w:noProof/>
          <w:sz w:val="24"/>
          <w:szCs w:val="24"/>
        </w:rPr>
        <w:t xml:space="preserve">Baliamoune‐Lutz, M. (2003). An analysis of the determinants and effects of ICT diffusion in developing countries. </w:t>
      </w:r>
      <w:r w:rsidRPr="00CA47DE">
        <w:rPr>
          <w:rFonts w:ascii="Times New Roman" w:hAnsi="Times New Roman" w:cs="Times New Roman"/>
          <w:i/>
          <w:noProof/>
          <w:sz w:val="24"/>
          <w:szCs w:val="24"/>
        </w:rPr>
        <w:t>Information Technology for Development, 10</w:t>
      </w:r>
      <w:r w:rsidRPr="00CA47DE">
        <w:rPr>
          <w:rFonts w:ascii="Times New Roman" w:hAnsi="Times New Roman" w:cs="Times New Roman"/>
          <w:noProof/>
          <w:sz w:val="24"/>
          <w:szCs w:val="24"/>
        </w:rPr>
        <w:t xml:space="preserve">(3), 151-169. </w:t>
      </w:r>
      <w:bookmarkEnd w:id="335"/>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36" w:name="_ENREF_20"/>
      <w:r w:rsidRPr="00CA47DE">
        <w:rPr>
          <w:rFonts w:ascii="Times New Roman" w:hAnsi="Times New Roman" w:cs="Times New Roman"/>
          <w:noProof/>
          <w:sz w:val="24"/>
          <w:szCs w:val="24"/>
        </w:rPr>
        <w:t xml:space="preserve">Ball, L., &amp; Mazumder, S. (2019). A Phillips Curve with Anchored Expectations and Short‐Term Unemployment. </w:t>
      </w:r>
      <w:r w:rsidRPr="00CA47DE">
        <w:rPr>
          <w:rFonts w:ascii="Times New Roman" w:hAnsi="Times New Roman" w:cs="Times New Roman"/>
          <w:i/>
          <w:noProof/>
          <w:sz w:val="24"/>
          <w:szCs w:val="24"/>
        </w:rPr>
        <w:t>Journal of Money, Credit and Banking, 51</w:t>
      </w:r>
      <w:r w:rsidRPr="00CA47DE">
        <w:rPr>
          <w:rFonts w:ascii="Times New Roman" w:hAnsi="Times New Roman" w:cs="Times New Roman"/>
          <w:noProof/>
          <w:sz w:val="24"/>
          <w:szCs w:val="24"/>
        </w:rPr>
        <w:t xml:space="preserve">(1), 111-137. </w:t>
      </w:r>
      <w:bookmarkEnd w:id="336"/>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37" w:name="_ENREF_21"/>
      <w:r w:rsidRPr="00CA47DE">
        <w:rPr>
          <w:rFonts w:ascii="Times New Roman" w:hAnsi="Times New Roman" w:cs="Times New Roman"/>
          <w:noProof/>
          <w:sz w:val="24"/>
          <w:szCs w:val="24"/>
        </w:rPr>
        <w:t xml:space="preserve">Bank, W. (2018a). </w:t>
      </w:r>
      <w:r w:rsidRPr="00CA47DE">
        <w:rPr>
          <w:rFonts w:ascii="Times New Roman" w:hAnsi="Times New Roman" w:cs="Times New Roman"/>
          <w:i/>
          <w:noProof/>
          <w:sz w:val="24"/>
          <w:szCs w:val="24"/>
        </w:rPr>
        <w:t>The World Bank Annual Report 2018</w:t>
      </w:r>
      <w:r w:rsidRPr="00CA47DE">
        <w:rPr>
          <w:rFonts w:ascii="Times New Roman" w:hAnsi="Times New Roman" w:cs="Times New Roman"/>
          <w:noProof/>
          <w:sz w:val="24"/>
          <w:szCs w:val="24"/>
        </w:rPr>
        <w:t>: The World Bank.</w:t>
      </w:r>
      <w:bookmarkEnd w:id="337"/>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38" w:name="_ENREF_22"/>
      <w:r w:rsidRPr="00CA47DE">
        <w:rPr>
          <w:rFonts w:ascii="Times New Roman" w:hAnsi="Times New Roman" w:cs="Times New Roman"/>
          <w:noProof/>
          <w:sz w:val="24"/>
          <w:szCs w:val="24"/>
        </w:rPr>
        <w:t>Bank, W. (2018b). World development report 2019: The changing nature of work: The World Bank.</w:t>
      </w:r>
      <w:bookmarkEnd w:id="338"/>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39" w:name="_ENREF_23"/>
      <w:r w:rsidRPr="00CA47DE">
        <w:rPr>
          <w:rFonts w:ascii="Times New Roman" w:hAnsi="Times New Roman" w:cs="Times New Roman"/>
          <w:noProof/>
          <w:sz w:val="24"/>
          <w:szCs w:val="24"/>
        </w:rPr>
        <w:t xml:space="preserve">Barişik, S., &amp; Baris, A. (2017). Impact of governance on budget deficit in developing countries. </w:t>
      </w:r>
      <w:r w:rsidRPr="00CA47DE">
        <w:rPr>
          <w:rFonts w:ascii="Times New Roman" w:hAnsi="Times New Roman" w:cs="Times New Roman"/>
          <w:i/>
          <w:noProof/>
          <w:sz w:val="24"/>
          <w:szCs w:val="24"/>
        </w:rPr>
        <w:t>Theoretical &amp; Applied Economics, 24</w:t>
      </w:r>
      <w:r w:rsidRPr="00CA47DE">
        <w:rPr>
          <w:rFonts w:ascii="Times New Roman" w:hAnsi="Times New Roman" w:cs="Times New Roman"/>
          <w:noProof/>
          <w:sz w:val="24"/>
          <w:szCs w:val="24"/>
        </w:rPr>
        <w:t xml:space="preserve">(2). </w:t>
      </w:r>
      <w:bookmarkEnd w:id="339"/>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40" w:name="_ENREF_24"/>
      <w:r w:rsidRPr="00CA47DE">
        <w:rPr>
          <w:rFonts w:ascii="Times New Roman" w:hAnsi="Times New Roman" w:cs="Times New Roman"/>
          <w:noProof/>
          <w:sz w:val="24"/>
          <w:szCs w:val="24"/>
        </w:rPr>
        <w:t xml:space="preserve">Barrett, C. B. (2013). </w:t>
      </w:r>
      <w:r w:rsidRPr="00CA47DE">
        <w:rPr>
          <w:rFonts w:ascii="Times New Roman" w:hAnsi="Times New Roman" w:cs="Times New Roman"/>
          <w:i/>
          <w:noProof/>
          <w:sz w:val="24"/>
          <w:szCs w:val="24"/>
        </w:rPr>
        <w:t>Food security and sociopolitical stability</w:t>
      </w:r>
      <w:r w:rsidRPr="00CA47DE">
        <w:rPr>
          <w:rFonts w:ascii="Times New Roman" w:hAnsi="Times New Roman" w:cs="Times New Roman"/>
          <w:noProof/>
          <w:sz w:val="24"/>
          <w:szCs w:val="24"/>
        </w:rPr>
        <w:t>: OUP Oxford.</w:t>
      </w:r>
      <w:bookmarkEnd w:id="340"/>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41" w:name="_ENREF_25"/>
      <w:r w:rsidRPr="00CA47DE">
        <w:rPr>
          <w:rFonts w:ascii="Times New Roman" w:hAnsi="Times New Roman" w:cs="Times New Roman"/>
          <w:noProof/>
          <w:sz w:val="24"/>
          <w:szCs w:val="24"/>
        </w:rPr>
        <w:t xml:space="preserve">Batuo, M. E. (2015). The role of telecommunications infrastructure in the regional economic growth of Africa. </w:t>
      </w:r>
      <w:r w:rsidRPr="00CA47DE">
        <w:rPr>
          <w:rFonts w:ascii="Times New Roman" w:hAnsi="Times New Roman" w:cs="Times New Roman"/>
          <w:i/>
          <w:noProof/>
          <w:sz w:val="24"/>
          <w:szCs w:val="24"/>
        </w:rPr>
        <w:t>The Journal of Developing Areas</w:t>
      </w:r>
      <w:r w:rsidRPr="00CA47DE">
        <w:rPr>
          <w:rFonts w:ascii="Times New Roman" w:hAnsi="Times New Roman" w:cs="Times New Roman"/>
          <w:noProof/>
          <w:sz w:val="24"/>
          <w:szCs w:val="24"/>
        </w:rPr>
        <w:t xml:space="preserve">, 313-330. </w:t>
      </w:r>
      <w:bookmarkEnd w:id="341"/>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42" w:name="_ENREF_26"/>
      <w:r w:rsidRPr="00CA47DE">
        <w:rPr>
          <w:rFonts w:ascii="Times New Roman" w:hAnsi="Times New Roman" w:cs="Times New Roman"/>
          <w:noProof/>
          <w:sz w:val="24"/>
          <w:szCs w:val="24"/>
        </w:rPr>
        <w:t xml:space="preserve">Baum, C. (2018a). CLEMAO_IO: Stata module to perform unit root tests with one or two structural breaks. </w:t>
      </w:r>
      <w:bookmarkEnd w:id="342"/>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43" w:name="_ENREF_27"/>
      <w:r w:rsidRPr="00CA47DE">
        <w:rPr>
          <w:rFonts w:ascii="Times New Roman" w:hAnsi="Times New Roman" w:cs="Times New Roman"/>
          <w:noProof/>
          <w:sz w:val="24"/>
          <w:szCs w:val="24"/>
        </w:rPr>
        <w:t xml:space="preserve">Baum, C. (2018b). KPSS: Stata module to compute Kwiatkowski-Phillips-Schmidt-Shin test for stationarity. </w:t>
      </w:r>
      <w:bookmarkEnd w:id="343"/>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44" w:name="_ENREF_28"/>
      <w:r w:rsidRPr="00CA47DE">
        <w:rPr>
          <w:rFonts w:ascii="Times New Roman" w:hAnsi="Times New Roman" w:cs="Times New Roman"/>
          <w:noProof/>
          <w:sz w:val="24"/>
          <w:szCs w:val="24"/>
        </w:rPr>
        <w:t xml:space="preserve">Bayramova, B., &amp; Ojagverdiyeva, S. (2010). Empirical Test on Macroeconomic Factors and Stock Market Analysis: Case Of Kazakhstan Stock Market. </w:t>
      </w:r>
      <w:bookmarkEnd w:id="344"/>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45" w:name="_ENREF_29"/>
      <w:r w:rsidRPr="00CA47DE">
        <w:rPr>
          <w:rFonts w:ascii="Times New Roman" w:hAnsi="Times New Roman" w:cs="Times New Roman"/>
          <w:noProof/>
          <w:sz w:val="24"/>
          <w:szCs w:val="24"/>
        </w:rPr>
        <w:lastRenderedPageBreak/>
        <w:t xml:space="preserve">Belloumi, M. (2014). The relationship between trade, FDI and economic growth in Tunisia: An application of the autoregressive distributed lag model. </w:t>
      </w:r>
      <w:r w:rsidRPr="00CA47DE">
        <w:rPr>
          <w:rFonts w:ascii="Times New Roman" w:hAnsi="Times New Roman" w:cs="Times New Roman"/>
          <w:i/>
          <w:noProof/>
          <w:sz w:val="24"/>
          <w:szCs w:val="24"/>
        </w:rPr>
        <w:t>Economic systems, 38</w:t>
      </w:r>
      <w:r w:rsidRPr="00CA47DE">
        <w:rPr>
          <w:rFonts w:ascii="Times New Roman" w:hAnsi="Times New Roman" w:cs="Times New Roman"/>
          <w:noProof/>
          <w:sz w:val="24"/>
          <w:szCs w:val="24"/>
        </w:rPr>
        <w:t xml:space="preserve">(2), 269-287. </w:t>
      </w:r>
      <w:bookmarkEnd w:id="345"/>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46" w:name="_ENREF_30"/>
      <w:r w:rsidRPr="00CA47DE">
        <w:rPr>
          <w:rFonts w:ascii="Times New Roman" w:hAnsi="Times New Roman" w:cs="Times New Roman"/>
          <w:noProof/>
          <w:sz w:val="24"/>
          <w:szCs w:val="24"/>
        </w:rPr>
        <w:t xml:space="preserve">Bertsatos, G., Sakellaris, P., &amp; Tsionas, M. G. (2021). Extensions of the Pesaran, Shin and Smith (2001) bounds testing procedure. </w:t>
      </w:r>
      <w:r w:rsidRPr="00CA47DE">
        <w:rPr>
          <w:rFonts w:ascii="Times New Roman" w:hAnsi="Times New Roman" w:cs="Times New Roman"/>
          <w:i/>
          <w:noProof/>
          <w:sz w:val="24"/>
          <w:szCs w:val="24"/>
        </w:rPr>
        <w:t>Empirical Economics</w:t>
      </w:r>
      <w:r w:rsidRPr="00CA47DE">
        <w:rPr>
          <w:rFonts w:ascii="Times New Roman" w:hAnsi="Times New Roman" w:cs="Times New Roman"/>
          <w:noProof/>
          <w:sz w:val="24"/>
          <w:szCs w:val="24"/>
        </w:rPr>
        <w:t xml:space="preserve">, 1-30. </w:t>
      </w:r>
      <w:bookmarkEnd w:id="346"/>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47" w:name="_ENREF_31"/>
      <w:r w:rsidRPr="00CA47DE">
        <w:rPr>
          <w:rFonts w:ascii="Times New Roman" w:hAnsi="Times New Roman" w:cs="Times New Roman"/>
          <w:noProof/>
          <w:sz w:val="24"/>
          <w:szCs w:val="24"/>
        </w:rPr>
        <w:t xml:space="preserve">Bleaney, M., Gemmell, N., &amp; Kneller, R. (2001). Testing the endogenous growth model: public expenditure, taxation, and growth over the long run. </w:t>
      </w:r>
      <w:r w:rsidRPr="00CA47DE">
        <w:rPr>
          <w:rFonts w:ascii="Times New Roman" w:hAnsi="Times New Roman" w:cs="Times New Roman"/>
          <w:i/>
          <w:noProof/>
          <w:sz w:val="24"/>
          <w:szCs w:val="24"/>
        </w:rPr>
        <w:t>Canadian Journal of Economics/Revue canadienne d'économique, 34</w:t>
      </w:r>
      <w:r w:rsidRPr="00CA47DE">
        <w:rPr>
          <w:rFonts w:ascii="Times New Roman" w:hAnsi="Times New Roman" w:cs="Times New Roman"/>
          <w:noProof/>
          <w:sz w:val="24"/>
          <w:szCs w:val="24"/>
        </w:rPr>
        <w:t xml:space="preserve">(1), 36-57. </w:t>
      </w:r>
      <w:bookmarkEnd w:id="347"/>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48" w:name="_ENREF_32"/>
      <w:r w:rsidRPr="00CA47DE">
        <w:rPr>
          <w:rFonts w:ascii="Times New Roman" w:hAnsi="Times New Roman" w:cs="Times New Roman"/>
          <w:noProof/>
          <w:sz w:val="24"/>
          <w:szCs w:val="24"/>
        </w:rPr>
        <w:t xml:space="preserve">Boivin, J., Kiley, M. T., &amp; Mishkin, F. S. (2010). How has the monetary transmission mechanism evolved over time? </w:t>
      </w:r>
      <w:r w:rsidRPr="00CA47DE">
        <w:rPr>
          <w:rFonts w:ascii="Times New Roman" w:hAnsi="Times New Roman" w:cs="Times New Roman"/>
          <w:i/>
          <w:noProof/>
          <w:sz w:val="24"/>
          <w:szCs w:val="24"/>
        </w:rPr>
        <w:t>Handbook of monetary economics</w:t>
      </w:r>
      <w:r w:rsidRPr="00CA47DE">
        <w:rPr>
          <w:rFonts w:ascii="Times New Roman" w:hAnsi="Times New Roman" w:cs="Times New Roman"/>
          <w:noProof/>
          <w:sz w:val="24"/>
          <w:szCs w:val="24"/>
        </w:rPr>
        <w:t xml:space="preserve"> (Vol. 3, pp. 369-422): Elsevier.</w:t>
      </w:r>
      <w:bookmarkEnd w:id="348"/>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49" w:name="_ENREF_33"/>
      <w:r w:rsidRPr="00CA47DE">
        <w:rPr>
          <w:rFonts w:ascii="Times New Roman" w:hAnsi="Times New Roman" w:cs="Times New Roman"/>
          <w:noProof/>
          <w:sz w:val="24"/>
          <w:szCs w:val="24"/>
        </w:rPr>
        <w:t xml:space="preserve">Bolwijn, R., Casella, B., &amp; Zhan, J. (2018). International production and the digital economy </w:t>
      </w:r>
      <w:r w:rsidRPr="00CA47DE">
        <w:rPr>
          <w:rFonts w:ascii="Times New Roman" w:hAnsi="Times New Roman" w:cs="Times New Roman"/>
          <w:i/>
          <w:noProof/>
          <w:sz w:val="24"/>
          <w:szCs w:val="24"/>
        </w:rPr>
        <w:t>International business in the information and digital age</w:t>
      </w:r>
      <w:r w:rsidRPr="00CA47DE">
        <w:rPr>
          <w:rFonts w:ascii="Times New Roman" w:hAnsi="Times New Roman" w:cs="Times New Roman"/>
          <w:noProof/>
          <w:sz w:val="24"/>
          <w:szCs w:val="24"/>
        </w:rPr>
        <w:t>: Emerald Publishing Limited.</w:t>
      </w:r>
      <w:bookmarkEnd w:id="349"/>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50" w:name="_ENREF_34"/>
      <w:r w:rsidRPr="00CA47DE">
        <w:rPr>
          <w:rFonts w:ascii="Times New Roman" w:hAnsi="Times New Roman" w:cs="Times New Roman"/>
          <w:noProof/>
          <w:sz w:val="24"/>
          <w:szCs w:val="24"/>
        </w:rPr>
        <w:t xml:space="preserve">Borensztein, E. (1989). Debt overhang, credit rationing and investment. </w:t>
      </w:r>
      <w:bookmarkEnd w:id="350"/>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51" w:name="_ENREF_35"/>
      <w:r w:rsidRPr="00CA47DE">
        <w:rPr>
          <w:rFonts w:ascii="Times New Roman" w:hAnsi="Times New Roman" w:cs="Times New Roman"/>
          <w:noProof/>
          <w:sz w:val="24"/>
          <w:szCs w:val="24"/>
        </w:rPr>
        <w:t xml:space="preserve">Bose, N., Haque, M. E., &amp; Osborn, D. R. (2007). Public expenditure and economic growth: A disaggregated analysis for developing countries. </w:t>
      </w:r>
      <w:r w:rsidRPr="00CA47DE">
        <w:rPr>
          <w:rFonts w:ascii="Times New Roman" w:hAnsi="Times New Roman" w:cs="Times New Roman"/>
          <w:i/>
          <w:noProof/>
          <w:sz w:val="24"/>
          <w:szCs w:val="24"/>
        </w:rPr>
        <w:t>The Manchester School, 75</w:t>
      </w:r>
      <w:r w:rsidRPr="00CA47DE">
        <w:rPr>
          <w:rFonts w:ascii="Times New Roman" w:hAnsi="Times New Roman" w:cs="Times New Roman"/>
          <w:noProof/>
          <w:sz w:val="24"/>
          <w:szCs w:val="24"/>
        </w:rPr>
        <w:t xml:space="preserve">(5), 533-556. </w:t>
      </w:r>
      <w:bookmarkEnd w:id="351"/>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52" w:name="_ENREF_36"/>
      <w:r w:rsidRPr="00CA47DE">
        <w:rPr>
          <w:rFonts w:ascii="Times New Roman" w:hAnsi="Times New Roman" w:cs="Times New Roman"/>
          <w:noProof/>
          <w:sz w:val="24"/>
          <w:szCs w:val="24"/>
        </w:rPr>
        <w:t xml:space="preserve">Brearley, R., Healey, J., Sinclair, P. J., Goodhart, C., Llewellyn, D. T., &amp; Shu, C. (2001). </w:t>
      </w:r>
      <w:r w:rsidRPr="00CA47DE">
        <w:rPr>
          <w:rFonts w:ascii="Times New Roman" w:hAnsi="Times New Roman" w:cs="Times New Roman"/>
          <w:i/>
          <w:noProof/>
          <w:sz w:val="24"/>
          <w:szCs w:val="24"/>
        </w:rPr>
        <w:t>Financial stability and central banks: a global perspective</w:t>
      </w:r>
      <w:r w:rsidRPr="00CA47DE">
        <w:rPr>
          <w:rFonts w:ascii="Times New Roman" w:hAnsi="Times New Roman" w:cs="Times New Roman"/>
          <w:noProof/>
          <w:sz w:val="24"/>
          <w:szCs w:val="24"/>
        </w:rPr>
        <w:t xml:space="preserve"> (Vol. 3): Routledge.</w:t>
      </w:r>
      <w:bookmarkEnd w:id="352"/>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53" w:name="_ENREF_37"/>
      <w:r w:rsidRPr="00CA47DE">
        <w:rPr>
          <w:rFonts w:ascii="Times New Roman" w:hAnsi="Times New Roman" w:cs="Times New Roman"/>
          <w:noProof/>
          <w:sz w:val="24"/>
          <w:szCs w:val="24"/>
        </w:rPr>
        <w:t xml:space="preserve">Breitung, J. (2001). </w:t>
      </w:r>
      <w:r w:rsidRPr="00CA47DE">
        <w:rPr>
          <w:rFonts w:ascii="Times New Roman" w:hAnsi="Times New Roman" w:cs="Times New Roman"/>
          <w:i/>
          <w:noProof/>
          <w:sz w:val="24"/>
          <w:szCs w:val="24"/>
        </w:rPr>
        <w:t>The local power of some unit root tests for panel data</w:t>
      </w:r>
      <w:r w:rsidRPr="00CA47DE">
        <w:rPr>
          <w:rFonts w:ascii="Times New Roman" w:hAnsi="Times New Roman" w:cs="Times New Roman"/>
          <w:noProof/>
          <w:sz w:val="24"/>
          <w:szCs w:val="24"/>
        </w:rPr>
        <w:t>: Emerald Group Publishing Limited.</w:t>
      </w:r>
      <w:bookmarkEnd w:id="353"/>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54" w:name="_ENREF_38"/>
      <w:r w:rsidRPr="00CA47DE">
        <w:rPr>
          <w:rFonts w:ascii="Times New Roman" w:hAnsi="Times New Roman" w:cs="Times New Roman"/>
          <w:noProof/>
          <w:sz w:val="24"/>
          <w:szCs w:val="24"/>
        </w:rPr>
        <w:lastRenderedPageBreak/>
        <w:t xml:space="preserve">Brender, A., &amp; Drazen, A. (2008). How do budget deficits and economic growth affect reelection prospects? Evidence from a large panel of countries. </w:t>
      </w:r>
      <w:r w:rsidRPr="00CA47DE">
        <w:rPr>
          <w:rFonts w:ascii="Times New Roman" w:hAnsi="Times New Roman" w:cs="Times New Roman"/>
          <w:i/>
          <w:noProof/>
          <w:sz w:val="24"/>
          <w:szCs w:val="24"/>
        </w:rPr>
        <w:t>American economic review, 98</w:t>
      </w:r>
      <w:r w:rsidRPr="00CA47DE">
        <w:rPr>
          <w:rFonts w:ascii="Times New Roman" w:hAnsi="Times New Roman" w:cs="Times New Roman"/>
          <w:noProof/>
          <w:sz w:val="24"/>
          <w:szCs w:val="24"/>
        </w:rPr>
        <w:t xml:space="preserve">(5), 2203-2220. </w:t>
      </w:r>
      <w:bookmarkEnd w:id="354"/>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55" w:name="_ENREF_39"/>
      <w:r w:rsidRPr="00CA47DE">
        <w:rPr>
          <w:rFonts w:ascii="Times New Roman" w:hAnsi="Times New Roman" w:cs="Times New Roman"/>
          <w:noProof/>
          <w:sz w:val="24"/>
          <w:szCs w:val="24"/>
        </w:rPr>
        <w:t xml:space="preserve">Brown, R. L., Durbin, J., &amp; Evans, J. M. (1975). Techniques for testing the constancy of regression relationships over time. </w:t>
      </w:r>
      <w:r w:rsidRPr="00CA47DE">
        <w:rPr>
          <w:rFonts w:ascii="Times New Roman" w:hAnsi="Times New Roman" w:cs="Times New Roman"/>
          <w:i/>
          <w:noProof/>
          <w:sz w:val="24"/>
          <w:szCs w:val="24"/>
        </w:rPr>
        <w:t>Journal of the Royal Statistical Society: Series B (Methodological), 37</w:t>
      </w:r>
      <w:r w:rsidRPr="00CA47DE">
        <w:rPr>
          <w:rFonts w:ascii="Times New Roman" w:hAnsi="Times New Roman" w:cs="Times New Roman"/>
          <w:noProof/>
          <w:sz w:val="24"/>
          <w:szCs w:val="24"/>
        </w:rPr>
        <w:t xml:space="preserve">(2), 149-163. </w:t>
      </w:r>
      <w:bookmarkEnd w:id="355"/>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56" w:name="_ENREF_40"/>
      <w:r w:rsidRPr="00CA47DE">
        <w:rPr>
          <w:rFonts w:ascii="Times New Roman" w:hAnsi="Times New Roman" w:cs="Times New Roman"/>
          <w:noProof/>
          <w:sz w:val="24"/>
          <w:szCs w:val="24"/>
        </w:rPr>
        <w:t xml:space="preserve">Burdekin, R. C., Goodwin, T., Salamun, S., &amp; Willett, T. D. (1994). The effects of inflation on economic growth in industrial and developing countries: is there a difference? </w:t>
      </w:r>
      <w:r w:rsidRPr="00CA47DE">
        <w:rPr>
          <w:rFonts w:ascii="Times New Roman" w:hAnsi="Times New Roman" w:cs="Times New Roman"/>
          <w:i/>
          <w:noProof/>
          <w:sz w:val="24"/>
          <w:szCs w:val="24"/>
        </w:rPr>
        <w:t>Applied Economics Letters, 1</w:t>
      </w:r>
      <w:r w:rsidRPr="00CA47DE">
        <w:rPr>
          <w:rFonts w:ascii="Times New Roman" w:hAnsi="Times New Roman" w:cs="Times New Roman"/>
          <w:noProof/>
          <w:sz w:val="24"/>
          <w:szCs w:val="24"/>
        </w:rPr>
        <w:t xml:space="preserve">(10), 175-177. </w:t>
      </w:r>
      <w:bookmarkEnd w:id="356"/>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57" w:name="_ENREF_41"/>
      <w:r w:rsidRPr="00CA47DE">
        <w:rPr>
          <w:rFonts w:ascii="Times New Roman" w:hAnsi="Times New Roman" w:cs="Times New Roman"/>
          <w:noProof/>
          <w:sz w:val="24"/>
          <w:szCs w:val="24"/>
        </w:rPr>
        <w:t xml:space="preserve">Caner, M., Grennes, T., &amp; Koehler-Geib, F. (2010). Finding the tipping point--when sovereign debt turns bad. </w:t>
      </w:r>
      <w:bookmarkEnd w:id="357"/>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58" w:name="_ENREF_42"/>
      <w:r w:rsidRPr="00CA47DE">
        <w:rPr>
          <w:rFonts w:ascii="Times New Roman" w:hAnsi="Times New Roman" w:cs="Times New Roman"/>
          <w:noProof/>
          <w:sz w:val="24"/>
          <w:szCs w:val="24"/>
        </w:rPr>
        <w:t xml:space="preserve">Chaitip, P., Chokethaworn, K., Chaiboonsri, C., &amp; Khounkhalax, M. (2015). Money supply influencing on economic growth-wide phenomena of AEC open region. </w:t>
      </w:r>
      <w:r w:rsidRPr="00CA47DE">
        <w:rPr>
          <w:rFonts w:ascii="Times New Roman" w:hAnsi="Times New Roman" w:cs="Times New Roman"/>
          <w:i/>
          <w:noProof/>
          <w:sz w:val="24"/>
          <w:szCs w:val="24"/>
        </w:rPr>
        <w:t>Procedia Economics and Finance, 24</w:t>
      </w:r>
      <w:r w:rsidRPr="00CA47DE">
        <w:rPr>
          <w:rFonts w:ascii="Times New Roman" w:hAnsi="Times New Roman" w:cs="Times New Roman"/>
          <w:noProof/>
          <w:sz w:val="24"/>
          <w:szCs w:val="24"/>
        </w:rPr>
        <w:t xml:space="preserve">, 108-115. </w:t>
      </w:r>
      <w:bookmarkEnd w:id="358"/>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59" w:name="_ENREF_43"/>
      <w:r w:rsidRPr="00CA47DE">
        <w:rPr>
          <w:rFonts w:ascii="Times New Roman" w:hAnsi="Times New Roman" w:cs="Times New Roman"/>
          <w:noProof/>
          <w:sz w:val="24"/>
          <w:szCs w:val="24"/>
        </w:rPr>
        <w:t xml:space="preserve">Charles, A., Darné, O., &amp; Hoarau, J.-F. (2019). How resilient is La Réunion in terms of international tourism attractiveness: an assessment from unit root tests with structural breaks from 1981-2015. </w:t>
      </w:r>
      <w:r w:rsidRPr="00CA47DE">
        <w:rPr>
          <w:rFonts w:ascii="Times New Roman" w:hAnsi="Times New Roman" w:cs="Times New Roman"/>
          <w:i/>
          <w:noProof/>
          <w:sz w:val="24"/>
          <w:szCs w:val="24"/>
        </w:rPr>
        <w:t>Applied Economics, 51</w:t>
      </w:r>
      <w:r w:rsidRPr="00CA47DE">
        <w:rPr>
          <w:rFonts w:ascii="Times New Roman" w:hAnsi="Times New Roman" w:cs="Times New Roman"/>
          <w:noProof/>
          <w:sz w:val="24"/>
          <w:szCs w:val="24"/>
        </w:rPr>
        <w:t xml:space="preserve">(24), 2639-2653. </w:t>
      </w:r>
      <w:bookmarkEnd w:id="359"/>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60" w:name="_ENREF_44"/>
      <w:r w:rsidRPr="00CA47DE">
        <w:rPr>
          <w:rFonts w:ascii="Times New Roman" w:hAnsi="Times New Roman" w:cs="Times New Roman"/>
          <w:noProof/>
          <w:sz w:val="24"/>
          <w:szCs w:val="24"/>
        </w:rPr>
        <w:t xml:space="preserve">Chavula, H. K. (2013). Telecommunications development and economic growth in Africa. </w:t>
      </w:r>
      <w:r w:rsidRPr="00CA47DE">
        <w:rPr>
          <w:rFonts w:ascii="Times New Roman" w:hAnsi="Times New Roman" w:cs="Times New Roman"/>
          <w:i/>
          <w:noProof/>
          <w:sz w:val="24"/>
          <w:szCs w:val="24"/>
        </w:rPr>
        <w:t>Information Technology for Development, 19</w:t>
      </w:r>
      <w:r w:rsidRPr="00CA47DE">
        <w:rPr>
          <w:rFonts w:ascii="Times New Roman" w:hAnsi="Times New Roman" w:cs="Times New Roman"/>
          <w:noProof/>
          <w:sz w:val="24"/>
          <w:szCs w:val="24"/>
        </w:rPr>
        <w:t xml:space="preserve">(1), 5-23. </w:t>
      </w:r>
      <w:bookmarkEnd w:id="360"/>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61" w:name="_ENREF_45"/>
      <w:r w:rsidRPr="00CA47DE">
        <w:rPr>
          <w:rFonts w:ascii="Times New Roman" w:hAnsi="Times New Roman" w:cs="Times New Roman"/>
          <w:noProof/>
          <w:sz w:val="24"/>
          <w:szCs w:val="24"/>
        </w:rPr>
        <w:t xml:space="preserve">Chege, S. M., Wang, D., &amp; Suntu, S. L. (2020). Impact of information technology innovation on firm performance in Kenya. </w:t>
      </w:r>
      <w:r w:rsidRPr="00CA47DE">
        <w:rPr>
          <w:rFonts w:ascii="Times New Roman" w:hAnsi="Times New Roman" w:cs="Times New Roman"/>
          <w:i/>
          <w:noProof/>
          <w:sz w:val="24"/>
          <w:szCs w:val="24"/>
        </w:rPr>
        <w:t>Information Technology for Development, 26</w:t>
      </w:r>
      <w:r w:rsidRPr="00CA47DE">
        <w:rPr>
          <w:rFonts w:ascii="Times New Roman" w:hAnsi="Times New Roman" w:cs="Times New Roman"/>
          <w:noProof/>
          <w:sz w:val="24"/>
          <w:szCs w:val="24"/>
        </w:rPr>
        <w:t xml:space="preserve">(2), 316-345. </w:t>
      </w:r>
      <w:bookmarkEnd w:id="361"/>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62" w:name="_ENREF_46"/>
      <w:r w:rsidRPr="00CA47DE">
        <w:rPr>
          <w:rFonts w:ascii="Times New Roman" w:hAnsi="Times New Roman" w:cs="Times New Roman"/>
          <w:noProof/>
          <w:sz w:val="24"/>
          <w:szCs w:val="24"/>
        </w:rPr>
        <w:lastRenderedPageBreak/>
        <w:t xml:space="preserve">Cheng, M. K. C. (2006). </w:t>
      </w:r>
      <w:r w:rsidRPr="00CA47DE">
        <w:rPr>
          <w:rFonts w:ascii="Times New Roman" w:hAnsi="Times New Roman" w:cs="Times New Roman"/>
          <w:i/>
          <w:noProof/>
          <w:sz w:val="24"/>
          <w:szCs w:val="24"/>
        </w:rPr>
        <w:t>A VAR analysis of Kenya's monetary policy transmission mechanism: how does the central bank's REPO rate affect the economy?</w:t>
      </w:r>
      <w:r w:rsidRPr="00CA47DE">
        <w:rPr>
          <w:rFonts w:ascii="Times New Roman" w:hAnsi="Times New Roman" w:cs="Times New Roman"/>
          <w:noProof/>
          <w:sz w:val="24"/>
          <w:szCs w:val="24"/>
        </w:rPr>
        <w:t xml:space="preserve"> : International Monetary Fund.</w:t>
      </w:r>
      <w:bookmarkEnd w:id="362"/>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63" w:name="_ENREF_47"/>
      <w:r w:rsidRPr="00CA47DE">
        <w:rPr>
          <w:rFonts w:ascii="Times New Roman" w:hAnsi="Times New Roman" w:cs="Times New Roman"/>
          <w:noProof/>
          <w:sz w:val="24"/>
          <w:szCs w:val="24"/>
        </w:rPr>
        <w:t xml:space="preserve">Chilisa, B., &amp; Kawulich, B. (2012). Selecting a research approach: Paradigm, methodology and methods. </w:t>
      </w:r>
      <w:r w:rsidRPr="00CA47DE">
        <w:rPr>
          <w:rFonts w:ascii="Times New Roman" w:hAnsi="Times New Roman" w:cs="Times New Roman"/>
          <w:i/>
          <w:noProof/>
          <w:sz w:val="24"/>
          <w:szCs w:val="24"/>
        </w:rPr>
        <w:t>Doing social research: A global context, 5</w:t>
      </w:r>
      <w:r w:rsidRPr="00CA47DE">
        <w:rPr>
          <w:rFonts w:ascii="Times New Roman" w:hAnsi="Times New Roman" w:cs="Times New Roman"/>
          <w:noProof/>
          <w:sz w:val="24"/>
          <w:szCs w:val="24"/>
        </w:rPr>
        <w:t xml:space="preserve">(1), 51-61. </w:t>
      </w:r>
      <w:bookmarkEnd w:id="363"/>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64" w:name="_ENREF_48"/>
      <w:r w:rsidRPr="00CA47DE">
        <w:rPr>
          <w:rFonts w:ascii="Times New Roman" w:hAnsi="Times New Roman" w:cs="Times New Roman"/>
          <w:noProof/>
          <w:sz w:val="24"/>
          <w:szCs w:val="24"/>
        </w:rPr>
        <w:t xml:space="preserve">Chirwa, T. G., &amp; Odhiambo, N. M. (2016). Macroeconomic determinants of economic growth: A review of international literature. </w:t>
      </w:r>
      <w:r w:rsidRPr="00CA47DE">
        <w:rPr>
          <w:rFonts w:ascii="Times New Roman" w:hAnsi="Times New Roman" w:cs="Times New Roman"/>
          <w:i/>
          <w:noProof/>
          <w:sz w:val="24"/>
          <w:szCs w:val="24"/>
        </w:rPr>
        <w:t>South East European Journal of Economics and Business, 11</w:t>
      </w:r>
      <w:r w:rsidRPr="00CA47DE">
        <w:rPr>
          <w:rFonts w:ascii="Times New Roman" w:hAnsi="Times New Roman" w:cs="Times New Roman"/>
          <w:noProof/>
          <w:sz w:val="24"/>
          <w:szCs w:val="24"/>
        </w:rPr>
        <w:t xml:space="preserve">(2), 33-47. </w:t>
      </w:r>
      <w:bookmarkEnd w:id="364"/>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65" w:name="_ENREF_49"/>
      <w:r w:rsidRPr="00CA47DE">
        <w:rPr>
          <w:rFonts w:ascii="Times New Roman" w:hAnsi="Times New Roman" w:cs="Times New Roman"/>
          <w:noProof/>
          <w:sz w:val="24"/>
          <w:szCs w:val="24"/>
        </w:rPr>
        <w:t xml:space="preserve">Chowdhury, M. F. (2015). Coding, sorting and sifting of qualitative data analysis: Debates and discussion. </w:t>
      </w:r>
      <w:r w:rsidRPr="00CA47DE">
        <w:rPr>
          <w:rFonts w:ascii="Times New Roman" w:hAnsi="Times New Roman" w:cs="Times New Roman"/>
          <w:i/>
          <w:noProof/>
          <w:sz w:val="24"/>
          <w:szCs w:val="24"/>
        </w:rPr>
        <w:t>Quality &amp; Quantity, 49</w:t>
      </w:r>
      <w:r w:rsidRPr="00CA47DE">
        <w:rPr>
          <w:rFonts w:ascii="Times New Roman" w:hAnsi="Times New Roman" w:cs="Times New Roman"/>
          <w:noProof/>
          <w:sz w:val="24"/>
          <w:szCs w:val="24"/>
        </w:rPr>
        <w:t xml:space="preserve">(3), 1135-1143. </w:t>
      </w:r>
      <w:bookmarkEnd w:id="365"/>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66" w:name="_ENREF_50"/>
      <w:r w:rsidRPr="00CA47DE">
        <w:rPr>
          <w:rFonts w:ascii="Times New Roman" w:hAnsi="Times New Roman" w:cs="Times New Roman"/>
          <w:noProof/>
          <w:sz w:val="24"/>
          <w:szCs w:val="24"/>
        </w:rPr>
        <w:t xml:space="preserve">Cyrus, M. (2014). Monetary and fiscal policy shocks and economic growth in Kenya: VAR econometric approach. </w:t>
      </w:r>
      <w:r w:rsidRPr="00CA47DE">
        <w:rPr>
          <w:rFonts w:ascii="Times New Roman" w:hAnsi="Times New Roman" w:cs="Times New Roman"/>
          <w:i/>
          <w:noProof/>
          <w:sz w:val="24"/>
          <w:szCs w:val="24"/>
        </w:rPr>
        <w:t>Journal of World Economic Research, 3</w:t>
      </w:r>
      <w:r w:rsidRPr="00CA47DE">
        <w:rPr>
          <w:rFonts w:ascii="Times New Roman" w:hAnsi="Times New Roman" w:cs="Times New Roman"/>
          <w:noProof/>
          <w:sz w:val="24"/>
          <w:szCs w:val="24"/>
        </w:rPr>
        <w:t xml:space="preserve">(6), 95. </w:t>
      </w:r>
      <w:bookmarkEnd w:id="366"/>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67" w:name="_ENREF_51"/>
      <w:r w:rsidRPr="00CA47DE">
        <w:rPr>
          <w:rFonts w:ascii="Times New Roman" w:hAnsi="Times New Roman" w:cs="Times New Roman"/>
          <w:noProof/>
          <w:sz w:val="24"/>
          <w:szCs w:val="24"/>
        </w:rPr>
        <w:t xml:space="preserve">Damodar, N. (2004). </w:t>
      </w:r>
      <w:r w:rsidRPr="00CA47DE">
        <w:rPr>
          <w:rFonts w:ascii="Times New Roman" w:hAnsi="Times New Roman" w:cs="Times New Roman"/>
          <w:i/>
          <w:noProof/>
          <w:sz w:val="24"/>
          <w:szCs w:val="24"/>
        </w:rPr>
        <w:t>Basic econometrics</w:t>
      </w:r>
      <w:r w:rsidRPr="00CA47DE">
        <w:rPr>
          <w:rFonts w:ascii="Times New Roman" w:hAnsi="Times New Roman" w:cs="Times New Roman"/>
          <w:noProof/>
          <w:sz w:val="24"/>
          <w:szCs w:val="24"/>
        </w:rPr>
        <w:t>: The Mc-Graw Hill.</w:t>
      </w:r>
      <w:bookmarkEnd w:id="367"/>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68" w:name="_ENREF_52"/>
      <w:r w:rsidRPr="00CA47DE">
        <w:rPr>
          <w:rFonts w:ascii="Times New Roman" w:hAnsi="Times New Roman" w:cs="Times New Roman"/>
          <w:noProof/>
          <w:sz w:val="24"/>
          <w:szCs w:val="24"/>
        </w:rPr>
        <w:t xml:space="preserve">Dao, B., &amp; Bui, T. (2016). Budget deficit and economic growth prediction in the case of Vietnam. </w:t>
      </w:r>
      <w:r w:rsidRPr="00CA47DE">
        <w:rPr>
          <w:rFonts w:ascii="Times New Roman" w:hAnsi="Times New Roman" w:cs="Times New Roman"/>
          <w:i/>
          <w:noProof/>
          <w:sz w:val="24"/>
          <w:szCs w:val="24"/>
        </w:rPr>
        <w:t>Available at SSRN 2816710</w:t>
      </w:r>
      <w:r w:rsidRPr="00CA47DE">
        <w:rPr>
          <w:rFonts w:ascii="Times New Roman" w:hAnsi="Times New Roman" w:cs="Times New Roman"/>
          <w:noProof/>
          <w:sz w:val="24"/>
          <w:szCs w:val="24"/>
        </w:rPr>
        <w:t xml:space="preserve">. </w:t>
      </w:r>
      <w:bookmarkEnd w:id="368"/>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69" w:name="_ENREF_53"/>
      <w:r w:rsidRPr="00CA47DE">
        <w:rPr>
          <w:rFonts w:ascii="Times New Roman" w:hAnsi="Times New Roman" w:cs="Times New Roman"/>
          <w:noProof/>
          <w:sz w:val="24"/>
          <w:szCs w:val="24"/>
        </w:rPr>
        <w:t xml:space="preserve">Dell’Ariccia, G., Igan, D., &amp; Laeven, L. U. (2012). Credit booms and lending standards: Evidence from the subprime mortgage market. </w:t>
      </w:r>
      <w:r w:rsidRPr="00CA47DE">
        <w:rPr>
          <w:rFonts w:ascii="Times New Roman" w:hAnsi="Times New Roman" w:cs="Times New Roman"/>
          <w:i/>
          <w:noProof/>
          <w:sz w:val="24"/>
          <w:szCs w:val="24"/>
        </w:rPr>
        <w:t>Journal of Money, Credit and Banking, 44</w:t>
      </w:r>
      <w:r w:rsidRPr="00CA47DE">
        <w:rPr>
          <w:rFonts w:ascii="Times New Roman" w:hAnsi="Times New Roman" w:cs="Times New Roman"/>
          <w:noProof/>
          <w:sz w:val="24"/>
          <w:szCs w:val="24"/>
        </w:rPr>
        <w:t xml:space="preserve">(2‐3), 367-384. </w:t>
      </w:r>
      <w:bookmarkEnd w:id="369"/>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70" w:name="_ENREF_54"/>
      <w:r w:rsidRPr="00CA47DE">
        <w:rPr>
          <w:rFonts w:ascii="Times New Roman" w:hAnsi="Times New Roman" w:cs="Times New Roman"/>
          <w:noProof/>
          <w:sz w:val="24"/>
          <w:szCs w:val="24"/>
        </w:rPr>
        <w:t xml:space="preserve">Demirguc-Kunt, A., &amp; Levine, R. (2001). Financial structure and economic growth: Perspectives and lessons. </w:t>
      </w:r>
      <w:r w:rsidRPr="00CA47DE">
        <w:rPr>
          <w:rFonts w:ascii="Times New Roman" w:hAnsi="Times New Roman" w:cs="Times New Roman"/>
          <w:i/>
          <w:noProof/>
          <w:sz w:val="24"/>
          <w:szCs w:val="24"/>
        </w:rPr>
        <w:t>Financial structure and economic growth: A cross-country comparison of banks, markets, and development</w:t>
      </w:r>
      <w:r w:rsidRPr="00CA47DE">
        <w:rPr>
          <w:rFonts w:ascii="Times New Roman" w:hAnsi="Times New Roman" w:cs="Times New Roman"/>
          <w:noProof/>
          <w:sz w:val="24"/>
          <w:szCs w:val="24"/>
        </w:rPr>
        <w:t xml:space="preserve">, 3-14. </w:t>
      </w:r>
      <w:bookmarkEnd w:id="370"/>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71" w:name="_ENREF_55"/>
      <w:r w:rsidRPr="00CA47DE">
        <w:rPr>
          <w:rFonts w:ascii="Times New Roman" w:hAnsi="Times New Roman" w:cs="Times New Roman"/>
          <w:noProof/>
          <w:sz w:val="24"/>
          <w:szCs w:val="24"/>
        </w:rPr>
        <w:t xml:space="preserve">Deng, X., &amp; Low, S. P. (2014). Exploring critical variables that affect political risk level in international construction projects: Case study from Chinese contractors. </w:t>
      </w:r>
      <w:r w:rsidRPr="00CA47DE">
        <w:rPr>
          <w:rFonts w:ascii="Times New Roman" w:hAnsi="Times New Roman" w:cs="Times New Roman"/>
          <w:i/>
          <w:noProof/>
          <w:sz w:val="24"/>
          <w:szCs w:val="24"/>
        </w:rPr>
        <w:lastRenderedPageBreak/>
        <w:t>Journal of professional issues in engineering education and practice, 140</w:t>
      </w:r>
      <w:r w:rsidRPr="00CA47DE">
        <w:rPr>
          <w:rFonts w:ascii="Times New Roman" w:hAnsi="Times New Roman" w:cs="Times New Roman"/>
          <w:noProof/>
          <w:sz w:val="24"/>
          <w:szCs w:val="24"/>
        </w:rPr>
        <w:t xml:space="preserve">(1), 04013002. </w:t>
      </w:r>
      <w:bookmarkEnd w:id="371"/>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72" w:name="_ENREF_56"/>
      <w:r w:rsidRPr="00CA47DE">
        <w:rPr>
          <w:rFonts w:ascii="Times New Roman" w:hAnsi="Times New Roman" w:cs="Times New Roman"/>
          <w:noProof/>
          <w:sz w:val="24"/>
          <w:szCs w:val="24"/>
        </w:rPr>
        <w:t xml:space="preserve">Devine-Wright, P., Batel, S., Aas, O., Sovacool, B., Labelle, M. C., &amp; Ruud, A. (2017). A conceptual framework for understanding the social acceptance of energy infrastructure: Insights from energy storage. </w:t>
      </w:r>
      <w:r w:rsidRPr="00CA47DE">
        <w:rPr>
          <w:rFonts w:ascii="Times New Roman" w:hAnsi="Times New Roman" w:cs="Times New Roman"/>
          <w:i/>
          <w:noProof/>
          <w:sz w:val="24"/>
          <w:szCs w:val="24"/>
        </w:rPr>
        <w:t>Energy Policy, 107</w:t>
      </w:r>
      <w:r w:rsidRPr="00CA47DE">
        <w:rPr>
          <w:rFonts w:ascii="Times New Roman" w:hAnsi="Times New Roman" w:cs="Times New Roman"/>
          <w:noProof/>
          <w:sz w:val="24"/>
          <w:szCs w:val="24"/>
        </w:rPr>
        <w:t xml:space="preserve">, 27-31. </w:t>
      </w:r>
      <w:bookmarkEnd w:id="372"/>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73" w:name="_ENREF_57"/>
      <w:r w:rsidRPr="00CA47DE">
        <w:rPr>
          <w:rFonts w:ascii="Times New Roman" w:hAnsi="Times New Roman" w:cs="Times New Roman"/>
          <w:noProof/>
          <w:sz w:val="24"/>
          <w:szCs w:val="24"/>
        </w:rPr>
        <w:t xml:space="preserve">Dickey, D. A., &amp; Fuller, W. A. (1979). Distribution of the estimators for autoregressive time series with a unit root. </w:t>
      </w:r>
      <w:r w:rsidRPr="00CA47DE">
        <w:rPr>
          <w:rFonts w:ascii="Times New Roman" w:hAnsi="Times New Roman" w:cs="Times New Roman"/>
          <w:i/>
          <w:noProof/>
          <w:sz w:val="24"/>
          <w:szCs w:val="24"/>
        </w:rPr>
        <w:t>Journal of the American statistical association, 74</w:t>
      </w:r>
      <w:r w:rsidRPr="00CA47DE">
        <w:rPr>
          <w:rFonts w:ascii="Times New Roman" w:hAnsi="Times New Roman" w:cs="Times New Roman"/>
          <w:noProof/>
          <w:sz w:val="24"/>
          <w:szCs w:val="24"/>
        </w:rPr>
        <w:t xml:space="preserve">(366a), 427-431. </w:t>
      </w:r>
      <w:bookmarkEnd w:id="373"/>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74" w:name="_ENREF_58"/>
      <w:r w:rsidRPr="00CA47DE">
        <w:rPr>
          <w:rFonts w:ascii="Times New Roman" w:hAnsi="Times New Roman" w:cs="Times New Roman"/>
          <w:noProof/>
          <w:sz w:val="24"/>
          <w:szCs w:val="24"/>
        </w:rPr>
        <w:t xml:space="preserve">Dorrance, G. S. (1963). The effect of inflation on economic development. </w:t>
      </w:r>
      <w:r w:rsidRPr="00CA47DE">
        <w:rPr>
          <w:rFonts w:ascii="Times New Roman" w:hAnsi="Times New Roman" w:cs="Times New Roman"/>
          <w:i/>
          <w:noProof/>
          <w:sz w:val="24"/>
          <w:szCs w:val="24"/>
        </w:rPr>
        <w:t>Staff Papers, 10</w:t>
      </w:r>
      <w:r w:rsidRPr="00CA47DE">
        <w:rPr>
          <w:rFonts w:ascii="Times New Roman" w:hAnsi="Times New Roman" w:cs="Times New Roman"/>
          <w:noProof/>
          <w:sz w:val="24"/>
          <w:szCs w:val="24"/>
        </w:rPr>
        <w:t xml:space="preserve">(1), 1-47. </w:t>
      </w:r>
      <w:bookmarkEnd w:id="374"/>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75" w:name="_ENREF_59"/>
      <w:r w:rsidRPr="00CA47DE">
        <w:rPr>
          <w:rFonts w:ascii="Times New Roman" w:hAnsi="Times New Roman" w:cs="Times New Roman"/>
          <w:noProof/>
          <w:sz w:val="24"/>
          <w:szCs w:val="24"/>
        </w:rPr>
        <w:t xml:space="preserve">Durevall, D., &amp; Sjö, B. (2012). </w:t>
      </w:r>
      <w:r w:rsidRPr="00CA47DE">
        <w:rPr>
          <w:rFonts w:ascii="Times New Roman" w:hAnsi="Times New Roman" w:cs="Times New Roman"/>
          <w:i/>
          <w:noProof/>
          <w:sz w:val="24"/>
          <w:szCs w:val="24"/>
        </w:rPr>
        <w:t>The dynamics of inflation in Ethiopia and Kenya</w:t>
      </w:r>
      <w:r w:rsidRPr="00CA47DE">
        <w:rPr>
          <w:rFonts w:ascii="Times New Roman" w:hAnsi="Times New Roman" w:cs="Times New Roman"/>
          <w:noProof/>
          <w:sz w:val="24"/>
          <w:szCs w:val="24"/>
        </w:rPr>
        <w:t>: African Development Bank Group.</w:t>
      </w:r>
      <w:bookmarkEnd w:id="375"/>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76" w:name="_ENREF_60"/>
      <w:r w:rsidRPr="00CA47DE">
        <w:rPr>
          <w:rFonts w:ascii="Times New Roman" w:hAnsi="Times New Roman" w:cs="Times New Roman"/>
          <w:noProof/>
          <w:sz w:val="24"/>
          <w:szCs w:val="24"/>
        </w:rPr>
        <w:t xml:space="preserve">Easterly, W. (2005). What did structural adjustment adjust?: The association of policies and growth with repeated IMF and World Bank adjustment loans. </w:t>
      </w:r>
      <w:r w:rsidRPr="00CA47DE">
        <w:rPr>
          <w:rFonts w:ascii="Times New Roman" w:hAnsi="Times New Roman" w:cs="Times New Roman"/>
          <w:i/>
          <w:noProof/>
          <w:sz w:val="24"/>
          <w:szCs w:val="24"/>
        </w:rPr>
        <w:t>Journal of development economics, 76</w:t>
      </w:r>
      <w:r w:rsidRPr="00CA47DE">
        <w:rPr>
          <w:rFonts w:ascii="Times New Roman" w:hAnsi="Times New Roman" w:cs="Times New Roman"/>
          <w:noProof/>
          <w:sz w:val="24"/>
          <w:szCs w:val="24"/>
        </w:rPr>
        <w:t xml:space="preserve">(1), 1-22. </w:t>
      </w:r>
      <w:bookmarkEnd w:id="376"/>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77" w:name="_ENREF_61"/>
      <w:r w:rsidRPr="00CA47DE">
        <w:rPr>
          <w:rFonts w:ascii="Times New Roman" w:hAnsi="Times New Roman" w:cs="Times New Roman"/>
          <w:noProof/>
          <w:sz w:val="24"/>
          <w:szCs w:val="24"/>
        </w:rPr>
        <w:t>Ejigayehu, D. A. (2013). The effect of external debt on Economic Growth: A panel data analysis on the relationship between external debt and economic growth.</w:t>
      </w:r>
      <w:bookmarkEnd w:id="377"/>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78" w:name="_ENREF_62"/>
      <w:r w:rsidRPr="00CA47DE">
        <w:rPr>
          <w:rFonts w:ascii="Times New Roman" w:hAnsi="Times New Roman" w:cs="Times New Roman"/>
          <w:noProof/>
          <w:sz w:val="24"/>
          <w:szCs w:val="24"/>
        </w:rPr>
        <w:t xml:space="preserve">Elbargathi, K., &amp; Al-Assaf, G. (2019). The Impact of Political Instability on the Economic Growth: An Empirical Analysis for the Case of Selected Arab Countries. </w:t>
      </w:r>
      <w:r w:rsidRPr="00CA47DE">
        <w:rPr>
          <w:rFonts w:ascii="Times New Roman" w:hAnsi="Times New Roman" w:cs="Times New Roman"/>
          <w:i/>
          <w:noProof/>
          <w:sz w:val="24"/>
          <w:szCs w:val="24"/>
        </w:rPr>
        <w:t>International Journal of Business and Economics Research, 8</w:t>
      </w:r>
      <w:r w:rsidRPr="00CA47DE">
        <w:rPr>
          <w:rFonts w:ascii="Times New Roman" w:hAnsi="Times New Roman" w:cs="Times New Roman"/>
          <w:noProof/>
          <w:sz w:val="24"/>
          <w:szCs w:val="24"/>
        </w:rPr>
        <w:t xml:space="preserve">(1), 14-22. </w:t>
      </w:r>
      <w:bookmarkEnd w:id="378"/>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79" w:name="_ENREF_63"/>
      <w:r w:rsidRPr="00CA47DE">
        <w:rPr>
          <w:rFonts w:ascii="Times New Roman" w:hAnsi="Times New Roman" w:cs="Times New Roman"/>
          <w:noProof/>
          <w:sz w:val="24"/>
          <w:szCs w:val="24"/>
        </w:rPr>
        <w:t xml:space="preserve">Elliott, G. (1999). Efficient tests for a unit root when the initial observation is drawn from its unconditional distribution. </w:t>
      </w:r>
      <w:r w:rsidRPr="00CA47DE">
        <w:rPr>
          <w:rFonts w:ascii="Times New Roman" w:hAnsi="Times New Roman" w:cs="Times New Roman"/>
          <w:i/>
          <w:noProof/>
          <w:sz w:val="24"/>
          <w:szCs w:val="24"/>
        </w:rPr>
        <w:t>International Economic Review, 40</w:t>
      </w:r>
      <w:r w:rsidRPr="00CA47DE">
        <w:rPr>
          <w:rFonts w:ascii="Times New Roman" w:hAnsi="Times New Roman" w:cs="Times New Roman"/>
          <w:noProof/>
          <w:sz w:val="24"/>
          <w:szCs w:val="24"/>
        </w:rPr>
        <w:t xml:space="preserve">(3), 767-784. </w:t>
      </w:r>
      <w:bookmarkEnd w:id="379"/>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80" w:name="_ENREF_64"/>
      <w:r w:rsidRPr="00CA47DE">
        <w:rPr>
          <w:rFonts w:ascii="Times New Roman" w:hAnsi="Times New Roman" w:cs="Times New Roman"/>
          <w:noProof/>
          <w:sz w:val="24"/>
          <w:szCs w:val="24"/>
        </w:rPr>
        <w:lastRenderedPageBreak/>
        <w:t xml:space="preserve">Emmanuel, U. C. (2013). An analysis of the relationship between fiscal deficits and selected macroeconomic variables in Nigeria, 1970–2011. </w:t>
      </w:r>
      <w:r w:rsidRPr="00CA47DE">
        <w:rPr>
          <w:rFonts w:ascii="Times New Roman" w:hAnsi="Times New Roman" w:cs="Times New Roman"/>
          <w:i/>
          <w:noProof/>
          <w:sz w:val="24"/>
          <w:szCs w:val="24"/>
        </w:rPr>
        <w:t>Journal of Business and Management, 12</w:t>
      </w:r>
      <w:r w:rsidRPr="00CA47DE">
        <w:rPr>
          <w:rFonts w:ascii="Times New Roman" w:hAnsi="Times New Roman" w:cs="Times New Roman"/>
          <w:noProof/>
          <w:sz w:val="24"/>
          <w:szCs w:val="24"/>
        </w:rPr>
        <w:t xml:space="preserve">(6), 19-27. </w:t>
      </w:r>
      <w:bookmarkEnd w:id="380"/>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81" w:name="_ENREF_65"/>
      <w:r w:rsidRPr="00CA47DE">
        <w:rPr>
          <w:rFonts w:ascii="Times New Roman" w:hAnsi="Times New Roman" w:cs="Times New Roman"/>
          <w:noProof/>
          <w:sz w:val="24"/>
          <w:szCs w:val="24"/>
        </w:rPr>
        <w:t xml:space="preserve">Enders, W. (2004). Applied Econometrics Time Series. New York: John Wiley. </w:t>
      </w:r>
      <w:bookmarkEnd w:id="381"/>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82" w:name="_ENREF_66"/>
      <w:r w:rsidRPr="00CA47DE">
        <w:rPr>
          <w:rFonts w:ascii="Times New Roman" w:hAnsi="Times New Roman" w:cs="Times New Roman"/>
          <w:noProof/>
          <w:sz w:val="24"/>
          <w:szCs w:val="24"/>
        </w:rPr>
        <w:t xml:space="preserve">Erb, C. B., Harvey, C. R., &amp; Viskanta, T. E. (1996). Political risk, economic risk, and financial risk. </w:t>
      </w:r>
      <w:r w:rsidRPr="00CA47DE">
        <w:rPr>
          <w:rFonts w:ascii="Times New Roman" w:hAnsi="Times New Roman" w:cs="Times New Roman"/>
          <w:i/>
          <w:noProof/>
          <w:sz w:val="24"/>
          <w:szCs w:val="24"/>
        </w:rPr>
        <w:t>Financial Analysts Journal, 52</w:t>
      </w:r>
      <w:r w:rsidRPr="00CA47DE">
        <w:rPr>
          <w:rFonts w:ascii="Times New Roman" w:hAnsi="Times New Roman" w:cs="Times New Roman"/>
          <w:noProof/>
          <w:sz w:val="24"/>
          <w:szCs w:val="24"/>
        </w:rPr>
        <w:t xml:space="preserve">(6), 29-46. </w:t>
      </w:r>
      <w:bookmarkEnd w:id="382"/>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83" w:name="_ENREF_67"/>
      <w:r w:rsidRPr="00CA47DE">
        <w:rPr>
          <w:rFonts w:ascii="Times New Roman" w:hAnsi="Times New Roman" w:cs="Times New Roman"/>
          <w:noProof/>
          <w:sz w:val="24"/>
          <w:szCs w:val="24"/>
        </w:rPr>
        <w:t xml:space="preserve">Ezeabasili, V. N., Mojekwu, J. N., &amp; Herbert, W. E. (2012). An empirical analysis of fiscal deficits and inflation in Nigeria. </w:t>
      </w:r>
      <w:r w:rsidRPr="00CA47DE">
        <w:rPr>
          <w:rFonts w:ascii="Times New Roman" w:hAnsi="Times New Roman" w:cs="Times New Roman"/>
          <w:i/>
          <w:noProof/>
          <w:sz w:val="24"/>
          <w:szCs w:val="24"/>
        </w:rPr>
        <w:t>International Business and Management, 4</w:t>
      </w:r>
      <w:r w:rsidRPr="00CA47DE">
        <w:rPr>
          <w:rFonts w:ascii="Times New Roman" w:hAnsi="Times New Roman" w:cs="Times New Roman"/>
          <w:noProof/>
          <w:sz w:val="24"/>
          <w:szCs w:val="24"/>
        </w:rPr>
        <w:t xml:space="preserve">(1), 105-120. </w:t>
      </w:r>
      <w:bookmarkEnd w:id="383"/>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84" w:name="_ENREF_68"/>
      <w:r w:rsidRPr="00CA47DE">
        <w:rPr>
          <w:rFonts w:ascii="Times New Roman" w:hAnsi="Times New Roman" w:cs="Times New Roman"/>
          <w:noProof/>
          <w:sz w:val="24"/>
          <w:szCs w:val="24"/>
        </w:rPr>
        <w:t xml:space="preserve">Farhadi, M., Ismail, R., &amp; Fooladi, M. (2012). Information and communication technology use and economic growth. </w:t>
      </w:r>
      <w:r w:rsidRPr="00CA47DE">
        <w:rPr>
          <w:rFonts w:ascii="Times New Roman" w:hAnsi="Times New Roman" w:cs="Times New Roman"/>
          <w:i/>
          <w:noProof/>
          <w:sz w:val="24"/>
          <w:szCs w:val="24"/>
        </w:rPr>
        <w:t>PloS one, 7</w:t>
      </w:r>
      <w:r w:rsidRPr="00CA47DE">
        <w:rPr>
          <w:rFonts w:ascii="Times New Roman" w:hAnsi="Times New Roman" w:cs="Times New Roman"/>
          <w:noProof/>
          <w:sz w:val="24"/>
          <w:szCs w:val="24"/>
        </w:rPr>
        <w:t xml:space="preserve">(11), e48903. </w:t>
      </w:r>
      <w:bookmarkEnd w:id="384"/>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85" w:name="_ENREF_69"/>
      <w:r w:rsidRPr="00CA47DE">
        <w:rPr>
          <w:rFonts w:ascii="Times New Roman" w:hAnsi="Times New Roman" w:cs="Times New Roman"/>
          <w:noProof/>
          <w:sz w:val="24"/>
          <w:szCs w:val="24"/>
        </w:rPr>
        <w:t xml:space="preserve">Fasanya, I. O., &amp; Onakoya, A. B. (2012). Does foreign aid accelerate economic growth? An empirical analysis for Nigeria. </w:t>
      </w:r>
      <w:r w:rsidRPr="00CA47DE">
        <w:rPr>
          <w:rFonts w:ascii="Times New Roman" w:hAnsi="Times New Roman" w:cs="Times New Roman"/>
          <w:i/>
          <w:noProof/>
          <w:sz w:val="24"/>
          <w:szCs w:val="24"/>
        </w:rPr>
        <w:t>International Journal of Economics and Financial Issues, 2</w:t>
      </w:r>
      <w:r w:rsidRPr="00CA47DE">
        <w:rPr>
          <w:rFonts w:ascii="Times New Roman" w:hAnsi="Times New Roman" w:cs="Times New Roman"/>
          <w:noProof/>
          <w:sz w:val="24"/>
          <w:szCs w:val="24"/>
        </w:rPr>
        <w:t xml:space="preserve">(4), 423. </w:t>
      </w:r>
      <w:bookmarkEnd w:id="385"/>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86" w:name="_ENREF_70"/>
      <w:r w:rsidRPr="00CA47DE">
        <w:rPr>
          <w:rFonts w:ascii="Times New Roman" w:hAnsi="Times New Roman" w:cs="Times New Roman"/>
          <w:noProof/>
          <w:sz w:val="24"/>
          <w:szCs w:val="24"/>
        </w:rPr>
        <w:t xml:space="preserve">Fatima, G., Ahmed, M., &amp; Rehman, W. (2012). Consequential effects of budget deficit on economic growth of Pakistan. </w:t>
      </w:r>
      <w:r w:rsidRPr="00CA47DE">
        <w:rPr>
          <w:rFonts w:ascii="Times New Roman" w:hAnsi="Times New Roman" w:cs="Times New Roman"/>
          <w:i/>
          <w:noProof/>
          <w:sz w:val="24"/>
          <w:szCs w:val="24"/>
        </w:rPr>
        <w:t>International Journal of Business and Social Science, 3</w:t>
      </w:r>
      <w:r w:rsidRPr="00CA47DE">
        <w:rPr>
          <w:rFonts w:ascii="Times New Roman" w:hAnsi="Times New Roman" w:cs="Times New Roman"/>
          <w:noProof/>
          <w:sz w:val="24"/>
          <w:szCs w:val="24"/>
        </w:rPr>
        <w:t xml:space="preserve">(7). </w:t>
      </w:r>
      <w:bookmarkEnd w:id="386"/>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87" w:name="_ENREF_71"/>
      <w:r w:rsidRPr="00CA47DE">
        <w:rPr>
          <w:rFonts w:ascii="Times New Roman" w:hAnsi="Times New Roman" w:cs="Times New Roman"/>
          <w:noProof/>
          <w:sz w:val="24"/>
          <w:szCs w:val="24"/>
        </w:rPr>
        <w:t xml:space="preserve">Fedorová, D. (2016). Selection of unit root test on the basis of length of the time series and value of ar (1) parameter. </w:t>
      </w:r>
      <w:r w:rsidRPr="00CA47DE">
        <w:rPr>
          <w:rFonts w:ascii="Times New Roman" w:hAnsi="Times New Roman" w:cs="Times New Roman"/>
          <w:i/>
          <w:noProof/>
          <w:sz w:val="24"/>
          <w:szCs w:val="24"/>
        </w:rPr>
        <w:t>Statistika, 96</w:t>
      </w:r>
      <w:r w:rsidRPr="00CA47DE">
        <w:rPr>
          <w:rFonts w:ascii="Times New Roman" w:hAnsi="Times New Roman" w:cs="Times New Roman"/>
          <w:noProof/>
          <w:sz w:val="24"/>
          <w:szCs w:val="24"/>
        </w:rPr>
        <w:t xml:space="preserve">(3), 3. </w:t>
      </w:r>
      <w:bookmarkEnd w:id="387"/>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88" w:name="_ENREF_72"/>
      <w:r w:rsidRPr="00CA47DE">
        <w:rPr>
          <w:rFonts w:ascii="Times New Roman" w:hAnsi="Times New Roman" w:cs="Times New Roman"/>
          <w:noProof/>
          <w:sz w:val="24"/>
          <w:szCs w:val="24"/>
        </w:rPr>
        <w:t xml:space="preserve">Fischer, S. (1993). The role of macroeconomic factors in growth. </w:t>
      </w:r>
      <w:r w:rsidRPr="00CA47DE">
        <w:rPr>
          <w:rFonts w:ascii="Times New Roman" w:hAnsi="Times New Roman" w:cs="Times New Roman"/>
          <w:i/>
          <w:noProof/>
          <w:sz w:val="24"/>
          <w:szCs w:val="24"/>
        </w:rPr>
        <w:t>Journal of Monetary economics, 32</w:t>
      </w:r>
      <w:r w:rsidRPr="00CA47DE">
        <w:rPr>
          <w:rFonts w:ascii="Times New Roman" w:hAnsi="Times New Roman" w:cs="Times New Roman"/>
          <w:noProof/>
          <w:sz w:val="24"/>
          <w:szCs w:val="24"/>
        </w:rPr>
        <w:t xml:space="preserve">(3), 485-512. </w:t>
      </w:r>
      <w:bookmarkEnd w:id="388"/>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89" w:name="_ENREF_73"/>
      <w:r w:rsidRPr="00CA47DE">
        <w:rPr>
          <w:rFonts w:ascii="Times New Roman" w:hAnsi="Times New Roman" w:cs="Times New Roman"/>
          <w:noProof/>
          <w:sz w:val="24"/>
          <w:szCs w:val="24"/>
        </w:rPr>
        <w:t xml:space="preserve">Fölster, S., &amp; Henrekson, M. (1999). Growth and the public sector: a critique of the critics. </w:t>
      </w:r>
      <w:r w:rsidRPr="00CA47DE">
        <w:rPr>
          <w:rFonts w:ascii="Times New Roman" w:hAnsi="Times New Roman" w:cs="Times New Roman"/>
          <w:i/>
          <w:noProof/>
          <w:sz w:val="24"/>
          <w:szCs w:val="24"/>
        </w:rPr>
        <w:t>European Journal of Political Economy, 15</w:t>
      </w:r>
      <w:r w:rsidRPr="00CA47DE">
        <w:rPr>
          <w:rFonts w:ascii="Times New Roman" w:hAnsi="Times New Roman" w:cs="Times New Roman"/>
          <w:noProof/>
          <w:sz w:val="24"/>
          <w:szCs w:val="24"/>
        </w:rPr>
        <w:t xml:space="preserve">(2), 337-358. </w:t>
      </w:r>
      <w:bookmarkEnd w:id="389"/>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90" w:name="_ENREF_74"/>
      <w:r w:rsidRPr="00CA47DE">
        <w:rPr>
          <w:rFonts w:ascii="Times New Roman" w:hAnsi="Times New Roman" w:cs="Times New Roman"/>
          <w:noProof/>
          <w:sz w:val="24"/>
          <w:szCs w:val="24"/>
        </w:rPr>
        <w:lastRenderedPageBreak/>
        <w:t xml:space="preserve">Frazier, P. A., Tix, A. P., &amp; Barron, K. E. (2004). Testing moderator and mediator effects in counseling psychology research. </w:t>
      </w:r>
      <w:r w:rsidRPr="00CA47DE">
        <w:rPr>
          <w:rFonts w:ascii="Times New Roman" w:hAnsi="Times New Roman" w:cs="Times New Roman"/>
          <w:i/>
          <w:noProof/>
          <w:sz w:val="24"/>
          <w:szCs w:val="24"/>
        </w:rPr>
        <w:t>Journal of counseling psychology, 51</w:t>
      </w:r>
      <w:r w:rsidRPr="00CA47DE">
        <w:rPr>
          <w:rFonts w:ascii="Times New Roman" w:hAnsi="Times New Roman" w:cs="Times New Roman"/>
          <w:noProof/>
          <w:sz w:val="24"/>
          <w:szCs w:val="24"/>
        </w:rPr>
        <w:t xml:space="preserve">(1), 115. </w:t>
      </w:r>
      <w:bookmarkEnd w:id="390"/>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91" w:name="_ENREF_75"/>
      <w:r w:rsidRPr="00CA47DE">
        <w:rPr>
          <w:rFonts w:ascii="Times New Roman" w:hAnsi="Times New Roman" w:cs="Times New Roman"/>
          <w:noProof/>
          <w:sz w:val="24"/>
          <w:szCs w:val="24"/>
        </w:rPr>
        <w:t xml:space="preserve">Frieden, J., Ghezzi, P., &amp; Stein, E. (2000). Politics and exchange rates: a cross-country approach to Latin America. </w:t>
      </w:r>
      <w:bookmarkEnd w:id="391"/>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92" w:name="_ENREF_76"/>
      <w:r w:rsidRPr="00CA47DE">
        <w:rPr>
          <w:rFonts w:ascii="Times New Roman" w:hAnsi="Times New Roman" w:cs="Times New Roman"/>
          <w:noProof/>
          <w:sz w:val="24"/>
          <w:szCs w:val="24"/>
        </w:rPr>
        <w:t xml:space="preserve">Galadima, M. D., &amp; Ngada, M. H. (2017). Impact of money supply on economic growth in Nigeria (1981–2015). </w:t>
      </w:r>
      <w:r w:rsidRPr="00CA47DE">
        <w:rPr>
          <w:rFonts w:ascii="Times New Roman" w:hAnsi="Times New Roman" w:cs="Times New Roman"/>
          <w:i/>
          <w:noProof/>
          <w:sz w:val="24"/>
          <w:szCs w:val="24"/>
        </w:rPr>
        <w:t>Dutse Journal of economics and development studies, 3</w:t>
      </w:r>
      <w:r w:rsidRPr="00CA47DE">
        <w:rPr>
          <w:rFonts w:ascii="Times New Roman" w:hAnsi="Times New Roman" w:cs="Times New Roman"/>
          <w:noProof/>
          <w:sz w:val="24"/>
          <w:szCs w:val="24"/>
        </w:rPr>
        <w:t xml:space="preserve">(1), 133-144. </w:t>
      </w:r>
      <w:bookmarkEnd w:id="392"/>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93" w:name="_ENREF_77"/>
      <w:r w:rsidRPr="00CA47DE">
        <w:rPr>
          <w:rFonts w:ascii="Times New Roman" w:hAnsi="Times New Roman" w:cs="Times New Roman"/>
          <w:noProof/>
          <w:sz w:val="24"/>
          <w:szCs w:val="24"/>
        </w:rPr>
        <w:t xml:space="preserve">Gatawa, N., Abdulgafar, A., &amp; Olarinde, M. O. (2017). Impact of money supply and inflation on economic growth in Nigeria (1973-2013). </w:t>
      </w:r>
      <w:r w:rsidRPr="00CA47DE">
        <w:rPr>
          <w:rFonts w:ascii="Times New Roman" w:hAnsi="Times New Roman" w:cs="Times New Roman"/>
          <w:i/>
          <w:noProof/>
          <w:sz w:val="24"/>
          <w:szCs w:val="24"/>
        </w:rPr>
        <w:t>IOSR Journal of Economics and Finance (IOSR-JEF), 8</w:t>
      </w:r>
      <w:r w:rsidRPr="00CA47DE">
        <w:rPr>
          <w:rFonts w:ascii="Times New Roman" w:hAnsi="Times New Roman" w:cs="Times New Roman"/>
          <w:noProof/>
          <w:sz w:val="24"/>
          <w:szCs w:val="24"/>
        </w:rPr>
        <w:t xml:space="preserve">(3), 26-37. </w:t>
      </w:r>
      <w:bookmarkEnd w:id="393"/>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94" w:name="_ENREF_78"/>
      <w:r w:rsidRPr="00CA47DE">
        <w:rPr>
          <w:rFonts w:ascii="Times New Roman" w:hAnsi="Times New Roman" w:cs="Times New Roman"/>
          <w:noProof/>
          <w:sz w:val="24"/>
          <w:szCs w:val="24"/>
        </w:rPr>
        <w:t xml:space="preserve">Geda, A. (2015). </w:t>
      </w:r>
      <w:r w:rsidRPr="00CA47DE">
        <w:rPr>
          <w:rFonts w:ascii="Times New Roman" w:hAnsi="Times New Roman" w:cs="Times New Roman"/>
          <w:i/>
          <w:noProof/>
          <w:sz w:val="24"/>
          <w:szCs w:val="24"/>
        </w:rPr>
        <w:t>Applied Time Series Econometrics: a practical guide for macroeconomic researchers with a focus on Africa</w:t>
      </w:r>
      <w:r w:rsidRPr="00CA47DE">
        <w:rPr>
          <w:rFonts w:ascii="Times New Roman" w:hAnsi="Times New Roman" w:cs="Times New Roman"/>
          <w:noProof/>
          <w:sz w:val="24"/>
          <w:szCs w:val="24"/>
        </w:rPr>
        <w:t>: University of Nairobi Press.</w:t>
      </w:r>
      <w:bookmarkEnd w:id="394"/>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95" w:name="_ENREF_79"/>
      <w:r w:rsidRPr="00CA47DE">
        <w:rPr>
          <w:rFonts w:ascii="Times New Roman" w:hAnsi="Times New Roman" w:cs="Times New Roman"/>
          <w:noProof/>
          <w:sz w:val="24"/>
          <w:szCs w:val="24"/>
        </w:rPr>
        <w:t xml:space="preserve">George, G. E., Mindila, R., Nyakwara, S., &amp; Ouma, B. O. (2013). An evaluation of economic strategies in budget deficit reduction in Kenya. </w:t>
      </w:r>
      <w:bookmarkEnd w:id="395"/>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96" w:name="_ENREF_80"/>
      <w:r w:rsidRPr="00CA47DE">
        <w:rPr>
          <w:rFonts w:ascii="Times New Roman" w:hAnsi="Times New Roman" w:cs="Times New Roman"/>
          <w:noProof/>
          <w:sz w:val="24"/>
          <w:szCs w:val="24"/>
        </w:rPr>
        <w:t xml:space="preserve">Gertz, G. (2008). Kenya’s trade liberalization of the 1980s and 1990s: Policies, impacts, and implications. </w:t>
      </w:r>
      <w:r w:rsidRPr="00CA47DE">
        <w:rPr>
          <w:rFonts w:ascii="Times New Roman" w:hAnsi="Times New Roman" w:cs="Times New Roman"/>
          <w:i/>
          <w:noProof/>
          <w:sz w:val="24"/>
          <w:szCs w:val="24"/>
        </w:rPr>
        <w:t>Background paper on the impact of Doha Round on Kenya</w:t>
      </w:r>
      <w:r w:rsidRPr="00CA47DE">
        <w:rPr>
          <w:rFonts w:ascii="Times New Roman" w:hAnsi="Times New Roman" w:cs="Times New Roman"/>
          <w:noProof/>
          <w:sz w:val="24"/>
          <w:szCs w:val="24"/>
        </w:rPr>
        <w:t xml:space="preserve">. </w:t>
      </w:r>
      <w:bookmarkEnd w:id="396"/>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97" w:name="_ENREF_81"/>
      <w:r w:rsidRPr="00CA47DE">
        <w:rPr>
          <w:rFonts w:ascii="Times New Roman" w:hAnsi="Times New Roman" w:cs="Times New Roman"/>
          <w:noProof/>
          <w:sz w:val="24"/>
          <w:szCs w:val="24"/>
        </w:rPr>
        <w:t xml:space="preserve">Glaister, S. (1991). </w:t>
      </w:r>
      <w:r w:rsidRPr="00CA47DE">
        <w:rPr>
          <w:rFonts w:ascii="Times New Roman" w:hAnsi="Times New Roman" w:cs="Times New Roman"/>
          <w:i/>
          <w:noProof/>
          <w:sz w:val="24"/>
          <w:szCs w:val="24"/>
        </w:rPr>
        <w:t>Mathematical methods for economists</w:t>
      </w:r>
      <w:r w:rsidRPr="00CA47DE">
        <w:rPr>
          <w:rFonts w:ascii="Times New Roman" w:hAnsi="Times New Roman" w:cs="Times New Roman"/>
          <w:noProof/>
          <w:sz w:val="24"/>
          <w:szCs w:val="24"/>
        </w:rPr>
        <w:t>: Wiley-Blackwell.</w:t>
      </w:r>
      <w:bookmarkEnd w:id="397"/>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98" w:name="_ENREF_82"/>
      <w:r w:rsidRPr="00CA47DE">
        <w:rPr>
          <w:rFonts w:ascii="Times New Roman" w:hAnsi="Times New Roman" w:cs="Times New Roman"/>
          <w:noProof/>
          <w:sz w:val="24"/>
          <w:szCs w:val="24"/>
        </w:rPr>
        <w:t xml:space="preserve">Gogtay, N., &amp; Thatte, U. (2017). Principles of correlation analysis. </w:t>
      </w:r>
      <w:r w:rsidRPr="00CA47DE">
        <w:rPr>
          <w:rFonts w:ascii="Times New Roman" w:hAnsi="Times New Roman" w:cs="Times New Roman"/>
          <w:i/>
          <w:noProof/>
          <w:sz w:val="24"/>
          <w:szCs w:val="24"/>
        </w:rPr>
        <w:t>Journal of the Association of Physicians of India, 65</w:t>
      </w:r>
      <w:r w:rsidRPr="00CA47DE">
        <w:rPr>
          <w:rFonts w:ascii="Times New Roman" w:hAnsi="Times New Roman" w:cs="Times New Roman"/>
          <w:noProof/>
          <w:sz w:val="24"/>
          <w:szCs w:val="24"/>
        </w:rPr>
        <w:t xml:space="preserve">(3), 78-81. </w:t>
      </w:r>
      <w:bookmarkEnd w:id="398"/>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399" w:name="_ENREF_83"/>
      <w:r w:rsidRPr="00CA47DE">
        <w:rPr>
          <w:rFonts w:ascii="Times New Roman" w:hAnsi="Times New Roman" w:cs="Times New Roman"/>
          <w:noProof/>
          <w:sz w:val="24"/>
          <w:szCs w:val="24"/>
        </w:rPr>
        <w:t xml:space="preserve">Gokal, V., &amp; Hanif, S. (2004). </w:t>
      </w:r>
      <w:r w:rsidRPr="00CA47DE">
        <w:rPr>
          <w:rFonts w:ascii="Times New Roman" w:hAnsi="Times New Roman" w:cs="Times New Roman"/>
          <w:i/>
          <w:noProof/>
          <w:sz w:val="24"/>
          <w:szCs w:val="24"/>
        </w:rPr>
        <w:t>Relationship between inflation and economic growth</w:t>
      </w:r>
      <w:r w:rsidRPr="00CA47DE">
        <w:rPr>
          <w:rFonts w:ascii="Times New Roman" w:hAnsi="Times New Roman" w:cs="Times New Roman"/>
          <w:noProof/>
          <w:sz w:val="24"/>
          <w:szCs w:val="24"/>
        </w:rPr>
        <w:t>: Economics Department, Reserve Bank of Fiji.</w:t>
      </w:r>
      <w:bookmarkEnd w:id="399"/>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00" w:name="_ENREF_84"/>
      <w:r w:rsidRPr="00CA47DE">
        <w:rPr>
          <w:rFonts w:ascii="Times New Roman" w:hAnsi="Times New Roman" w:cs="Times New Roman"/>
          <w:noProof/>
          <w:sz w:val="24"/>
          <w:szCs w:val="24"/>
        </w:rPr>
        <w:t xml:space="preserve">Gordon, D. V. (1995). Optimal lag length in estimating Dickey–Fuller statistics: an empirical note. </w:t>
      </w:r>
      <w:r w:rsidRPr="00CA47DE">
        <w:rPr>
          <w:rFonts w:ascii="Times New Roman" w:hAnsi="Times New Roman" w:cs="Times New Roman"/>
          <w:i/>
          <w:noProof/>
          <w:sz w:val="24"/>
          <w:szCs w:val="24"/>
        </w:rPr>
        <w:t>Applied Economics Letters, 2</w:t>
      </w:r>
      <w:r w:rsidRPr="00CA47DE">
        <w:rPr>
          <w:rFonts w:ascii="Times New Roman" w:hAnsi="Times New Roman" w:cs="Times New Roman"/>
          <w:noProof/>
          <w:sz w:val="24"/>
          <w:szCs w:val="24"/>
        </w:rPr>
        <w:t xml:space="preserve">(6), 188-190. </w:t>
      </w:r>
      <w:bookmarkEnd w:id="400"/>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01" w:name="_ENREF_85"/>
      <w:r w:rsidRPr="00CA47DE">
        <w:rPr>
          <w:rFonts w:ascii="Times New Roman" w:hAnsi="Times New Roman" w:cs="Times New Roman"/>
          <w:noProof/>
          <w:sz w:val="24"/>
          <w:szCs w:val="24"/>
        </w:rPr>
        <w:lastRenderedPageBreak/>
        <w:t xml:space="preserve">Granger, C., &amp; Newbold, P. (2001). Spurious regression in econometrics. </w:t>
      </w:r>
      <w:r w:rsidR="00542D9A" w:rsidRPr="00CA47DE">
        <w:rPr>
          <w:rFonts w:ascii="Times New Roman" w:hAnsi="Times New Roman" w:cs="Times New Roman"/>
          <w:i/>
          <w:noProof/>
          <w:sz w:val="24"/>
          <w:szCs w:val="24"/>
        </w:rPr>
        <w:t>Econometric Society Monographs</w:t>
      </w:r>
      <w:r w:rsidRPr="00CA47DE">
        <w:rPr>
          <w:rFonts w:ascii="Times New Roman" w:hAnsi="Times New Roman" w:cs="Times New Roman"/>
          <w:i/>
          <w:noProof/>
          <w:sz w:val="24"/>
          <w:szCs w:val="24"/>
        </w:rPr>
        <w:t>, 33</w:t>
      </w:r>
      <w:r w:rsidRPr="00CA47DE">
        <w:rPr>
          <w:rFonts w:ascii="Times New Roman" w:hAnsi="Times New Roman" w:cs="Times New Roman"/>
          <w:noProof/>
          <w:sz w:val="24"/>
          <w:szCs w:val="24"/>
        </w:rPr>
        <w:t xml:space="preserve">, 109-118. </w:t>
      </w:r>
      <w:bookmarkEnd w:id="401"/>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02" w:name="_ENREF_86"/>
      <w:r w:rsidRPr="00CA47DE">
        <w:rPr>
          <w:rFonts w:ascii="Times New Roman" w:hAnsi="Times New Roman" w:cs="Times New Roman"/>
          <w:noProof/>
          <w:sz w:val="24"/>
          <w:szCs w:val="24"/>
        </w:rPr>
        <w:t xml:space="preserve">Greene, W. H. (2003). </w:t>
      </w:r>
      <w:r w:rsidRPr="00CA47DE">
        <w:rPr>
          <w:rFonts w:ascii="Times New Roman" w:hAnsi="Times New Roman" w:cs="Times New Roman"/>
          <w:i/>
          <w:noProof/>
          <w:sz w:val="24"/>
          <w:szCs w:val="24"/>
        </w:rPr>
        <w:t>Econometric analysis</w:t>
      </w:r>
      <w:r w:rsidRPr="00CA47DE">
        <w:rPr>
          <w:rFonts w:ascii="Times New Roman" w:hAnsi="Times New Roman" w:cs="Times New Roman"/>
          <w:noProof/>
          <w:sz w:val="24"/>
          <w:szCs w:val="24"/>
        </w:rPr>
        <w:t>: Pearson Education India.</w:t>
      </w:r>
      <w:bookmarkEnd w:id="402"/>
    </w:p>
    <w:p w:rsidR="00DF3BB4" w:rsidRPr="00CA47DE" w:rsidRDefault="00542D9A" w:rsidP="00CA47DE">
      <w:pPr>
        <w:spacing w:after="0" w:line="480" w:lineRule="auto"/>
        <w:ind w:left="720" w:hanging="720"/>
        <w:jc w:val="both"/>
        <w:rPr>
          <w:rFonts w:ascii="Times New Roman" w:hAnsi="Times New Roman" w:cs="Times New Roman"/>
          <w:noProof/>
          <w:sz w:val="24"/>
          <w:szCs w:val="24"/>
        </w:rPr>
      </w:pPr>
      <w:bookmarkStart w:id="403" w:name="_ENREF_87"/>
      <w:r w:rsidRPr="00CA47DE">
        <w:rPr>
          <w:rFonts w:ascii="Times New Roman" w:hAnsi="Times New Roman" w:cs="Times New Roman"/>
          <w:noProof/>
          <w:sz w:val="24"/>
          <w:szCs w:val="24"/>
        </w:rPr>
        <w:t>Guantai, G. K., &amp; Rotich, D. G. Effects of Monetary Policy Measures on the Economic Growth In Kenya</w:t>
      </w:r>
      <w:r w:rsidR="00DF3BB4" w:rsidRPr="00CA47DE">
        <w:rPr>
          <w:rFonts w:ascii="Times New Roman" w:hAnsi="Times New Roman" w:cs="Times New Roman"/>
          <w:noProof/>
          <w:sz w:val="24"/>
          <w:szCs w:val="24"/>
        </w:rPr>
        <w:t xml:space="preserve">. </w:t>
      </w:r>
      <w:bookmarkEnd w:id="403"/>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04" w:name="_ENREF_88"/>
      <w:r w:rsidRPr="00CA47DE">
        <w:rPr>
          <w:rFonts w:ascii="Times New Roman" w:hAnsi="Times New Roman" w:cs="Times New Roman"/>
          <w:noProof/>
          <w:sz w:val="24"/>
          <w:szCs w:val="24"/>
        </w:rPr>
        <w:t xml:space="preserve">Gujarati, D. (2012). </w:t>
      </w:r>
      <w:r w:rsidRPr="00CA47DE">
        <w:rPr>
          <w:rFonts w:ascii="Times New Roman" w:hAnsi="Times New Roman" w:cs="Times New Roman"/>
          <w:i/>
          <w:noProof/>
          <w:sz w:val="24"/>
          <w:szCs w:val="24"/>
        </w:rPr>
        <w:t>Econometrics by example</w:t>
      </w:r>
      <w:r w:rsidRPr="00CA47DE">
        <w:rPr>
          <w:rFonts w:ascii="Times New Roman" w:hAnsi="Times New Roman" w:cs="Times New Roman"/>
          <w:noProof/>
          <w:sz w:val="24"/>
          <w:szCs w:val="24"/>
        </w:rPr>
        <w:t>: Macmillan.</w:t>
      </w:r>
      <w:bookmarkEnd w:id="404"/>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05" w:name="_ENREF_89"/>
      <w:r w:rsidRPr="00CA47DE">
        <w:rPr>
          <w:rFonts w:ascii="Times New Roman" w:hAnsi="Times New Roman" w:cs="Times New Roman"/>
          <w:noProof/>
          <w:sz w:val="24"/>
          <w:szCs w:val="24"/>
        </w:rPr>
        <w:t xml:space="preserve">Gujarati, D. N. (2009). </w:t>
      </w:r>
      <w:r w:rsidRPr="00CA47DE">
        <w:rPr>
          <w:rFonts w:ascii="Times New Roman" w:hAnsi="Times New Roman" w:cs="Times New Roman"/>
          <w:i/>
          <w:noProof/>
          <w:sz w:val="24"/>
          <w:szCs w:val="24"/>
        </w:rPr>
        <w:t>Basic econometrics</w:t>
      </w:r>
      <w:r w:rsidRPr="00CA47DE">
        <w:rPr>
          <w:rFonts w:ascii="Times New Roman" w:hAnsi="Times New Roman" w:cs="Times New Roman"/>
          <w:noProof/>
          <w:sz w:val="24"/>
          <w:szCs w:val="24"/>
        </w:rPr>
        <w:t>: Tata McGraw-Hill Education.</w:t>
      </w:r>
      <w:bookmarkEnd w:id="405"/>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06" w:name="_ENREF_90"/>
      <w:r w:rsidRPr="00CA47DE">
        <w:rPr>
          <w:rFonts w:ascii="Times New Roman" w:hAnsi="Times New Roman" w:cs="Times New Roman"/>
          <w:noProof/>
          <w:sz w:val="24"/>
          <w:szCs w:val="24"/>
        </w:rPr>
        <w:t xml:space="preserve">Gujarati, D. N., &amp; Bernier, B. (2004). </w:t>
      </w:r>
      <w:r w:rsidRPr="00CA47DE">
        <w:rPr>
          <w:rFonts w:ascii="Times New Roman" w:hAnsi="Times New Roman" w:cs="Times New Roman"/>
          <w:i/>
          <w:noProof/>
          <w:sz w:val="24"/>
          <w:szCs w:val="24"/>
        </w:rPr>
        <w:t>Econométrie</w:t>
      </w:r>
      <w:r w:rsidRPr="00CA47DE">
        <w:rPr>
          <w:rFonts w:ascii="Times New Roman" w:hAnsi="Times New Roman" w:cs="Times New Roman"/>
          <w:noProof/>
          <w:sz w:val="24"/>
          <w:szCs w:val="24"/>
        </w:rPr>
        <w:t>: De Boeck Brussels.</w:t>
      </w:r>
      <w:bookmarkEnd w:id="406"/>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07" w:name="_ENREF_91"/>
      <w:r w:rsidRPr="00CA47DE">
        <w:rPr>
          <w:rFonts w:ascii="Times New Roman" w:hAnsi="Times New Roman" w:cs="Times New Roman"/>
          <w:noProof/>
          <w:sz w:val="24"/>
          <w:szCs w:val="24"/>
        </w:rPr>
        <w:t xml:space="preserve">Gujarati, D. N., &amp; Porter, D. C. (2009). Causality in economics: The Granger causality test. </w:t>
      </w:r>
      <w:r w:rsidRPr="00CA47DE">
        <w:rPr>
          <w:rFonts w:ascii="Times New Roman" w:hAnsi="Times New Roman" w:cs="Times New Roman"/>
          <w:i/>
          <w:noProof/>
          <w:sz w:val="24"/>
          <w:szCs w:val="24"/>
        </w:rPr>
        <w:t>Basic Econometrics</w:t>
      </w:r>
      <w:r w:rsidRPr="00CA47DE">
        <w:rPr>
          <w:rFonts w:ascii="Times New Roman" w:hAnsi="Times New Roman" w:cs="Times New Roman"/>
          <w:noProof/>
          <w:sz w:val="24"/>
          <w:szCs w:val="24"/>
        </w:rPr>
        <w:t xml:space="preserve">, 652-658. </w:t>
      </w:r>
      <w:bookmarkEnd w:id="407"/>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08" w:name="_ENREF_92"/>
      <w:r w:rsidRPr="00CA47DE">
        <w:rPr>
          <w:rFonts w:ascii="Times New Roman" w:hAnsi="Times New Roman" w:cs="Times New Roman"/>
          <w:noProof/>
          <w:sz w:val="24"/>
          <w:szCs w:val="24"/>
        </w:rPr>
        <w:t xml:space="preserve">Gupta, S., Clements, B., Baldacci, E., &amp; Mulas-Granados, C. (2005). Fiscal policy, expenditure composition, and growth in low-income countries. </w:t>
      </w:r>
      <w:r w:rsidRPr="00CA47DE">
        <w:rPr>
          <w:rFonts w:ascii="Times New Roman" w:hAnsi="Times New Roman" w:cs="Times New Roman"/>
          <w:i/>
          <w:noProof/>
          <w:sz w:val="24"/>
          <w:szCs w:val="24"/>
        </w:rPr>
        <w:t>Journal of International Money and Finance, 24</w:t>
      </w:r>
      <w:r w:rsidRPr="00CA47DE">
        <w:rPr>
          <w:rFonts w:ascii="Times New Roman" w:hAnsi="Times New Roman" w:cs="Times New Roman"/>
          <w:noProof/>
          <w:sz w:val="24"/>
          <w:szCs w:val="24"/>
        </w:rPr>
        <w:t xml:space="preserve">(3), 441-463. </w:t>
      </w:r>
      <w:bookmarkEnd w:id="408"/>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09" w:name="_ENREF_93"/>
      <w:r w:rsidRPr="00CA47DE">
        <w:rPr>
          <w:rFonts w:ascii="Times New Roman" w:hAnsi="Times New Roman" w:cs="Times New Roman"/>
          <w:noProof/>
          <w:sz w:val="24"/>
          <w:szCs w:val="24"/>
        </w:rPr>
        <w:t xml:space="preserve">Guterres, A. (2020). World Economic Situation Prospects 2020. </w:t>
      </w:r>
      <w:r w:rsidRPr="00CA47DE">
        <w:rPr>
          <w:rFonts w:ascii="Times New Roman" w:hAnsi="Times New Roman" w:cs="Times New Roman"/>
          <w:i/>
          <w:noProof/>
          <w:sz w:val="24"/>
          <w:szCs w:val="24"/>
        </w:rPr>
        <w:t>United Nations Con</w:t>
      </w:r>
      <w:r w:rsidRPr="00CA47DE">
        <w:rPr>
          <w:rFonts w:ascii="Times New Roman" w:hAnsi="Times New Roman" w:cs="Times New Roman"/>
          <w:noProof/>
          <w:sz w:val="24"/>
          <w:szCs w:val="24"/>
        </w:rPr>
        <w:t xml:space="preserve">. </w:t>
      </w:r>
      <w:bookmarkEnd w:id="409"/>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10" w:name="_ENREF_94"/>
      <w:r w:rsidRPr="00CA47DE">
        <w:rPr>
          <w:rFonts w:ascii="Times New Roman" w:hAnsi="Times New Roman" w:cs="Times New Roman"/>
          <w:noProof/>
          <w:sz w:val="24"/>
          <w:szCs w:val="24"/>
        </w:rPr>
        <w:t xml:space="preserve">Gyasi, G. (2020). The Impact of Fiscal Deficit on Economic Growth: Using the Bounds Test Approach in The Case of Morocco. </w:t>
      </w:r>
      <w:bookmarkEnd w:id="410"/>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11" w:name="_ENREF_95"/>
      <w:r w:rsidRPr="00CA47DE">
        <w:rPr>
          <w:rFonts w:ascii="Times New Roman" w:hAnsi="Times New Roman" w:cs="Times New Roman"/>
          <w:noProof/>
          <w:sz w:val="24"/>
          <w:szCs w:val="24"/>
        </w:rPr>
        <w:t xml:space="preserve">Hadj Fraj, S., &amp; Maktouf, S. (2020). Political stability and economic growth: the role of exchange rate regime. </w:t>
      </w:r>
      <w:bookmarkEnd w:id="411"/>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12" w:name="_ENREF_96"/>
      <w:r w:rsidRPr="00CA47DE">
        <w:rPr>
          <w:rFonts w:ascii="Times New Roman" w:hAnsi="Times New Roman" w:cs="Times New Roman"/>
          <w:noProof/>
          <w:sz w:val="24"/>
          <w:szCs w:val="24"/>
        </w:rPr>
        <w:t xml:space="preserve">Haider, A., ud Din, M., &amp; Ghani, E. (2011). Consequences of political instability, governance and bureaucratic corruption on inflation and growth: The case of Pakistan. </w:t>
      </w:r>
      <w:r w:rsidRPr="00CA47DE">
        <w:rPr>
          <w:rFonts w:ascii="Times New Roman" w:hAnsi="Times New Roman" w:cs="Times New Roman"/>
          <w:i/>
          <w:noProof/>
          <w:sz w:val="24"/>
          <w:szCs w:val="24"/>
        </w:rPr>
        <w:t>The Pakistan Development Review</w:t>
      </w:r>
      <w:r w:rsidRPr="00CA47DE">
        <w:rPr>
          <w:rFonts w:ascii="Times New Roman" w:hAnsi="Times New Roman" w:cs="Times New Roman"/>
          <w:noProof/>
          <w:sz w:val="24"/>
          <w:szCs w:val="24"/>
        </w:rPr>
        <w:t xml:space="preserve">, 773-807. </w:t>
      </w:r>
      <w:bookmarkEnd w:id="412"/>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13" w:name="_ENREF_97"/>
      <w:r w:rsidRPr="00CA47DE">
        <w:rPr>
          <w:rFonts w:ascii="Times New Roman" w:hAnsi="Times New Roman" w:cs="Times New Roman"/>
          <w:noProof/>
          <w:sz w:val="24"/>
          <w:szCs w:val="24"/>
        </w:rPr>
        <w:t xml:space="preserve">Hameed, D. (2010). Impact of monetary policy on gross domestic product (GDP). </w:t>
      </w:r>
      <w:r w:rsidRPr="00CA47DE">
        <w:rPr>
          <w:rFonts w:ascii="Times New Roman" w:hAnsi="Times New Roman" w:cs="Times New Roman"/>
          <w:i/>
          <w:noProof/>
          <w:sz w:val="24"/>
          <w:szCs w:val="24"/>
        </w:rPr>
        <w:t>Interdisciplinary journal of contemporary research in business, 3</w:t>
      </w:r>
      <w:r w:rsidRPr="00CA47DE">
        <w:rPr>
          <w:rFonts w:ascii="Times New Roman" w:hAnsi="Times New Roman" w:cs="Times New Roman"/>
          <w:noProof/>
          <w:sz w:val="24"/>
          <w:szCs w:val="24"/>
        </w:rPr>
        <w:t xml:space="preserve">(1), 1348-1361. </w:t>
      </w:r>
      <w:bookmarkEnd w:id="413"/>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14" w:name="_ENREF_98"/>
      <w:r w:rsidRPr="00CA47DE">
        <w:rPr>
          <w:rFonts w:ascii="Times New Roman" w:hAnsi="Times New Roman" w:cs="Times New Roman"/>
          <w:noProof/>
          <w:sz w:val="24"/>
          <w:szCs w:val="24"/>
        </w:rPr>
        <w:lastRenderedPageBreak/>
        <w:t>Hansen, H. (2002). The impact of aid and external debt on growth and investment: Credit Research Paper.</w:t>
      </w:r>
      <w:bookmarkEnd w:id="414"/>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15" w:name="_ENREF_99"/>
      <w:r w:rsidRPr="00CA47DE">
        <w:rPr>
          <w:rFonts w:ascii="Times New Roman" w:hAnsi="Times New Roman" w:cs="Times New Roman"/>
          <w:noProof/>
          <w:sz w:val="24"/>
          <w:szCs w:val="24"/>
        </w:rPr>
        <w:t xml:space="preserve">Hassler, U., &amp; Wolters, J. (2006). Autoregressive distributed lag models and cointegration </w:t>
      </w:r>
      <w:r w:rsidRPr="00CA47DE">
        <w:rPr>
          <w:rFonts w:ascii="Times New Roman" w:hAnsi="Times New Roman" w:cs="Times New Roman"/>
          <w:i/>
          <w:noProof/>
          <w:sz w:val="24"/>
          <w:szCs w:val="24"/>
        </w:rPr>
        <w:t>Modern econometric analysis</w:t>
      </w:r>
      <w:r w:rsidRPr="00CA47DE">
        <w:rPr>
          <w:rFonts w:ascii="Times New Roman" w:hAnsi="Times New Roman" w:cs="Times New Roman"/>
          <w:noProof/>
          <w:sz w:val="24"/>
          <w:szCs w:val="24"/>
        </w:rPr>
        <w:t xml:space="preserve"> (pp. 57-72): Springer.</w:t>
      </w:r>
      <w:bookmarkEnd w:id="415"/>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16" w:name="_ENREF_100"/>
      <w:r w:rsidRPr="00CA47DE">
        <w:rPr>
          <w:rFonts w:ascii="Times New Roman" w:hAnsi="Times New Roman" w:cs="Times New Roman"/>
          <w:noProof/>
          <w:sz w:val="24"/>
          <w:szCs w:val="24"/>
        </w:rPr>
        <w:t xml:space="preserve">Hobijn, B., Franses, P. H., &amp; Ooms, M. (2004). Generalizations of the KPSS‐test for stationarity. </w:t>
      </w:r>
      <w:r w:rsidRPr="00CA47DE">
        <w:rPr>
          <w:rFonts w:ascii="Times New Roman" w:hAnsi="Times New Roman" w:cs="Times New Roman"/>
          <w:i/>
          <w:noProof/>
          <w:sz w:val="24"/>
          <w:szCs w:val="24"/>
        </w:rPr>
        <w:t>Statistica Neerlandica, 58</w:t>
      </w:r>
      <w:r w:rsidRPr="00CA47DE">
        <w:rPr>
          <w:rFonts w:ascii="Times New Roman" w:hAnsi="Times New Roman" w:cs="Times New Roman"/>
          <w:noProof/>
          <w:sz w:val="24"/>
          <w:szCs w:val="24"/>
        </w:rPr>
        <w:t xml:space="preserve">(4), 483-502. </w:t>
      </w:r>
      <w:bookmarkEnd w:id="416"/>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17" w:name="_ENREF_101"/>
      <w:r w:rsidRPr="00CA47DE">
        <w:rPr>
          <w:rFonts w:ascii="Times New Roman" w:hAnsi="Times New Roman" w:cs="Times New Roman"/>
          <w:noProof/>
          <w:sz w:val="24"/>
          <w:szCs w:val="24"/>
        </w:rPr>
        <w:t xml:space="preserve">Hoque, M. M., &amp; Yusop, Z. (2010). Impacts of trade liberalisation on aggregate import in Bangladesh: An ARDL Bounds test approach. </w:t>
      </w:r>
      <w:r w:rsidRPr="00CA47DE">
        <w:rPr>
          <w:rFonts w:ascii="Times New Roman" w:hAnsi="Times New Roman" w:cs="Times New Roman"/>
          <w:i/>
          <w:noProof/>
          <w:sz w:val="24"/>
          <w:szCs w:val="24"/>
        </w:rPr>
        <w:t>Journal of Asian Economics, 21</w:t>
      </w:r>
      <w:r w:rsidRPr="00CA47DE">
        <w:rPr>
          <w:rFonts w:ascii="Times New Roman" w:hAnsi="Times New Roman" w:cs="Times New Roman"/>
          <w:noProof/>
          <w:sz w:val="24"/>
          <w:szCs w:val="24"/>
        </w:rPr>
        <w:t xml:space="preserve">(1), 37-52. </w:t>
      </w:r>
      <w:bookmarkEnd w:id="417"/>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18" w:name="_ENREF_102"/>
      <w:r w:rsidRPr="00CA47DE">
        <w:rPr>
          <w:rFonts w:ascii="Times New Roman" w:hAnsi="Times New Roman" w:cs="Times New Roman"/>
          <w:noProof/>
          <w:sz w:val="24"/>
          <w:szCs w:val="24"/>
        </w:rPr>
        <w:t xml:space="preserve">Horan, D. (2019). A new approach to partnerships for SDG transformations. </w:t>
      </w:r>
      <w:r w:rsidRPr="00CA47DE">
        <w:rPr>
          <w:rFonts w:ascii="Times New Roman" w:hAnsi="Times New Roman" w:cs="Times New Roman"/>
          <w:i/>
          <w:noProof/>
          <w:sz w:val="24"/>
          <w:szCs w:val="24"/>
        </w:rPr>
        <w:t>Sustainability, 11</w:t>
      </w:r>
      <w:r w:rsidRPr="00CA47DE">
        <w:rPr>
          <w:rFonts w:ascii="Times New Roman" w:hAnsi="Times New Roman" w:cs="Times New Roman"/>
          <w:noProof/>
          <w:sz w:val="24"/>
          <w:szCs w:val="24"/>
        </w:rPr>
        <w:t xml:space="preserve">(18), 4947. </w:t>
      </w:r>
      <w:bookmarkEnd w:id="418"/>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19" w:name="_ENREF_103"/>
      <w:r w:rsidRPr="00CA47DE">
        <w:rPr>
          <w:rFonts w:ascii="Times New Roman" w:hAnsi="Times New Roman" w:cs="Times New Roman"/>
          <w:noProof/>
          <w:sz w:val="24"/>
          <w:szCs w:val="24"/>
        </w:rPr>
        <w:t xml:space="preserve">Hudea, O. S. (2015). Classical, Neoclassical and New Classical Theories and Their Impact on Macroeconomic Modelling. </w:t>
      </w:r>
      <w:r w:rsidRPr="00CA47DE">
        <w:rPr>
          <w:rFonts w:ascii="Times New Roman" w:hAnsi="Times New Roman" w:cs="Times New Roman"/>
          <w:i/>
          <w:noProof/>
          <w:sz w:val="24"/>
          <w:szCs w:val="24"/>
        </w:rPr>
        <w:t>Procedia Economics and Finance, 23</w:t>
      </w:r>
      <w:r w:rsidRPr="00CA47DE">
        <w:rPr>
          <w:rFonts w:ascii="Times New Roman" w:hAnsi="Times New Roman" w:cs="Times New Roman"/>
          <w:noProof/>
          <w:sz w:val="24"/>
          <w:szCs w:val="24"/>
        </w:rPr>
        <w:t xml:space="preserve">, 309-312. </w:t>
      </w:r>
      <w:bookmarkEnd w:id="419"/>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20" w:name="_ENREF_104"/>
      <w:r w:rsidRPr="00CA47DE">
        <w:rPr>
          <w:rFonts w:ascii="Times New Roman" w:hAnsi="Times New Roman" w:cs="Times New Roman"/>
          <w:noProof/>
          <w:sz w:val="24"/>
          <w:szCs w:val="24"/>
        </w:rPr>
        <w:t xml:space="preserve">Hussain, Z. (2014). Can political stability hurt economic growth. </w:t>
      </w:r>
      <w:r w:rsidRPr="00CA47DE">
        <w:rPr>
          <w:rFonts w:ascii="Times New Roman" w:hAnsi="Times New Roman" w:cs="Times New Roman"/>
          <w:i/>
          <w:noProof/>
          <w:sz w:val="24"/>
          <w:szCs w:val="24"/>
        </w:rPr>
        <w:t>Submitted to World Bank reports on</w:t>
      </w:r>
      <w:r w:rsidRPr="00CA47DE">
        <w:rPr>
          <w:rFonts w:ascii="Times New Roman" w:hAnsi="Times New Roman" w:cs="Times New Roman"/>
          <w:noProof/>
          <w:sz w:val="24"/>
          <w:szCs w:val="24"/>
        </w:rPr>
        <w:t xml:space="preserve">, 06-06. </w:t>
      </w:r>
      <w:bookmarkEnd w:id="420"/>
    </w:p>
    <w:p w:rsidR="00DF3BB4" w:rsidRPr="00CA47DE" w:rsidRDefault="00542D9A" w:rsidP="00CA47DE">
      <w:pPr>
        <w:spacing w:after="0" w:line="480" w:lineRule="auto"/>
        <w:ind w:left="720" w:hanging="720"/>
        <w:jc w:val="both"/>
        <w:rPr>
          <w:rFonts w:ascii="Times New Roman" w:hAnsi="Times New Roman" w:cs="Times New Roman"/>
          <w:noProof/>
          <w:sz w:val="24"/>
          <w:szCs w:val="24"/>
        </w:rPr>
      </w:pPr>
      <w:bookmarkStart w:id="421" w:name="_ENREF_105"/>
      <w:r w:rsidRPr="00CA47DE">
        <w:rPr>
          <w:rFonts w:ascii="Times New Roman" w:hAnsi="Times New Roman" w:cs="Times New Roman"/>
          <w:noProof/>
          <w:sz w:val="24"/>
          <w:szCs w:val="24"/>
        </w:rPr>
        <w:t xml:space="preserve">Ibrahim, O. I. (2018). </w:t>
      </w:r>
      <w:r w:rsidRPr="00CA47DE">
        <w:rPr>
          <w:rFonts w:ascii="Times New Roman" w:hAnsi="Times New Roman" w:cs="Times New Roman"/>
          <w:i/>
          <w:noProof/>
          <w:sz w:val="24"/>
          <w:szCs w:val="24"/>
        </w:rPr>
        <w:t>The Relationship Between Monetary Policy And Economic Growth in Kenya.</w:t>
      </w:r>
      <w:r w:rsidRPr="00CA47DE">
        <w:rPr>
          <w:rFonts w:ascii="Times New Roman" w:hAnsi="Times New Roman" w:cs="Times New Roman"/>
          <w:noProof/>
          <w:sz w:val="24"/>
          <w:szCs w:val="24"/>
        </w:rPr>
        <w:t xml:space="preserve"> School Of Business, University Of Nairobi.  </w:t>
      </w:r>
      <w:r w:rsidR="00DF3BB4" w:rsidRPr="00CA47DE">
        <w:rPr>
          <w:rFonts w:ascii="Times New Roman" w:hAnsi="Times New Roman" w:cs="Times New Roman"/>
          <w:noProof/>
          <w:sz w:val="24"/>
          <w:szCs w:val="24"/>
        </w:rPr>
        <w:t xml:space="preserve"> </w:t>
      </w:r>
      <w:bookmarkEnd w:id="421"/>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22" w:name="_ENREF_106"/>
      <w:r w:rsidRPr="00CA47DE">
        <w:rPr>
          <w:rFonts w:ascii="Times New Roman" w:hAnsi="Times New Roman" w:cs="Times New Roman"/>
          <w:noProof/>
          <w:sz w:val="24"/>
          <w:szCs w:val="24"/>
        </w:rPr>
        <w:t xml:space="preserve">Ifere, E. O., &amp; Okoi, O. B. (2018). Political economy of fiscal deficits in a democracy. </w:t>
      </w:r>
      <w:r w:rsidRPr="00CA47DE">
        <w:rPr>
          <w:rFonts w:ascii="Times New Roman" w:hAnsi="Times New Roman" w:cs="Times New Roman"/>
          <w:i/>
          <w:noProof/>
          <w:sz w:val="24"/>
          <w:szCs w:val="24"/>
        </w:rPr>
        <w:t>EconomiA, 19</w:t>
      </w:r>
      <w:r w:rsidRPr="00CA47DE">
        <w:rPr>
          <w:rFonts w:ascii="Times New Roman" w:hAnsi="Times New Roman" w:cs="Times New Roman"/>
          <w:noProof/>
          <w:sz w:val="24"/>
          <w:szCs w:val="24"/>
        </w:rPr>
        <w:t xml:space="preserve">(1), 12-23. </w:t>
      </w:r>
      <w:bookmarkEnd w:id="422"/>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23" w:name="_ENREF_107"/>
      <w:r w:rsidRPr="00CA47DE">
        <w:rPr>
          <w:rFonts w:ascii="Times New Roman" w:hAnsi="Times New Roman" w:cs="Times New Roman"/>
          <w:noProof/>
          <w:sz w:val="24"/>
          <w:szCs w:val="24"/>
        </w:rPr>
        <w:t xml:space="preserve">Imimole, B., Imoughele, L., &amp; Okhuese, M. A. (2014). Determinants and sustainability of external debt in a deregulated economy: A cointegration analysis from Nigeria </w:t>
      </w:r>
      <w:r w:rsidRPr="00CA47DE">
        <w:rPr>
          <w:rFonts w:ascii="Times New Roman" w:hAnsi="Times New Roman" w:cs="Times New Roman"/>
          <w:noProof/>
          <w:sz w:val="24"/>
          <w:szCs w:val="24"/>
        </w:rPr>
        <w:lastRenderedPageBreak/>
        <w:t xml:space="preserve">(1986-2010). </w:t>
      </w:r>
      <w:r w:rsidRPr="00CA47DE">
        <w:rPr>
          <w:rFonts w:ascii="Times New Roman" w:hAnsi="Times New Roman" w:cs="Times New Roman"/>
          <w:i/>
          <w:noProof/>
          <w:sz w:val="24"/>
          <w:szCs w:val="24"/>
        </w:rPr>
        <w:t>American International Journal of Contemporary Research, 4</w:t>
      </w:r>
      <w:r w:rsidRPr="00CA47DE">
        <w:rPr>
          <w:rFonts w:ascii="Times New Roman" w:hAnsi="Times New Roman" w:cs="Times New Roman"/>
          <w:noProof/>
          <w:sz w:val="24"/>
          <w:szCs w:val="24"/>
        </w:rPr>
        <w:t xml:space="preserve">(6), 201-214. </w:t>
      </w:r>
      <w:bookmarkEnd w:id="423"/>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24" w:name="_ENREF_108"/>
      <w:r w:rsidRPr="00CA47DE">
        <w:rPr>
          <w:rFonts w:ascii="Times New Roman" w:hAnsi="Times New Roman" w:cs="Times New Roman"/>
          <w:noProof/>
          <w:sz w:val="24"/>
          <w:szCs w:val="24"/>
        </w:rPr>
        <w:t xml:space="preserve">Inam, U. (2014). Money supply and economic growth in Nigeria: An econometric analysis (1985-2011). </w:t>
      </w:r>
      <w:r w:rsidRPr="00CA47DE">
        <w:rPr>
          <w:rFonts w:ascii="Times New Roman" w:hAnsi="Times New Roman" w:cs="Times New Roman"/>
          <w:i/>
          <w:noProof/>
          <w:sz w:val="24"/>
          <w:szCs w:val="24"/>
        </w:rPr>
        <w:t>Money, 5</w:t>
      </w:r>
      <w:r w:rsidRPr="00CA47DE">
        <w:rPr>
          <w:rFonts w:ascii="Times New Roman" w:hAnsi="Times New Roman" w:cs="Times New Roman"/>
          <w:noProof/>
          <w:sz w:val="24"/>
          <w:szCs w:val="24"/>
        </w:rPr>
        <w:t xml:space="preserve">(12), 149-155. </w:t>
      </w:r>
      <w:bookmarkEnd w:id="424"/>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25" w:name="_ENREF_109"/>
      <w:r w:rsidRPr="00CA47DE">
        <w:rPr>
          <w:rFonts w:ascii="Times New Roman" w:hAnsi="Times New Roman" w:cs="Times New Roman"/>
          <w:noProof/>
          <w:sz w:val="24"/>
          <w:szCs w:val="24"/>
        </w:rPr>
        <w:t xml:space="preserve">Iqbal, Z., &amp; Zahid, G. M. (1998). Macroeconomic determinants of economic growth in Pakistan. </w:t>
      </w:r>
      <w:r w:rsidRPr="00CA47DE">
        <w:rPr>
          <w:rFonts w:ascii="Times New Roman" w:hAnsi="Times New Roman" w:cs="Times New Roman"/>
          <w:i/>
          <w:noProof/>
          <w:sz w:val="24"/>
          <w:szCs w:val="24"/>
        </w:rPr>
        <w:t>The Pakistan Development Review</w:t>
      </w:r>
      <w:r w:rsidRPr="00CA47DE">
        <w:rPr>
          <w:rFonts w:ascii="Times New Roman" w:hAnsi="Times New Roman" w:cs="Times New Roman"/>
          <w:noProof/>
          <w:sz w:val="24"/>
          <w:szCs w:val="24"/>
        </w:rPr>
        <w:t xml:space="preserve">, 125-148. </w:t>
      </w:r>
      <w:bookmarkEnd w:id="425"/>
    </w:p>
    <w:p w:rsidR="00DF3BB4" w:rsidRPr="00CA47DE" w:rsidRDefault="00542D9A" w:rsidP="00CA47DE">
      <w:pPr>
        <w:spacing w:after="0" w:line="480" w:lineRule="auto"/>
        <w:ind w:left="720" w:hanging="720"/>
        <w:jc w:val="both"/>
        <w:rPr>
          <w:rFonts w:ascii="Times New Roman" w:hAnsi="Times New Roman" w:cs="Times New Roman"/>
          <w:noProof/>
          <w:sz w:val="24"/>
          <w:szCs w:val="24"/>
        </w:rPr>
      </w:pPr>
      <w:bookmarkStart w:id="426" w:name="_ENREF_110"/>
      <w:r w:rsidRPr="00CA47DE">
        <w:rPr>
          <w:rFonts w:ascii="Times New Roman" w:hAnsi="Times New Roman" w:cs="Times New Roman"/>
          <w:noProof/>
          <w:sz w:val="24"/>
          <w:szCs w:val="24"/>
        </w:rPr>
        <w:t>Iro-Idoro, C. B., Ayodele, K. O., &amp; Iro-Idoro, E. U. (2015). ICT As Strategies For Enhancing Political Stability and Economic Development: An Empirical Investigation.</w:t>
      </w:r>
      <w:r w:rsidR="00DF3BB4" w:rsidRPr="00CA47DE">
        <w:rPr>
          <w:rFonts w:ascii="Times New Roman" w:hAnsi="Times New Roman" w:cs="Times New Roman"/>
          <w:noProof/>
          <w:sz w:val="24"/>
          <w:szCs w:val="24"/>
        </w:rPr>
        <w:t xml:space="preserve"> </w:t>
      </w:r>
      <w:r w:rsidR="00DF3BB4" w:rsidRPr="00CA47DE">
        <w:rPr>
          <w:rFonts w:ascii="Times New Roman" w:hAnsi="Times New Roman" w:cs="Times New Roman"/>
          <w:i/>
          <w:noProof/>
          <w:sz w:val="24"/>
          <w:szCs w:val="24"/>
        </w:rPr>
        <w:t>Global Journal of Research in Business &amp; Management, 3</w:t>
      </w:r>
      <w:r w:rsidR="00DF3BB4" w:rsidRPr="00CA47DE">
        <w:rPr>
          <w:rFonts w:ascii="Times New Roman" w:hAnsi="Times New Roman" w:cs="Times New Roman"/>
          <w:noProof/>
          <w:sz w:val="24"/>
          <w:szCs w:val="24"/>
        </w:rPr>
        <w:t xml:space="preserve">(2), 194-199. </w:t>
      </w:r>
      <w:bookmarkEnd w:id="426"/>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27" w:name="_ENREF_111"/>
      <w:r w:rsidRPr="00CA47DE">
        <w:rPr>
          <w:rFonts w:ascii="Times New Roman" w:hAnsi="Times New Roman" w:cs="Times New Roman"/>
          <w:noProof/>
          <w:sz w:val="24"/>
          <w:szCs w:val="24"/>
        </w:rPr>
        <w:t xml:space="preserve">Irungu, E. N. (2017). </w:t>
      </w:r>
      <w:r w:rsidRPr="00CA47DE">
        <w:rPr>
          <w:rFonts w:ascii="Times New Roman" w:hAnsi="Times New Roman" w:cs="Times New Roman"/>
          <w:i/>
          <w:noProof/>
          <w:sz w:val="24"/>
          <w:szCs w:val="24"/>
        </w:rPr>
        <w:t>Factors That Influence Volatility In The Foreign Exchange Rate In Kenya.</w:t>
      </w:r>
      <w:r w:rsidRPr="00CA47DE">
        <w:rPr>
          <w:rFonts w:ascii="Times New Roman" w:hAnsi="Times New Roman" w:cs="Times New Roman"/>
          <w:noProof/>
          <w:sz w:val="24"/>
          <w:szCs w:val="24"/>
        </w:rPr>
        <w:t xml:space="preserve"> United States International University-Africa.   </w:t>
      </w:r>
      <w:bookmarkEnd w:id="427"/>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28" w:name="_ENREF_112"/>
      <w:r w:rsidRPr="00CA47DE">
        <w:rPr>
          <w:rFonts w:ascii="Times New Roman" w:hAnsi="Times New Roman" w:cs="Times New Roman"/>
          <w:noProof/>
          <w:sz w:val="24"/>
          <w:szCs w:val="24"/>
        </w:rPr>
        <w:t xml:space="preserve">Ismaila, M., &amp; Imoughele, L. E. (2015). Macroeconomic determinants of economic growth in Nigeria: A co-integration approach. </w:t>
      </w:r>
      <w:r w:rsidRPr="00CA47DE">
        <w:rPr>
          <w:rFonts w:ascii="Times New Roman" w:hAnsi="Times New Roman" w:cs="Times New Roman"/>
          <w:i/>
          <w:noProof/>
          <w:sz w:val="24"/>
          <w:szCs w:val="24"/>
        </w:rPr>
        <w:t>International Journal of Academic Research in Economics and Management Sciences, 4</w:t>
      </w:r>
      <w:r w:rsidRPr="00CA47DE">
        <w:rPr>
          <w:rFonts w:ascii="Times New Roman" w:hAnsi="Times New Roman" w:cs="Times New Roman"/>
          <w:noProof/>
          <w:sz w:val="24"/>
          <w:szCs w:val="24"/>
        </w:rPr>
        <w:t xml:space="preserve">(1), 34-46. </w:t>
      </w:r>
      <w:bookmarkEnd w:id="428"/>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29" w:name="_ENREF_113"/>
      <w:r w:rsidRPr="00CA47DE">
        <w:rPr>
          <w:rFonts w:ascii="Times New Roman" w:hAnsi="Times New Roman" w:cs="Times New Roman"/>
          <w:noProof/>
          <w:sz w:val="24"/>
          <w:szCs w:val="24"/>
        </w:rPr>
        <w:t xml:space="preserve">Isola, L. A., Oluwafunke, A. I., Victor, A., &amp; Asaleye, A. (2016). Exchange rate fluctuation and the Nigeria economic growth. </w:t>
      </w:r>
      <w:r w:rsidRPr="00CA47DE">
        <w:rPr>
          <w:rFonts w:ascii="Times New Roman" w:hAnsi="Times New Roman" w:cs="Times New Roman"/>
          <w:i/>
          <w:noProof/>
          <w:sz w:val="24"/>
          <w:szCs w:val="24"/>
        </w:rPr>
        <w:t>Euro Economica, 35</w:t>
      </w:r>
      <w:r w:rsidRPr="00CA47DE">
        <w:rPr>
          <w:rFonts w:ascii="Times New Roman" w:hAnsi="Times New Roman" w:cs="Times New Roman"/>
          <w:noProof/>
          <w:sz w:val="24"/>
          <w:szCs w:val="24"/>
        </w:rPr>
        <w:t xml:space="preserve">(2), 1-15. </w:t>
      </w:r>
      <w:bookmarkEnd w:id="429"/>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30" w:name="_ENREF_114"/>
      <w:r w:rsidRPr="00CA47DE">
        <w:rPr>
          <w:rFonts w:ascii="Times New Roman" w:hAnsi="Times New Roman" w:cs="Times New Roman"/>
          <w:noProof/>
          <w:sz w:val="24"/>
          <w:szCs w:val="24"/>
        </w:rPr>
        <w:t xml:space="preserve">Ito, T., &amp; Krueger, A. O. (2007). </w:t>
      </w:r>
      <w:r w:rsidRPr="00CA47DE">
        <w:rPr>
          <w:rFonts w:ascii="Times New Roman" w:hAnsi="Times New Roman" w:cs="Times New Roman"/>
          <w:i/>
          <w:noProof/>
          <w:sz w:val="24"/>
          <w:szCs w:val="24"/>
        </w:rPr>
        <w:t>Changes in exchange rates in rapidly developing countries: theory, practice, and policy issues</w:t>
      </w:r>
      <w:r w:rsidRPr="00CA47DE">
        <w:rPr>
          <w:rFonts w:ascii="Times New Roman" w:hAnsi="Times New Roman" w:cs="Times New Roman"/>
          <w:noProof/>
          <w:sz w:val="24"/>
          <w:szCs w:val="24"/>
        </w:rPr>
        <w:t xml:space="preserve"> (Vol. 7): University of Chicago Press.</w:t>
      </w:r>
      <w:bookmarkEnd w:id="430"/>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31" w:name="_ENREF_115"/>
      <w:r w:rsidRPr="00CA47DE">
        <w:rPr>
          <w:rFonts w:ascii="Times New Roman" w:hAnsi="Times New Roman" w:cs="Times New Roman"/>
          <w:noProof/>
          <w:sz w:val="24"/>
          <w:szCs w:val="24"/>
        </w:rPr>
        <w:t xml:space="preserve">Jarque, C. M., &amp; Bera, A. K. (1987). A test for normality of observations and regression residuals. </w:t>
      </w:r>
      <w:r w:rsidRPr="00CA47DE">
        <w:rPr>
          <w:rFonts w:ascii="Times New Roman" w:hAnsi="Times New Roman" w:cs="Times New Roman"/>
          <w:i/>
          <w:noProof/>
          <w:sz w:val="24"/>
          <w:szCs w:val="24"/>
        </w:rPr>
        <w:t>International Statistical Review/Revue Internationale de Statistique</w:t>
      </w:r>
      <w:r w:rsidRPr="00CA47DE">
        <w:rPr>
          <w:rFonts w:ascii="Times New Roman" w:hAnsi="Times New Roman" w:cs="Times New Roman"/>
          <w:noProof/>
          <w:sz w:val="24"/>
          <w:szCs w:val="24"/>
        </w:rPr>
        <w:t xml:space="preserve">, 163-172. </w:t>
      </w:r>
      <w:bookmarkEnd w:id="431"/>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32" w:name="_ENREF_116"/>
      <w:r w:rsidRPr="00CA47DE">
        <w:rPr>
          <w:rFonts w:ascii="Times New Roman" w:hAnsi="Times New Roman" w:cs="Times New Roman"/>
          <w:noProof/>
          <w:sz w:val="24"/>
          <w:szCs w:val="24"/>
        </w:rPr>
        <w:lastRenderedPageBreak/>
        <w:t xml:space="preserve">Javid, A. Y., Arif, U., &amp; Arif, A. (2011). Economic, political and institutional determinants of budget deficits volatility in selected Asian countries. </w:t>
      </w:r>
      <w:r w:rsidRPr="00CA47DE">
        <w:rPr>
          <w:rFonts w:ascii="Times New Roman" w:hAnsi="Times New Roman" w:cs="Times New Roman"/>
          <w:i/>
          <w:noProof/>
          <w:sz w:val="24"/>
          <w:szCs w:val="24"/>
        </w:rPr>
        <w:t>The Pakistan Development Review</w:t>
      </w:r>
      <w:r w:rsidRPr="00CA47DE">
        <w:rPr>
          <w:rFonts w:ascii="Times New Roman" w:hAnsi="Times New Roman" w:cs="Times New Roman"/>
          <w:noProof/>
          <w:sz w:val="24"/>
          <w:szCs w:val="24"/>
        </w:rPr>
        <w:t xml:space="preserve">, 649-662. </w:t>
      </w:r>
      <w:bookmarkEnd w:id="432"/>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33" w:name="_ENREF_117"/>
      <w:r w:rsidRPr="00CA47DE">
        <w:rPr>
          <w:rFonts w:ascii="Times New Roman" w:hAnsi="Times New Roman" w:cs="Times New Roman"/>
          <w:noProof/>
          <w:sz w:val="24"/>
          <w:szCs w:val="24"/>
        </w:rPr>
        <w:t xml:space="preserve">Jhingan, M. (2011). </w:t>
      </w:r>
      <w:r w:rsidRPr="00CA47DE">
        <w:rPr>
          <w:rFonts w:ascii="Times New Roman" w:hAnsi="Times New Roman" w:cs="Times New Roman"/>
          <w:i/>
          <w:noProof/>
          <w:sz w:val="24"/>
          <w:szCs w:val="24"/>
        </w:rPr>
        <w:t>The economics of development and planning</w:t>
      </w:r>
      <w:r w:rsidRPr="00CA47DE">
        <w:rPr>
          <w:rFonts w:ascii="Times New Roman" w:hAnsi="Times New Roman" w:cs="Times New Roman"/>
          <w:noProof/>
          <w:sz w:val="24"/>
          <w:szCs w:val="24"/>
        </w:rPr>
        <w:t>: Vrinda Publications.</w:t>
      </w:r>
      <w:bookmarkEnd w:id="433"/>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34" w:name="_ENREF_118"/>
      <w:r w:rsidRPr="00CA47DE">
        <w:rPr>
          <w:rFonts w:ascii="Times New Roman" w:hAnsi="Times New Roman" w:cs="Times New Roman"/>
          <w:noProof/>
          <w:sz w:val="24"/>
          <w:szCs w:val="24"/>
        </w:rPr>
        <w:t xml:space="preserve">Jin, Y. (2009). A note on inflation, economic growth, and income inequality. </w:t>
      </w:r>
      <w:r w:rsidRPr="00CA47DE">
        <w:rPr>
          <w:rFonts w:ascii="Times New Roman" w:hAnsi="Times New Roman" w:cs="Times New Roman"/>
          <w:i/>
          <w:noProof/>
          <w:sz w:val="24"/>
          <w:szCs w:val="24"/>
        </w:rPr>
        <w:t>Macroeconomic Dynamics, 13</w:t>
      </w:r>
      <w:r w:rsidRPr="00CA47DE">
        <w:rPr>
          <w:rFonts w:ascii="Times New Roman" w:hAnsi="Times New Roman" w:cs="Times New Roman"/>
          <w:noProof/>
          <w:sz w:val="24"/>
          <w:szCs w:val="24"/>
        </w:rPr>
        <w:t xml:space="preserve">(1), 138. </w:t>
      </w:r>
      <w:bookmarkEnd w:id="434"/>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35" w:name="_ENREF_119"/>
      <w:r w:rsidRPr="00CA47DE">
        <w:rPr>
          <w:rFonts w:ascii="Times New Roman" w:hAnsi="Times New Roman" w:cs="Times New Roman"/>
          <w:noProof/>
          <w:sz w:val="24"/>
          <w:szCs w:val="24"/>
        </w:rPr>
        <w:t>Johansen, S., &amp; Juselius, K. (1990). Some structural hypotheses in a multivariate cointegration analysis of the purchasing power parity and the uncovered interest parity for UK.</w:t>
      </w:r>
      <w:bookmarkEnd w:id="435"/>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36" w:name="_ENREF_120"/>
      <w:r w:rsidRPr="00CA47DE">
        <w:rPr>
          <w:rFonts w:ascii="Times New Roman" w:hAnsi="Times New Roman" w:cs="Times New Roman"/>
          <w:noProof/>
          <w:sz w:val="24"/>
          <w:szCs w:val="24"/>
        </w:rPr>
        <w:t xml:space="preserve">Johnson, R. B., &amp; Onwuegbuzie, A. J. (2004). Mixed methods research: A research paradigm whose time has come. </w:t>
      </w:r>
      <w:r w:rsidRPr="00CA47DE">
        <w:rPr>
          <w:rFonts w:ascii="Times New Roman" w:hAnsi="Times New Roman" w:cs="Times New Roman"/>
          <w:i/>
          <w:noProof/>
          <w:sz w:val="24"/>
          <w:szCs w:val="24"/>
        </w:rPr>
        <w:t>Educational researcher, 33</w:t>
      </w:r>
      <w:r w:rsidRPr="00CA47DE">
        <w:rPr>
          <w:rFonts w:ascii="Times New Roman" w:hAnsi="Times New Roman" w:cs="Times New Roman"/>
          <w:noProof/>
          <w:sz w:val="24"/>
          <w:szCs w:val="24"/>
        </w:rPr>
        <w:t xml:space="preserve">(7), 14-26. </w:t>
      </w:r>
      <w:bookmarkEnd w:id="436"/>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37" w:name="_ENREF_121"/>
      <w:r w:rsidRPr="00CA47DE">
        <w:rPr>
          <w:rFonts w:ascii="Times New Roman" w:hAnsi="Times New Roman" w:cs="Times New Roman"/>
          <w:noProof/>
          <w:sz w:val="24"/>
          <w:szCs w:val="24"/>
        </w:rPr>
        <w:t xml:space="preserve">Kamaan, C. K., &amp; Nyamongo, E. (2014). The effect of monetary policy on economic growth in Kenya. </w:t>
      </w:r>
      <w:r w:rsidRPr="00CA47DE">
        <w:rPr>
          <w:rFonts w:ascii="Times New Roman" w:hAnsi="Times New Roman" w:cs="Times New Roman"/>
          <w:i/>
          <w:noProof/>
          <w:sz w:val="24"/>
          <w:szCs w:val="24"/>
        </w:rPr>
        <w:t>International Journal of Business and Commerce, 3</w:t>
      </w:r>
      <w:r w:rsidRPr="00CA47DE">
        <w:rPr>
          <w:rFonts w:ascii="Times New Roman" w:hAnsi="Times New Roman" w:cs="Times New Roman"/>
          <w:noProof/>
          <w:sz w:val="24"/>
          <w:szCs w:val="24"/>
        </w:rPr>
        <w:t xml:space="preserve">(8), 11-24. </w:t>
      </w:r>
      <w:bookmarkEnd w:id="437"/>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38" w:name="_ENREF_122"/>
      <w:r w:rsidRPr="00CA47DE">
        <w:rPr>
          <w:rFonts w:ascii="Times New Roman" w:hAnsi="Times New Roman" w:cs="Times New Roman"/>
          <w:noProof/>
          <w:sz w:val="24"/>
          <w:szCs w:val="24"/>
        </w:rPr>
        <w:t xml:space="preserve">Kaplan, E. A., &amp; Akçoraoğlu, A. (2017). Political instability, corruption, and economic growth: Evidence from a panel of OECD countries. </w:t>
      </w:r>
      <w:r w:rsidRPr="00CA47DE">
        <w:rPr>
          <w:rFonts w:ascii="Times New Roman" w:hAnsi="Times New Roman" w:cs="Times New Roman"/>
          <w:i/>
          <w:noProof/>
          <w:sz w:val="24"/>
          <w:szCs w:val="24"/>
        </w:rPr>
        <w:t>Business and Economics Research Journal, 8</w:t>
      </w:r>
      <w:r w:rsidRPr="00CA47DE">
        <w:rPr>
          <w:rFonts w:ascii="Times New Roman" w:hAnsi="Times New Roman" w:cs="Times New Roman"/>
          <w:noProof/>
          <w:sz w:val="24"/>
          <w:szCs w:val="24"/>
        </w:rPr>
        <w:t xml:space="preserve">(3), 363. </w:t>
      </w:r>
      <w:bookmarkEnd w:id="438"/>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39" w:name="_ENREF_123"/>
      <w:r w:rsidRPr="00CA47DE">
        <w:rPr>
          <w:rFonts w:ascii="Times New Roman" w:hAnsi="Times New Roman" w:cs="Times New Roman"/>
          <w:noProof/>
          <w:sz w:val="24"/>
          <w:szCs w:val="24"/>
        </w:rPr>
        <w:t xml:space="preserve">Kaplanoglou, G., &amp; Rapanos, V. T. (2013). Fiscal deficits and the role of fiscal governance: The case of Greece. </w:t>
      </w:r>
      <w:r w:rsidRPr="00CA47DE">
        <w:rPr>
          <w:rFonts w:ascii="Times New Roman" w:hAnsi="Times New Roman" w:cs="Times New Roman"/>
          <w:i/>
          <w:noProof/>
          <w:sz w:val="24"/>
          <w:szCs w:val="24"/>
        </w:rPr>
        <w:t>Economic Analysis and Policy, 43</w:t>
      </w:r>
      <w:r w:rsidRPr="00CA47DE">
        <w:rPr>
          <w:rFonts w:ascii="Times New Roman" w:hAnsi="Times New Roman" w:cs="Times New Roman"/>
          <w:noProof/>
          <w:sz w:val="24"/>
          <w:szCs w:val="24"/>
        </w:rPr>
        <w:t xml:space="preserve">(1), 5-27. </w:t>
      </w:r>
      <w:bookmarkEnd w:id="439"/>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40" w:name="_ENREF_124"/>
      <w:r w:rsidRPr="00CA47DE">
        <w:rPr>
          <w:rFonts w:ascii="Times New Roman" w:hAnsi="Times New Roman" w:cs="Times New Roman"/>
          <w:noProof/>
          <w:sz w:val="24"/>
          <w:szCs w:val="24"/>
        </w:rPr>
        <w:t xml:space="preserve">Karagöl, E. (2004). A critical review of external debt and economic growth relationship: A lesson for indebtedness countries. </w:t>
      </w:r>
      <w:r w:rsidRPr="00CA47DE">
        <w:rPr>
          <w:rFonts w:ascii="Times New Roman" w:hAnsi="Times New Roman" w:cs="Times New Roman"/>
          <w:i/>
          <w:noProof/>
          <w:sz w:val="24"/>
          <w:szCs w:val="24"/>
        </w:rPr>
        <w:t>Ege Akademik Bakış Dergisi, 4</w:t>
      </w:r>
      <w:r w:rsidRPr="00CA47DE">
        <w:rPr>
          <w:rFonts w:ascii="Times New Roman" w:hAnsi="Times New Roman" w:cs="Times New Roman"/>
          <w:noProof/>
          <w:sz w:val="24"/>
          <w:szCs w:val="24"/>
        </w:rPr>
        <w:t xml:space="preserve">(1), 69-78. </w:t>
      </w:r>
      <w:bookmarkEnd w:id="440"/>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41" w:name="_ENREF_125"/>
      <w:r w:rsidRPr="00CA47DE">
        <w:rPr>
          <w:rFonts w:ascii="Times New Roman" w:hAnsi="Times New Roman" w:cs="Times New Roman"/>
          <w:noProof/>
          <w:sz w:val="24"/>
          <w:szCs w:val="24"/>
        </w:rPr>
        <w:t xml:space="preserve">Karahan, Ö. (2020). Influence of Exchange Rate on the Economic Growth in the Turkish Economy. </w:t>
      </w:r>
      <w:r w:rsidRPr="00CA47DE">
        <w:rPr>
          <w:rFonts w:ascii="Times New Roman" w:hAnsi="Times New Roman" w:cs="Times New Roman"/>
          <w:i/>
          <w:noProof/>
          <w:sz w:val="24"/>
          <w:szCs w:val="24"/>
        </w:rPr>
        <w:t>Financial Assets and Investing, 11</w:t>
      </w:r>
      <w:r w:rsidRPr="00CA47DE">
        <w:rPr>
          <w:rFonts w:ascii="Times New Roman" w:hAnsi="Times New Roman" w:cs="Times New Roman"/>
          <w:noProof/>
          <w:sz w:val="24"/>
          <w:szCs w:val="24"/>
        </w:rPr>
        <w:t xml:space="preserve">(1), 21-34. </w:t>
      </w:r>
      <w:bookmarkEnd w:id="441"/>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42" w:name="_ENREF_126"/>
      <w:r w:rsidRPr="00CA47DE">
        <w:rPr>
          <w:rFonts w:ascii="Times New Roman" w:hAnsi="Times New Roman" w:cs="Times New Roman"/>
          <w:noProof/>
          <w:sz w:val="24"/>
          <w:szCs w:val="24"/>
        </w:rPr>
        <w:lastRenderedPageBreak/>
        <w:t xml:space="preserve">Karazijiene, Z., &amp; Saboniene, A. (2009). </w:t>
      </w:r>
      <w:r w:rsidR="006A2A49" w:rsidRPr="00CA47DE">
        <w:rPr>
          <w:rFonts w:ascii="Times New Roman" w:hAnsi="Times New Roman" w:cs="Times New Roman"/>
          <w:noProof/>
          <w:sz w:val="24"/>
          <w:szCs w:val="24"/>
        </w:rPr>
        <w:t>The Structure of The National Debt and State ‘S Borrowing Influence For The Lithuanian Economy</w:t>
      </w:r>
      <w:r w:rsidRPr="00CA47DE">
        <w:rPr>
          <w:rFonts w:ascii="Times New Roman" w:hAnsi="Times New Roman" w:cs="Times New Roman"/>
          <w:noProof/>
          <w:sz w:val="24"/>
          <w:szCs w:val="24"/>
        </w:rPr>
        <w:t xml:space="preserve">. </w:t>
      </w:r>
      <w:r w:rsidRPr="00CA47DE">
        <w:rPr>
          <w:rFonts w:ascii="Times New Roman" w:hAnsi="Times New Roman" w:cs="Times New Roman"/>
          <w:i/>
          <w:noProof/>
          <w:sz w:val="24"/>
          <w:szCs w:val="24"/>
        </w:rPr>
        <w:t>Economics and Management</w:t>
      </w:r>
      <w:r w:rsidRPr="00CA47DE">
        <w:rPr>
          <w:rFonts w:ascii="Times New Roman" w:hAnsi="Times New Roman" w:cs="Times New Roman"/>
          <w:noProof/>
          <w:sz w:val="24"/>
          <w:szCs w:val="24"/>
        </w:rPr>
        <w:t xml:space="preserve">(14), 271-279. </w:t>
      </w:r>
      <w:bookmarkEnd w:id="442"/>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43" w:name="_ENREF_127"/>
      <w:r w:rsidRPr="00CA47DE">
        <w:rPr>
          <w:rFonts w:ascii="Times New Roman" w:hAnsi="Times New Roman" w:cs="Times New Roman"/>
          <w:noProof/>
          <w:sz w:val="24"/>
          <w:szCs w:val="24"/>
        </w:rPr>
        <w:t xml:space="preserve">Keho, Y. (2010). Budget deficits and economic growth: causality evidence and policy implications for WAEMU countries. </w:t>
      </w:r>
      <w:r w:rsidRPr="00CA47DE">
        <w:rPr>
          <w:rFonts w:ascii="Times New Roman" w:hAnsi="Times New Roman" w:cs="Times New Roman"/>
          <w:i/>
          <w:noProof/>
          <w:sz w:val="24"/>
          <w:szCs w:val="24"/>
        </w:rPr>
        <w:t>European Journal of Economics, Finance and Administrative Sciences, 18</w:t>
      </w:r>
      <w:r w:rsidRPr="00CA47DE">
        <w:rPr>
          <w:rFonts w:ascii="Times New Roman" w:hAnsi="Times New Roman" w:cs="Times New Roman"/>
          <w:noProof/>
          <w:sz w:val="24"/>
          <w:szCs w:val="24"/>
        </w:rPr>
        <w:t xml:space="preserve">, 99-104. </w:t>
      </w:r>
      <w:bookmarkEnd w:id="443"/>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44" w:name="_ENREF_128"/>
      <w:r w:rsidRPr="00CA47DE">
        <w:rPr>
          <w:rFonts w:ascii="Times New Roman" w:hAnsi="Times New Roman" w:cs="Times New Roman"/>
          <w:noProof/>
          <w:sz w:val="24"/>
          <w:szCs w:val="24"/>
        </w:rPr>
        <w:t xml:space="preserve">Ketema, T. (2006). The impact of government spending on economic growth: The case of Ethiopia. </w:t>
      </w:r>
      <w:r w:rsidRPr="00CA47DE">
        <w:rPr>
          <w:rFonts w:ascii="Times New Roman" w:hAnsi="Times New Roman" w:cs="Times New Roman"/>
          <w:i/>
          <w:noProof/>
          <w:sz w:val="24"/>
          <w:szCs w:val="24"/>
        </w:rPr>
        <w:t>Addis Ababa University School of Graduate Studies,(Unpusblished Master Thesis)</w:t>
      </w:r>
      <w:r w:rsidRPr="00CA47DE">
        <w:rPr>
          <w:rFonts w:ascii="Times New Roman" w:hAnsi="Times New Roman" w:cs="Times New Roman"/>
          <w:noProof/>
          <w:sz w:val="24"/>
          <w:szCs w:val="24"/>
        </w:rPr>
        <w:t xml:space="preserve">. </w:t>
      </w:r>
      <w:bookmarkEnd w:id="444"/>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45" w:name="_ENREF_129"/>
      <w:r w:rsidRPr="00CA47DE">
        <w:rPr>
          <w:rFonts w:ascii="Times New Roman" w:hAnsi="Times New Roman" w:cs="Times New Roman"/>
          <w:noProof/>
          <w:sz w:val="24"/>
          <w:szCs w:val="24"/>
        </w:rPr>
        <w:t>Keynes, J. M. (1936). The general theory of interest, employment and money: london: MacMillan.</w:t>
      </w:r>
      <w:bookmarkEnd w:id="445"/>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46" w:name="_ENREF_130"/>
      <w:r w:rsidRPr="00CA47DE">
        <w:rPr>
          <w:rFonts w:ascii="Times New Roman" w:hAnsi="Times New Roman" w:cs="Times New Roman"/>
          <w:noProof/>
          <w:sz w:val="24"/>
          <w:szCs w:val="24"/>
        </w:rPr>
        <w:t>Khainga, D. (2014). Divisia Monetary Aggregates and Demand for Money in Kenya, Africa Growth Initiative: working paper, Africa Growth Initiative at Brookings.</w:t>
      </w:r>
      <w:bookmarkEnd w:id="446"/>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47" w:name="_ENREF_131"/>
      <w:r w:rsidRPr="00CA47DE">
        <w:rPr>
          <w:rFonts w:ascii="Times New Roman" w:hAnsi="Times New Roman" w:cs="Times New Roman"/>
          <w:noProof/>
          <w:sz w:val="24"/>
          <w:szCs w:val="24"/>
        </w:rPr>
        <w:t xml:space="preserve">Khan, A. J., Azim, P., &amp; Syed, S. H. (2014). The impact of exchange rate volatility on trade: A panel study on Pakistan's trading partners. </w:t>
      </w:r>
      <w:r w:rsidRPr="00CA47DE">
        <w:rPr>
          <w:rFonts w:ascii="Times New Roman" w:hAnsi="Times New Roman" w:cs="Times New Roman"/>
          <w:i/>
          <w:noProof/>
          <w:sz w:val="24"/>
          <w:szCs w:val="24"/>
        </w:rPr>
        <w:t>The Lahore Journal of Economics, 19</w:t>
      </w:r>
      <w:r w:rsidRPr="00CA47DE">
        <w:rPr>
          <w:rFonts w:ascii="Times New Roman" w:hAnsi="Times New Roman" w:cs="Times New Roman"/>
          <w:noProof/>
          <w:sz w:val="24"/>
          <w:szCs w:val="24"/>
        </w:rPr>
        <w:t xml:space="preserve">(1), 31. </w:t>
      </w:r>
      <w:bookmarkEnd w:id="447"/>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48" w:name="_ENREF_132"/>
      <w:r w:rsidRPr="00CA47DE">
        <w:rPr>
          <w:rFonts w:ascii="Times New Roman" w:hAnsi="Times New Roman" w:cs="Times New Roman"/>
          <w:noProof/>
          <w:sz w:val="24"/>
          <w:szCs w:val="24"/>
        </w:rPr>
        <w:t xml:space="preserve">Khungwa, M. (2007). Determinants of economic growth in Malawi. </w:t>
      </w:r>
      <w:r w:rsidRPr="00CA47DE">
        <w:rPr>
          <w:rFonts w:ascii="Times New Roman" w:hAnsi="Times New Roman" w:cs="Times New Roman"/>
          <w:i/>
          <w:noProof/>
          <w:sz w:val="24"/>
          <w:szCs w:val="24"/>
        </w:rPr>
        <w:t>Abstract Retrieved April14, 2009, from UNPANO261pdf</w:t>
      </w:r>
      <w:r w:rsidRPr="00CA47DE">
        <w:rPr>
          <w:rFonts w:ascii="Times New Roman" w:hAnsi="Times New Roman" w:cs="Times New Roman"/>
          <w:noProof/>
          <w:sz w:val="24"/>
          <w:szCs w:val="24"/>
        </w:rPr>
        <w:t xml:space="preserve">. </w:t>
      </w:r>
      <w:bookmarkEnd w:id="448"/>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49" w:name="_ENREF_133"/>
      <w:r w:rsidRPr="00CA47DE">
        <w:rPr>
          <w:rFonts w:ascii="Times New Roman" w:hAnsi="Times New Roman" w:cs="Times New Roman"/>
          <w:noProof/>
          <w:sz w:val="24"/>
          <w:szCs w:val="24"/>
        </w:rPr>
        <w:t xml:space="preserve">Kibui, P. (2009). </w:t>
      </w:r>
      <w:r w:rsidRPr="00CA47DE">
        <w:rPr>
          <w:rFonts w:ascii="Times New Roman" w:hAnsi="Times New Roman" w:cs="Times New Roman"/>
          <w:i/>
          <w:noProof/>
          <w:sz w:val="24"/>
          <w:szCs w:val="24"/>
        </w:rPr>
        <w:t>The impact of external debt on public investment and economic growth in Kenya (1970-2007).</w:t>
      </w:r>
      <w:r w:rsidRPr="00CA47DE">
        <w:rPr>
          <w:rFonts w:ascii="Times New Roman" w:hAnsi="Times New Roman" w:cs="Times New Roman"/>
          <w:noProof/>
          <w:sz w:val="24"/>
          <w:szCs w:val="24"/>
        </w:rPr>
        <w:t xml:space="preserve"> University of Nairobi, Kenya.   </w:t>
      </w:r>
      <w:bookmarkEnd w:id="449"/>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50" w:name="_ENREF_134"/>
      <w:r w:rsidRPr="00CA47DE">
        <w:rPr>
          <w:rFonts w:ascii="Times New Roman" w:hAnsi="Times New Roman" w:cs="Times New Roman"/>
          <w:noProof/>
          <w:sz w:val="24"/>
          <w:szCs w:val="24"/>
        </w:rPr>
        <w:t xml:space="preserve">Kihara, J. (2013). Factors affecting the implementation of strategic performance measurement system of parastatals in Kenya: A case study of the Kenya Rural </w:t>
      </w:r>
      <w:r w:rsidRPr="00CA47DE">
        <w:rPr>
          <w:rFonts w:ascii="Times New Roman" w:hAnsi="Times New Roman" w:cs="Times New Roman"/>
          <w:noProof/>
          <w:sz w:val="24"/>
          <w:szCs w:val="24"/>
        </w:rPr>
        <w:lastRenderedPageBreak/>
        <w:t xml:space="preserve">Roads Authority. </w:t>
      </w:r>
      <w:r w:rsidRPr="00CA47DE">
        <w:rPr>
          <w:rFonts w:ascii="Times New Roman" w:hAnsi="Times New Roman" w:cs="Times New Roman"/>
          <w:i/>
          <w:noProof/>
          <w:sz w:val="24"/>
          <w:szCs w:val="24"/>
        </w:rPr>
        <w:t>International Journal of Social Sciences and Entrepreneurship, 1</w:t>
      </w:r>
      <w:r w:rsidRPr="00CA47DE">
        <w:rPr>
          <w:rFonts w:ascii="Times New Roman" w:hAnsi="Times New Roman" w:cs="Times New Roman"/>
          <w:noProof/>
          <w:sz w:val="24"/>
          <w:szCs w:val="24"/>
        </w:rPr>
        <w:t xml:space="preserve">(2), 1. </w:t>
      </w:r>
      <w:bookmarkEnd w:id="450"/>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51" w:name="_ENREF_135"/>
      <w:r w:rsidRPr="00CA47DE">
        <w:rPr>
          <w:rFonts w:ascii="Times New Roman" w:hAnsi="Times New Roman" w:cs="Times New Roman"/>
          <w:noProof/>
          <w:sz w:val="24"/>
          <w:szCs w:val="24"/>
        </w:rPr>
        <w:t xml:space="preserve">Kilian, L. (2013). Structural vector autoregressions </w:t>
      </w:r>
      <w:r w:rsidRPr="00CA47DE">
        <w:rPr>
          <w:rFonts w:ascii="Times New Roman" w:hAnsi="Times New Roman" w:cs="Times New Roman"/>
          <w:i/>
          <w:noProof/>
          <w:sz w:val="24"/>
          <w:szCs w:val="24"/>
        </w:rPr>
        <w:t>Handbook of research methods and applications in empirical macroeconomics</w:t>
      </w:r>
      <w:r w:rsidRPr="00CA47DE">
        <w:rPr>
          <w:rFonts w:ascii="Times New Roman" w:hAnsi="Times New Roman" w:cs="Times New Roman"/>
          <w:noProof/>
          <w:sz w:val="24"/>
          <w:szCs w:val="24"/>
        </w:rPr>
        <w:t>: Edward Elgar Publishing.</w:t>
      </w:r>
      <w:bookmarkEnd w:id="451"/>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52" w:name="_ENREF_136"/>
      <w:r w:rsidRPr="00CA47DE">
        <w:rPr>
          <w:rFonts w:ascii="Times New Roman" w:hAnsi="Times New Roman" w:cs="Times New Roman"/>
          <w:noProof/>
          <w:sz w:val="24"/>
          <w:szCs w:val="24"/>
        </w:rPr>
        <w:t xml:space="preserve">Kinuthia, B. K., &amp; Dietz, T. (2013). 11. A Comparison of the Industrial Policies and Outcomes in Kenya and Malaysia </w:t>
      </w:r>
      <w:r w:rsidRPr="00CA47DE">
        <w:rPr>
          <w:rFonts w:ascii="Times New Roman" w:hAnsi="Times New Roman" w:cs="Times New Roman"/>
          <w:i/>
          <w:noProof/>
          <w:sz w:val="24"/>
          <w:szCs w:val="24"/>
        </w:rPr>
        <w:t>Asian Tigers, African Lions</w:t>
      </w:r>
      <w:r w:rsidRPr="00CA47DE">
        <w:rPr>
          <w:rFonts w:ascii="Times New Roman" w:hAnsi="Times New Roman" w:cs="Times New Roman"/>
          <w:noProof/>
          <w:sz w:val="24"/>
          <w:szCs w:val="24"/>
        </w:rPr>
        <w:t xml:space="preserve"> (pp. 289-315): Brill.</w:t>
      </w:r>
      <w:bookmarkEnd w:id="452"/>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53" w:name="_ENREF_137"/>
      <w:r w:rsidRPr="00CA47DE">
        <w:rPr>
          <w:rFonts w:ascii="Times New Roman" w:hAnsi="Times New Roman" w:cs="Times New Roman"/>
          <w:noProof/>
          <w:sz w:val="24"/>
          <w:szCs w:val="24"/>
        </w:rPr>
        <w:t xml:space="preserve">Kipkirui, W. C. (2014). The effect of money supply on the gross domestic product in Kenya. </w:t>
      </w:r>
      <w:bookmarkEnd w:id="453"/>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54" w:name="_ENREF_138"/>
      <w:r w:rsidRPr="00CA47DE">
        <w:rPr>
          <w:rFonts w:ascii="Times New Roman" w:hAnsi="Times New Roman" w:cs="Times New Roman"/>
          <w:noProof/>
          <w:sz w:val="24"/>
          <w:szCs w:val="24"/>
        </w:rPr>
        <w:t xml:space="preserve">Kirimi, W. N. (2014). </w:t>
      </w:r>
      <w:r w:rsidRPr="00CA47DE">
        <w:rPr>
          <w:rFonts w:ascii="Times New Roman" w:hAnsi="Times New Roman" w:cs="Times New Roman"/>
          <w:i/>
          <w:noProof/>
          <w:sz w:val="24"/>
          <w:szCs w:val="24"/>
        </w:rPr>
        <w:t>The determinants of inflation in Kenya (1970–2013).</w:t>
      </w:r>
      <w:r w:rsidRPr="00CA47DE">
        <w:rPr>
          <w:rFonts w:ascii="Times New Roman" w:hAnsi="Times New Roman" w:cs="Times New Roman"/>
          <w:noProof/>
          <w:sz w:val="24"/>
          <w:szCs w:val="24"/>
        </w:rPr>
        <w:t xml:space="preserve"> University of Nairobi.   </w:t>
      </w:r>
      <w:bookmarkEnd w:id="454"/>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55" w:name="_ENREF_139"/>
      <w:r w:rsidRPr="00CA47DE">
        <w:rPr>
          <w:rFonts w:ascii="Times New Roman" w:hAnsi="Times New Roman" w:cs="Times New Roman"/>
          <w:noProof/>
          <w:sz w:val="24"/>
          <w:szCs w:val="24"/>
        </w:rPr>
        <w:t xml:space="preserve">Kogid, M., Asid, R., Lily, J., Mulok, D., &amp; Loganathan, N. (2012). The Effect of Exchange Rates on Economic Growth: Empirical Testing on Nominal Versus Real. </w:t>
      </w:r>
      <w:r w:rsidRPr="00CA47DE">
        <w:rPr>
          <w:rFonts w:ascii="Times New Roman" w:hAnsi="Times New Roman" w:cs="Times New Roman"/>
          <w:i/>
          <w:noProof/>
          <w:sz w:val="24"/>
          <w:szCs w:val="24"/>
        </w:rPr>
        <w:t>IUP Journal of Financial Economics, 10</w:t>
      </w:r>
      <w:r w:rsidRPr="00CA47DE">
        <w:rPr>
          <w:rFonts w:ascii="Times New Roman" w:hAnsi="Times New Roman" w:cs="Times New Roman"/>
          <w:noProof/>
          <w:sz w:val="24"/>
          <w:szCs w:val="24"/>
        </w:rPr>
        <w:t xml:space="preserve">(1). </w:t>
      </w:r>
      <w:bookmarkEnd w:id="455"/>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56" w:name="_ENREF_140"/>
      <w:r w:rsidRPr="00CA47DE">
        <w:rPr>
          <w:rFonts w:ascii="Times New Roman" w:hAnsi="Times New Roman" w:cs="Times New Roman"/>
          <w:noProof/>
          <w:sz w:val="24"/>
          <w:szCs w:val="24"/>
        </w:rPr>
        <w:t>Koh, W. C. (2021). Brunei economic outlook 2021: Gadong, Brunei Darussalam: Centre for Strategic and Policy Studies.</w:t>
      </w:r>
      <w:bookmarkEnd w:id="456"/>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57" w:name="_ENREF_141"/>
      <w:r w:rsidRPr="00CA47DE">
        <w:rPr>
          <w:rFonts w:ascii="Times New Roman" w:hAnsi="Times New Roman" w:cs="Times New Roman"/>
          <w:noProof/>
          <w:sz w:val="24"/>
          <w:szCs w:val="24"/>
        </w:rPr>
        <w:t xml:space="preserve">Korir, M. (2012). </w:t>
      </w:r>
      <w:r w:rsidRPr="00CA47DE">
        <w:rPr>
          <w:rFonts w:ascii="Times New Roman" w:hAnsi="Times New Roman" w:cs="Times New Roman"/>
          <w:i/>
          <w:noProof/>
          <w:sz w:val="24"/>
          <w:szCs w:val="24"/>
        </w:rPr>
        <w:t>Effects of credit risk management practices on financial performance of deposit taking microfinance institutions in Kenya.</w:t>
      </w:r>
      <w:r w:rsidRPr="00CA47DE">
        <w:rPr>
          <w:rFonts w:ascii="Times New Roman" w:hAnsi="Times New Roman" w:cs="Times New Roman"/>
          <w:noProof/>
          <w:sz w:val="24"/>
          <w:szCs w:val="24"/>
        </w:rPr>
        <w:t xml:space="preserve">   </w:t>
      </w:r>
      <w:bookmarkEnd w:id="457"/>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58" w:name="_ENREF_142"/>
      <w:r w:rsidRPr="00CA47DE">
        <w:rPr>
          <w:rFonts w:ascii="Times New Roman" w:hAnsi="Times New Roman" w:cs="Times New Roman"/>
          <w:noProof/>
          <w:sz w:val="24"/>
          <w:szCs w:val="24"/>
        </w:rPr>
        <w:t xml:space="preserve">Kormendi, R. C., &amp; Meguire, P. G. (1985). Macroeconomic determinants of growth: Cross-country evidence. </w:t>
      </w:r>
      <w:r w:rsidRPr="00CA47DE">
        <w:rPr>
          <w:rFonts w:ascii="Times New Roman" w:hAnsi="Times New Roman" w:cs="Times New Roman"/>
          <w:i/>
          <w:noProof/>
          <w:sz w:val="24"/>
          <w:szCs w:val="24"/>
        </w:rPr>
        <w:t>Journal of Monetary economics, 16</w:t>
      </w:r>
      <w:r w:rsidRPr="00CA47DE">
        <w:rPr>
          <w:rFonts w:ascii="Times New Roman" w:hAnsi="Times New Roman" w:cs="Times New Roman"/>
          <w:noProof/>
          <w:sz w:val="24"/>
          <w:szCs w:val="24"/>
        </w:rPr>
        <w:t xml:space="preserve">(2), 141-163. </w:t>
      </w:r>
      <w:bookmarkEnd w:id="458"/>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59" w:name="_ENREF_143"/>
      <w:r w:rsidRPr="00CA47DE">
        <w:rPr>
          <w:rFonts w:ascii="Times New Roman" w:hAnsi="Times New Roman" w:cs="Times New Roman"/>
          <w:noProof/>
          <w:sz w:val="24"/>
          <w:szCs w:val="24"/>
        </w:rPr>
        <w:t xml:space="preserve">Korsu, R. D. (2009). Fiscal deficit and the external sector performance of Sierra Leone: A simulation approach. </w:t>
      </w:r>
      <w:r w:rsidRPr="00CA47DE">
        <w:rPr>
          <w:rFonts w:ascii="Times New Roman" w:hAnsi="Times New Roman" w:cs="Times New Roman"/>
          <w:i/>
          <w:noProof/>
          <w:sz w:val="24"/>
          <w:szCs w:val="24"/>
        </w:rPr>
        <w:t>Journal of Economic and Monetary Integration, 9</w:t>
      </w:r>
      <w:r w:rsidRPr="00CA47DE">
        <w:rPr>
          <w:rFonts w:ascii="Times New Roman" w:hAnsi="Times New Roman" w:cs="Times New Roman"/>
          <w:noProof/>
          <w:sz w:val="24"/>
          <w:szCs w:val="24"/>
        </w:rPr>
        <w:t xml:space="preserve">(1), 51-73. </w:t>
      </w:r>
      <w:bookmarkEnd w:id="459"/>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60" w:name="_ENREF_144"/>
      <w:r w:rsidRPr="00CA47DE">
        <w:rPr>
          <w:rFonts w:ascii="Times New Roman" w:hAnsi="Times New Roman" w:cs="Times New Roman"/>
          <w:noProof/>
          <w:sz w:val="24"/>
          <w:szCs w:val="24"/>
        </w:rPr>
        <w:lastRenderedPageBreak/>
        <w:t>Kose, M. A., Nagle, P., Ohnsorge, F., &amp; Sugawara, N. (2020). Global Waves of Debt: Washington, DC: World Bank.</w:t>
      </w:r>
      <w:bookmarkEnd w:id="460"/>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61" w:name="_ENREF_145"/>
      <w:r w:rsidRPr="00CA47DE">
        <w:rPr>
          <w:rFonts w:ascii="Times New Roman" w:hAnsi="Times New Roman" w:cs="Times New Roman"/>
          <w:noProof/>
          <w:sz w:val="24"/>
          <w:szCs w:val="24"/>
        </w:rPr>
        <w:t xml:space="preserve">Kothari, C. (2004). Research design: Qualitative, quantitative, and mixed methods approaches. </w:t>
      </w:r>
      <w:r w:rsidRPr="00CA47DE">
        <w:rPr>
          <w:rFonts w:ascii="Times New Roman" w:hAnsi="Times New Roman" w:cs="Times New Roman"/>
          <w:i/>
          <w:noProof/>
          <w:sz w:val="24"/>
          <w:szCs w:val="24"/>
        </w:rPr>
        <w:t>New Age International. New Delhi</w:t>
      </w:r>
      <w:r w:rsidRPr="00CA47DE">
        <w:rPr>
          <w:rFonts w:ascii="Times New Roman" w:hAnsi="Times New Roman" w:cs="Times New Roman"/>
          <w:noProof/>
          <w:sz w:val="24"/>
          <w:szCs w:val="24"/>
        </w:rPr>
        <w:t xml:space="preserve">, 12-15. </w:t>
      </w:r>
      <w:bookmarkEnd w:id="461"/>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62" w:name="_ENREF_146"/>
      <w:r w:rsidRPr="00CA47DE">
        <w:rPr>
          <w:rFonts w:ascii="Times New Roman" w:hAnsi="Times New Roman" w:cs="Times New Roman"/>
          <w:noProof/>
          <w:sz w:val="24"/>
          <w:szCs w:val="24"/>
        </w:rPr>
        <w:t>KPMG, I. (2013). The KPMG survey of corporate responsibility reporting 2013: KPMG International Zurich, Switzerland.</w:t>
      </w:r>
      <w:bookmarkEnd w:id="462"/>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63" w:name="_ENREF_147"/>
      <w:r w:rsidRPr="00CA47DE">
        <w:rPr>
          <w:rFonts w:ascii="Times New Roman" w:hAnsi="Times New Roman" w:cs="Times New Roman"/>
          <w:noProof/>
          <w:sz w:val="24"/>
          <w:szCs w:val="24"/>
        </w:rPr>
        <w:t xml:space="preserve">Kwon, U. (1997). The impact of political instability on economic growth: evidence from developing countries. </w:t>
      </w:r>
      <w:bookmarkEnd w:id="463"/>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64" w:name="_ENREF_148"/>
      <w:r w:rsidRPr="00CA47DE">
        <w:rPr>
          <w:rFonts w:ascii="Times New Roman" w:hAnsi="Times New Roman" w:cs="Times New Roman"/>
          <w:noProof/>
          <w:sz w:val="24"/>
          <w:szCs w:val="24"/>
        </w:rPr>
        <w:t xml:space="preserve">Lawal, G. O., &amp; Aweda, N. O. (2015). An application of ARDL bounds testing procedure to the estimation of level relationship between exchange rate, crude oil price and inflation rate in Nigeria. </w:t>
      </w:r>
      <w:r w:rsidRPr="00CA47DE">
        <w:rPr>
          <w:rFonts w:ascii="Times New Roman" w:hAnsi="Times New Roman" w:cs="Times New Roman"/>
          <w:i/>
          <w:noProof/>
          <w:sz w:val="24"/>
          <w:szCs w:val="24"/>
        </w:rPr>
        <w:t>International Journal of Statistics and Applications, 5</w:t>
      </w:r>
      <w:r w:rsidRPr="00CA47DE">
        <w:rPr>
          <w:rFonts w:ascii="Times New Roman" w:hAnsi="Times New Roman" w:cs="Times New Roman"/>
          <w:noProof/>
          <w:sz w:val="24"/>
          <w:szCs w:val="24"/>
        </w:rPr>
        <w:t xml:space="preserve">(2), 81-90. </w:t>
      </w:r>
      <w:bookmarkEnd w:id="464"/>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65" w:name="_ENREF_149"/>
      <w:r w:rsidRPr="00CA47DE">
        <w:rPr>
          <w:rFonts w:ascii="Times New Roman" w:hAnsi="Times New Roman" w:cs="Times New Roman"/>
          <w:noProof/>
          <w:sz w:val="24"/>
          <w:szCs w:val="24"/>
        </w:rPr>
        <w:t xml:space="preserve">Lee, J., &amp; Strazicich, M. C. (2004). Minimum LM unit root test with one structural break. </w:t>
      </w:r>
      <w:r w:rsidRPr="00CA47DE">
        <w:rPr>
          <w:rFonts w:ascii="Times New Roman" w:hAnsi="Times New Roman" w:cs="Times New Roman"/>
          <w:i/>
          <w:noProof/>
          <w:sz w:val="24"/>
          <w:szCs w:val="24"/>
        </w:rPr>
        <w:t>Manuscript, Department of Economics, Appalachian State University, 33</w:t>
      </w:r>
      <w:r w:rsidRPr="00CA47DE">
        <w:rPr>
          <w:rFonts w:ascii="Times New Roman" w:hAnsi="Times New Roman" w:cs="Times New Roman"/>
          <w:noProof/>
          <w:sz w:val="24"/>
          <w:szCs w:val="24"/>
        </w:rPr>
        <w:t xml:space="preserve">(4), 2483-2492. </w:t>
      </w:r>
      <w:bookmarkEnd w:id="465"/>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66" w:name="_ENREF_150"/>
      <w:r w:rsidRPr="00CA47DE">
        <w:rPr>
          <w:rFonts w:ascii="Times New Roman" w:hAnsi="Times New Roman" w:cs="Times New Roman"/>
          <w:noProof/>
          <w:sz w:val="24"/>
          <w:szCs w:val="24"/>
        </w:rPr>
        <w:t>Levine, R., &amp; Zervos, S. (1993). Looking at the facts: what we know about policy and growth from cross-country analysis: The World Bank.</w:t>
      </w:r>
      <w:bookmarkEnd w:id="466"/>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67" w:name="_ENREF_151"/>
      <w:r w:rsidRPr="00CA47DE">
        <w:rPr>
          <w:rFonts w:ascii="Times New Roman" w:hAnsi="Times New Roman" w:cs="Times New Roman"/>
          <w:noProof/>
          <w:sz w:val="24"/>
          <w:szCs w:val="24"/>
        </w:rPr>
        <w:t xml:space="preserve">Lim, M. E.-G. (2001). </w:t>
      </w:r>
      <w:r w:rsidRPr="00CA47DE">
        <w:rPr>
          <w:rFonts w:ascii="Times New Roman" w:hAnsi="Times New Roman" w:cs="Times New Roman"/>
          <w:i/>
          <w:noProof/>
          <w:sz w:val="24"/>
          <w:szCs w:val="24"/>
        </w:rPr>
        <w:t>Determinants of, and the relation between, foreign direct investment and growth: a summary of the recent literature</w:t>
      </w:r>
      <w:r w:rsidRPr="00CA47DE">
        <w:rPr>
          <w:rFonts w:ascii="Times New Roman" w:hAnsi="Times New Roman" w:cs="Times New Roman"/>
          <w:noProof/>
          <w:sz w:val="24"/>
          <w:szCs w:val="24"/>
        </w:rPr>
        <w:t>: International Monetary Fund.</w:t>
      </w:r>
      <w:bookmarkEnd w:id="467"/>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68" w:name="_ENREF_152"/>
      <w:r w:rsidRPr="00CA47DE">
        <w:rPr>
          <w:rFonts w:ascii="Times New Roman" w:hAnsi="Times New Roman" w:cs="Times New Roman"/>
          <w:noProof/>
          <w:sz w:val="24"/>
          <w:szCs w:val="24"/>
        </w:rPr>
        <w:t xml:space="preserve">Ljung, G. M., &amp; Box, G. E. (1978). On a measure of lack of fit in time series models. </w:t>
      </w:r>
      <w:r w:rsidRPr="00CA47DE">
        <w:rPr>
          <w:rFonts w:ascii="Times New Roman" w:hAnsi="Times New Roman" w:cs="Times New Roman"/>
          <w:i/>
          <w:noProof/>
          <w:sz w:val="24"/>
          <w:szCs w:val="24"/>
        </w:rPr>
        <w:t>Biometrika, 65</w:t>
      </w:r>
      <w:r w:rsidRPr="00CA47DE">
        <w:rPr>
          <w:rFonts w:ascii="Times New Roman" w:hAnsi="Times New Roman" w:cs="Times New Roman"/>
          <w:noProof/>
          <w:sz w:val="24"/>
          <w:szCs w:val="24"/>
        </w:rPr>
        <w:t xml:space="preserve">(2), 297-303. </w:t>
      </w:r>
      <w:bookmarkEnd w:id="468"/>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69" w:name="_ENREF_153"/>
      <w:r w:rsidRPr="00CA47DE">
        <w:rPr>
          <w:rFonts w:ascii="Times New Roman" w:hAnsi="Times New Roman" w:cs="Times New Roman"/>
          <w:noProof/>
          <w:sz w:val="24"/>
          <w:szCs w:val="24"/>
        </w:rPr>
        <w:lastRenderedPageBreak/>
        <w:t xml:space="preserve">Lomnicki, Z. A. (1961). Tests for departure from normality in the case of linear stochastic processes. </w:t>
      </w:r>
      <w:r w:rsidRPr="00CA47DE">
        <w:rPr>
          <w:rFonts w:ascii="Times New Roman" w:hAnsi="Times New Roman" w:cs="Times New Roman"/>
          <w:i/>
          <w:noProof/>
          <w:sz w:val="24"/>
          <w:szCs w:val="24"/>
        </w:rPr>
        <w:t>Metrika, 4</w:t>
      </w:r>
      <w:r w:rsidRPr="00CA47DE">
        <w:rPr>
          <w:rFonts w:ascii="Times New Roman" w:hAnsi="Times New Roman" w:cs="Times New Roman"/>
          <w:noProof/>
          <w:sz w:val="24"/>
          <w:szCs w:val="24"/>
        </w:rPr>
        <w:t xml:space="preserve">(1), 37-62. </w:t>
      </w:r>
      <w:bookmarkEnd w:id="469"/>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70" w:name="_ENREF_154"/>
      <w:r w:rsidRPr="00CA47DE">
        <w:rPr>
          <w:rFonts w:ascii="Times New Roman" w:hAnsi="Times New Roman" w:cs="Times New Roman"/>
          <w:noProof/>
          <w:sz w:val="24"/>
          <w:szCs w:val="24"/>
        </w:rPr>
        <w:t xml:space="preserve">Luetkepohl, H. (2009). </w:t>
      </w:r>
      <w:r w:rsidRPr="00CA47DE">
        <w:rPr>
          <w:rFonts w:ascii="Times New Roman" w:hAnsi="Times New Roman" w:cs="Times New Roman"/>
          <w:i/>
          <w:noProof/>
          <w:sz w:val="24"/>
          <w:szCs w:val="24"/>
        </w:rPr>
        <w:t>Econometric analysis with vector autoregressive models</w:t>
      </w:r>
      <w:r w:rsidRPr="00CA47DE">
        <w:rPr>
          <w:rFonts w:ascii="Times New Roman" w:hAnsi="Times New Roman" w:cs="Times New Roman"/>
          <w:noProof/>
          <w:sz w:val="24"/>
          <w:szCs w:val="24"/>
        </w:rPr>
        <w:t>: Wiley Online Library.</w:t>
      </w:r>
      <w:bookmarkEnd w:id="470"/>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71" w:name="_ENREF_155"/>
      <w:r w:rsidRPr="00CA47DE">
        <w:rPr>
          <w:rFonts w:ascii="Times New Roman" w:hAnsi="Times New Roman" w:cs="Times New Roman"/>
          <w:noProof/>
          <w:sz w:val="24"/>
          <w:szCs w:val="24"/>
        </w:rPr>
        <w:t xml:space="preserve">Lutkepohl, H. (2005). </w:t>
      </w:r>
      <w:r w:rsidRPr="00CA47DE">
        <w:rPr>
          <w:rFonts w:ascii="Times New Roman" w:hAnsi="Times New Roman" w:cs="Times New Roman"/>
          <w:i/>
          <w:noProof/>
          <w:sz w:val="24"/>
          <w:szCs w:val="24"/>
        </w:rPr>
        <w:t>New Introduction to Time Series Analysis</w:t>
      </w:r>
      <w:r w:rsidRPr="00CA47DE">
        <w:rPr>
          <w:rFonts w:ascii="Times New Roman" w:hAnsi="Times New Roman" w:cs="Times New Roman"/>
          <w:noProof/>
          <w:sz w:val="24"/>
          <w:szCs w:val="24"/>
        </w:rPr>
        <w:t>. Berlin Heidelberg: Springer.</w:t>
      </w:r>
      <w:bookmarkEnd w:id="471"/>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72" w:name="_ENREF_156"/>
      <w:r w:rsidRPr="00CA47DE">
        <w:rPr>
          <w:rFonts w:ascii="Times New Roman" w:hAnsi="Times New Roman" w:cs="Times New Roman"/>
          <w:noProof/>
          <w:sz w:val="24"/>
          <w:szCs w:val="24"/>
        </w:rPr>
        <w:t xml:space="preserve">Lütkepohl, H. (2005). </w:t>
      </w:r>
      <w:r w:rsidRPr="00CA47DE">
        <w:rPr>
          <w:rFonts w:ascii="Times New Roman" w:hAnsi="Times New Roman" w:cs="Times New Roman"/>
          <w:i/>
          <w:noProof/>
          <w:sz w:val="24"/>
          <w:szCs w:val="24"/>
        </w:rPr>
        <w:t>New introduction to multiple time series analysis</w:t>
      </w:r>
      <w:r w:rsidRPr="00CA47DE">
        <w:rPr>
          <w:rFonts w:ascii="Times New Roman" w:hAnsi="Times New Roman" w:cs="Times New Roman"/>
          <w:noProof/>
          <w:sz w:val="24"/>
          <w:szCs w:val="24"/>
        </w:rPr>
        <w:t>: Springer Science &amp; Business Media.</w:t>
      </w:r>
      <w:bookmarkEnd w:id="472"/>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73" w:name="_ENREF_157"/>
      <w:r w:rsidRPr="00CA47DE">
        <w:rPr>
          <w:rFonts w:ascii="Times New Roman" w:hAnsi="Times New Roman" w:cs="Times New Roman"/>
          <w:noProof/>
          <w:sz w:val="24"/>
          <w:szCs w:val="24"/>
        </w:rPr>
        <w:t xml:space="preserve">Lütkepohl, H. (2007). General-to-specific or specific-to-general modelling? An opinion on current econometric terminology. </w:t>
      </w:r>
      <w:r w:rsidRPr="00CA47DE">
        <w:rPr>
          <w:rFonts w:ascii="Times New Roman" w:hAnsi="Times New Roman" w:cs="Times New Roman"/>
          <w:i/>
          <w:noProof/>
          <w:sz w:val="24"/>
          <w:szCs w:val="24"/>
        </w:rPr>
        <w:t>Journal of Econometrics, 136</w:t>
      </w:r>
      <w:r w:rsidRPr="00CA47DE">
        <w:rPr>
          <w:rFonts w:ascii="Times New Roman" w:hAnsi="Times New Roman" w:cs="Times New Roman"/>
          <w:noProof/>
          <w:sz w:val="24"/>
          <w:szCs w:val="24"/>
        </w:rPr>
        <w:t xml:space="preserve">(1), 319-324. </w:t>
      </w:r>
      <w:bookmarkEnd w:id="473"/>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74" w:name="_ENREF_158"/>
      <w:r w:rsidRPr="00CA47DE">
        <w:rPr>
          <w:rFonts w:ascii="Times New Roman" w:hAnsi="Times New Roman" w:cs="Times New Roman"/>
          <w:noProof/>
          <w:sz w:val="24"/>
          <w:szCs w:val="24"/>
        </w:rPr>
        <w:t xml:space="preserve">Lütkepohl, H., Krätzig, M., &amp; Boreiko, D. (2006). VAR analysis in JMulTi. </w:t>
      </w:r>
      <w:r w:rsidRPr="00CA47DE">
        <w:rPr>
          <w:rFonts w:ascii="Times New Roman" w:hAnsi="Times New Roman" w:cs="Times New Roman"/>
          <w:i/>
          <w:noProof/>
          <w:sz w:val="24"/>
          <w:szCs w:val="24"/>
        </w:rPr>
        <w:t>Handbook of Economic Forecasting</w:t>
      </w:r>
      <w:r w:rsidRPr="00CA47DE">
        <w:rPr>
          <w:rFonts w:ascii="Times New Roman" w:hAnsi="Times New Roman" w:cs="Times New Roman"/>
          <w:noProof/>
          <w:sz w:val="24"/>
          <w:szCs w:val="24"/>
        </w:rPr>
        <w:t xml:space="preserve">. </w:t>
      </w:r>
      <w:bookmarkEnd w:id="474"/>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75" w:name="_ENREF_159"/>
      <w:r w:rsidRPr="00CA47DE">
        <w:rPr>
          <w:rFonts w:ascii="Times New Roman" w:hAnsi="Times New Roman" w:cs="Times New Roman"/>
          <w:noProof/>
          <w:sz w:val="24"/>
          <w:szCs w:val="24"/>
        </w:rPr>
        <w:t>M'Amanja, D., &amp; Morrissey, O. (2005). Fiscal policy and economic growth in Kenya: CREDIT Research Paper.</w:t>
      </w:r>
      <w:bookmarkEnd w:id="475"/>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76" w:name="_ENREF_160"/>
      <w:r w:rsidRPr="00CA47DE">
        <w:rPr>
          <w:rFonts w:ascii="Times New Roman" w:hAnsi="Times New Roman" w:cs="Times New Roman"/>
          <w:noProof/>
          <w:sz w:val="24"/>
          <w:szCs w:val="24"/>
        </w:rPr>
        <w:t xml:space="preserve">Maana, I., Owino, R., &amp; Mutai, N. (2008). </w:t>
      </w:r>
      <w:r w:rsidRPr="00CA47DE">
        <w:rPr>
          <w:rFonts w:ascii="Times New Roman" w:hAnsi="Times New Roman" w:cs="Times New Roman"/>
          <w:i/>
          <w:noProof/>
          <w:sz w:val="24"/>
          <w:szCs w:val="24"/>
        </w:rPr>
        <w:t>Domestic debt and its impact on the economy–The case of Kenya.</w:t>
      </w:r>
      <w:r w:rsidRPr="00CA47DE">
        <w:rPr>
          <w:rFonts w:ascii="Times New Roman" w:hAnsi="Times New Roman" w:cs="Times New Roman"/>
          <w:noProof/>
          <w:sz w:val="24"/>
          <w:szCs w:val="24"/>
        </w:rPr>
        <w:t xml:space="preserve"> Paper presented at the 13th Annual African Econometric Society Conference in Pretoria, South Africa from 9th to 11th July.</w:t>
      </w:r>
      <w:bookmarkEnd w:id="476"/>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77" w:name="_ENREF_161"/>
      <w:r w:rsidRPr="00CA47DE">
        <w:rPr>
          <w:rFonts w:ascii="Times New Roman" w:hAnsi="Times New Roman" w:cs="Times New Roman"/>
          <w:noProof/>
          <w:sz w:val="24"/>
          <w:szCs w:val="24"/>
        </w:rPr>
        <w:t xml:space="preserve">Maddala, G., &amp; Kim, I.-M. (1996). Structural change and unit roots. </w:t>
      </w:r>
      <w:r w:rsidRPr="00CA47DE">
        <w:rPr>
          <w:rFonts w:ascii="Times New Roman" w:hAnsi="Times New Roman" w:cs="Times New Roman"/>
          <w:i/>
          <w:noProof/>
          <w:sz w:val="24"/>
          <w:szCs w:val="24"/>
        </w:rPr>
        <w:t>Journal of Statistical Planning and Inference, 49</w:t>
      </w:r>
      <w:r w:rsidRPr="00CA47DE">
        <w:rPr>
          <w:rFonts w:ascii="Times New Roman" w:hAnsi="Times New Roman" w:cs="Times New Roman"/>
          <w:noProof/>
          <w:sz w:val="24"/>
          <w:szCs w:val="24"/>
        </w:rPr>
        <w:t xml:space="preserve">(1), 73-103. </w:t>
      </w:r>
      <w:bookmarkEnd w:id="477"/>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78" w:name="_ENREF_162"/>
      <w:r w:rsidRPr="00CA47DE">
        <w:rPr>
          <w:rFonts w:ascii="Times New Roman" w:hAnsi="Times New Roman" w:cs="Times New Roman"/>
          <w:noProof/>
          <w:sz w:val="24"/>
          <w:szCs w:val="24"/>
        </w:rPr>
        <w:t xml:space="preserve">Maji, A., &amp; Achegbulu, J. O. (2012). The impact of fiscal deficits on economic growth in Nigeria. </w:t>
      </w:r>
      <w:r w:rsidRPr="00CA47DE">
        <w:rPr>
          <w:rFonts w:ascii="Times New Roman" w:hAnsi="Times New Roman" w:cs="Times New Roman"/>
          <w:i/>
          <w:noProof/>
          <w:sz w:val="24"/>
          <w:szCs w:val="24"/>
        </w:rPr>
        <w:t>International Business and Management, 4</w:t>
      </w:r>
      <w:r w:rsidRPr="00CA47DE">
        <w:rPr>
          <w:rFonts w:ascii="Times New Roman" w:hAnsi="Times New Roman" w:cs="Times New Roman"/>
          <w:noProof/>
          <w:sz w:val="24"/>
          <w:szCs w:val="24"/>
        </w:rPr>
        <w:t xml:space="preserve">(2), 127-132. </w:t>
      </w:r>
      <w:bookmarkEnd w:id="478"/>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79" w:name="_ENREF_163"/>
      <w:r w:rsidRPr="00CA47DE">
        <w:rPr>
          <w:rFonts w:ascii="Times New Roman" w:hAnsi="Times New Roman" w:cs="Times New Roman"/>
          <w:noProof/>
          <w:sz w:val="24"/>
          <w:szCs w:val="24"/>
        </w:rPr>
        <w:t xml:space="preserve">Malik, S., Chaudhry, I. S., Sheikh, M. R., &amp; Farooqi, F. S. (2010). Tourism, economic growth and current account deficit in Pakistan: Evidence from co-integration and </w:t>
      </w:r>
      <w:r w:rsidRPr="00CA47DE">
        <w:rPr>
          <w:rFonts w:ascii="Times New Roman" w:hAnsi="Times New Roman" w:cs="Times New Roman"/>
          <w:noProof/>
          <w:sz w:val="24"/>
          <w:szCs w:val="24"/>
        </w:rPr>
        <w:lastRenderedPageBreak/>
        <w:t xml:space="preserve">causal analysis. </w:t>
      </w:r>
      <w:r w:rsidRPr="00CA47DE">
        <w:rPr>
          <w:rFonts w:ascii="Times New Roman" w:hAnsi="Times New Roman" w:cs="Times New Roman"/>
          <w:i/>
          <w:noProof/>
          <w:sz w:val="24"/>
          <w:szCs w:val="24"/>
        </w:rPr>
        <w:t>European Journal of Economics, Finance and Administrative Sciences, 22</w:t>
      </w:r>
      <w:r w:rsidRPr="00CA47DE">
        <w:rPr>
          <w:rFonts w:ascii="Times New Roman" w:hAnsi="Times New Roman" w:cs="Times New Roman"/>
          <w:noProof/>
          <w:sz w:val="24"/>
          <w:szCs w:val="24"/>
        </w:rPr>
        <w:t xml:space="preserve">, 21-31. </w:t>
      </w:r>
      <w:bookmarkEnd w:id="479"/>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80" w:name="_ENREF_164"/>
      <w:r w:rsidRPr="00CA47DE">
        <w:rPr>
          <w:rFonts w:ascii="Times New Roman" w:hAnsi="Times New Roman" w:cs="Times New Roman"/>
          <w:noProof/>
          <w:sz w:val="24"/>
          <w:szCs w:val="24"/>
        </w:rPr>
        <w:t xml:space="preserve">Malik, S., Hayat, M. K., &amp; Hayat, M. U. (2010). External debt and economic growth: Empirical evidence from Pakistan. </w:t>
      </w:r>
      <w:r w:rsidRPr="00CA47DE">
        <w:rPr>
          <w:rFonts w:ascii="Times New Roman" w:hAnsi="Times New Roman" w:cs="Times New Roman"/>
          <w:i/>
          <w:noProof/>
          <w:sz w:val="24"/>
          <w:szCs w:val="24"/>
        </w:rPr>
        <w:t>International Research Journal of Finance and Economics, 44</w:t>
      </w:r>
      <w:r w:rsidRPr="00CA47DE">
        <w:rPr>
          <w:rFonts w:ascii="Times New Roman" w:hAnsi="Times New Roman" w:cs="Times New Roman"/>
          <w:noProof/>
          <w:sz w:val="24"/>
          <w:szCs w:val="24"/>
        </w:rPr>
        <w:t xml:space="preserve">(44), 1450-2887. </w:t>
      </w:r>
      <w:bookmarkEnd w:id="480"/>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81" w:name="_ENREF_165"/>
      <w:r w:rsidRPr="00CA47DE">
        <w:rPr>
          <w:rFonts w:ascii="Times New Roman" w:hAnsi="Times New Roman" w:cs="Times New Roman"/>
          <w:noProof/>
          <w:sz w:val="24"/>
          <w:szCs w:val="24"/>
        </w:rPr>
        <w:t xml:space="preserve">Marsh, H. W., Hau, K.-T., Wen, Z., Nagengast, B., &amp; Morin, A. J. (2013). Moderation. </w:t>
      </w:r>
      <w:bookmarkEnd w:id="481"/>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82" w:name="_ENREF_166"/>
      <w:r w:rsidRPr="00CA47DE">
        <w:rPr>
          <w:rFonts w:ascii="Times New Roman" w:hAnsi="Times New Roman" w:cs="Times New Roman"/>
          <w:noProof/>
          <w:sz w:val="24"/>
          <w:szCs w:val="24"/>
        </w:rPr>
        <w:t xml:space="preserve">Mbua, S. N. (2017). </w:t>
      </w:r>
      <w:r w:rsidRPr="00CA47DE">
        <w:rPr>
          <w:rFonts w:ascii="Times New Roman" w:hAnsi="Times New Roman" w:cs="Times New Roman"/>
          <w:i/>
          <w:noProof/>
          <w:sz w:val="24"/>
          <w:szCs w:val="24"/>
        </w:rPr>
        <w:t>Effect of interest rates capping by the Central Bank of Kenya on the banks listed on the Nairobi Securities Exchange.</w:t>
      </w:r>
      <w:r w:rsidRPr="00CA47DE">
        <w:rPr>
          <w:rFonts w:ascii="Times New Roman" w:hAnsi="Times New Roman" w:cs="Times New Roman"/>
          <w:noProof/>
          <w:sz w:val="24"/>
          <w:szCs w:val="24"/>
        </w:rPr>
        <w:t xml:space="preserve"> United States International University-Africa.   </w:t>
      </w:r>
      <w:bookmarkEnd w:id="482"/>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83" w:name="_ENREF_167"/>
      <w:r w:rsidRPr="00CA47DE">
        <w:rPr>
          <w:rFonts w:ascii="Times New Roman" w:hAnsi="Times New Roman" w:cs="Times New Roman"/>
          <w:noProof/>
          <w:sz w:val="24"/>
          <w:szCs w:val="24"/>
        </w:rPr>
        <w:t>McPherson, M. F., &amp; Rakovski, T. (1998). Exchange rates and economic growth in Kenya: an econometric analysis.</w:t>
      </w:r>
      <w:bookmarkEnd w:id="483"/>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84" w:name="_ENREF_168"/>
      <w:r w:rsidRPr="00CA47DE">
        <w:rPr>
          <w:rFonts w:ascii="Times New Roman" w:hAnsi="Times New Roman" w:cs="Times New Roman"/>
          <w:noProof/>
          <w:sz w:val="24"/>
          <w:szCs w:val="24"/>
        </w:rPr>
        <w:t xml:space="preserve">McPherson, M. F., &amp; Rakovski, T. (2001). Understanding the Growth Process in Sub-Saharan Africa: Some Empirical Estimates. </w:t>
      </w:r>
      <w:bookmarkEnd w:id="484"/>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85" w:name="_ENREF_169"/>
      <w:r w:rsidRPr="00CA47DE">
        <w:rPr>
          <w:rFonts w:ascii="Times New Roman" w:hAnsi="Times New Roman" w:cs="Times New Roman"/>
          <w:noProof/>
          <w:sz w:val="24"/>
          <w:szCs w:val="24"/>
        </w:rPr>
        <w:t xml:space="preserve">Mishra, P., &amp; Montiel, P. (2013). How effective is monetary transmission in low-income countries? A survey of the empirical evidence. </w:t>
      </w:r>
      <w:r w:rsidRPr="00CA47DE">
        <w:rPr>
          <w:rFonts w:ascii="Times New Roman" w:hAnsi="Times New Roman" w:cs="Times New Roman"/>
          <w:i/>
          <w:noProof/>
          <w:sz w:val="24"/>
          <w:szCs w:val="24"/>
        </w:rPr>
        <w:t>Economic Systems, 37</w:t>
      </w:r>
      <w:r w:rsidRPr="00CA47DE">
        <w:rPr>
          <w:rFonts w:ascii="Times New Roman" w:hAnsi="Times New Roman" w:cs="Times New Roman"/>
          <w:noProof/>
          <w:sz w:val="24"/>
          <w:szCs w:val="24"/>
        </w:rPr>
        <w:t xml:space="preserve">(2), 187-216. </w:t>
      </w:r>
      <w:bookmarkEnd w:id="485"/>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86" w:name="_ENREF_170"/>
      <w:r w:rsidRPr="00CA47DE">
        <w:rPr>
          <w:rFonts w:ascii="Times New Roman" w:hAnsi="Times New Roman" w:cs="Times New Roman"/>
          <w:noProof/>
          <w:sz w:val="24"/>
          <w:szCs w:val="24"/>
        </w:rPr>
        <w:t xml:space="preserve">Mmasi, B. S. (2013). </w:t>
      </w:r>
      <w:r w:rsidRPr="00CA47DE">
        <w:rPr>
          <w:rFonts w:ascii="Times New Roman" w:hAnsi="Times New Roman" w:cs="Times New Roman"/>
          <w:i/>
          <w:noProof/>
          <w:sz w:val="24"/>
          <w:szCs w:val="24"/>
        </w:rPr>
        <w:t>An investigation of the relationship between interest rate and inflation in Kenya.</w:t>
      </w:r>
      <w:r w:rsidRPr="00CA47DE">
        <w:rPr>
          <w:rFonts w:ascii="Times New Roman" w:hAnsi="Times New Roman" w:cs="Times New Roman"/>
          <w:noProof/>
          <w:sz w:val="24"/>
          <w:szCs w:val="24"/>
        </w:rPr>
        <w:t xml:space="preserve"> University of Nairobi.   </w:t>
      </w:r>
      <w:bookmarkEnd w:id="486"/>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87" w:name="_ENREF_171"/>
      <w:r w:rsidRPr="00CA47DE">
        <w:rPr>
          <w:rFonts w:ascii="Times New Roman" w:hAnsi="Times New Roman" w:cs="Times New Roman"/>
          <w:noProof/>
          <w:sz w:val="24"/>
          <w:szCs w:val="24"/>
        </w:rPr>
        <w:t xml:space="preserve">Mokamba, J., Oloko, M., Letting, D., &amp; Nicholas, K. (2014). Influence of quality management systems on the relationship between infrastructure systems and performance of Kenyan public universities. </w:t>
      </w:r>
      <w:r w:rsidRPr="00CA47DE">
        <w:rPr>
          <w:rFonts w:ascii="Times New Roman" w:hAnsi="Times New Roman" w:cs="Times New Roman"/>
          <w:i/>
          <w:noProof/>
          <w:sz w:val="24"/>
          <w:szCs w:val="24"/>
        </w:rPr>
        <w:t>Prime Journal of Business Administration and Management (BAM), 4</w:t>
      </w:r>
      <w:r w:rsidRPr="00CA47DE">
        <w:rPr>
          <w:rFonts w:ascii="Times New Roman" w:hAnsi="Times New Roman" w:cs="Times New Roman"/>
          <w:noProof/>
          <w:sz w:val="24"/>
          <w:szCs w:val="24"/>
        </w:rPr>
        <w:t xml:space="preserve">(8), 1563-1574. </w:t>
      </w:r>
      <w:bookmarkEnd w:id="487"/>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88" w:name="_ENREF_172"/>
      <w:r w:rsidRPr="00CA47DE">
        <w:rPr>
          <w:rFonts w:ascii="Times New Roman" w:hAnsi="Times New Roman" w:cs="Times New Roman"/>
          <w:noProof/>
          <w:sz w:val="24"/>
          <w:szCs w:val="24"/>
        </w:rPr>
        <w:lastRenderedPageBreak/>
        <w:t xml:space="preserve">Molonko, B., &amp; Ampah, S. N. (2018). Moderating Effect of Political Risk on the Relationship between Capital Expenditure and Sectoral Economic Growth in Kenya. </w:t>
      </w:r>
      <w:r w:rsidRPr="00CA47DE">
        <w:rPr>
          <w:rFonts w:ascii="Times New Roman" w:hAnsi="Times New Roman" w:cs="Times New Roman"/>
          <w:i/>
          <w:noProof/>
          <w:sz w:val="24"/>
          <w:szCs w:val="24"/>
        </w:rPr>
        <w:t>International Journal of Economics and Finance, 10</w:t>
      </w:r>
      <w:r w:rsidRPr="00CA47DE">
        <w:rPr>
          <w:rFonts w:ascii="Times New Roman" w:hAnsi="Times New Roman" w:cs="Times New Roman"/>
          <w:noProof/>
          <w:sz w:val="24"/>
          <w:szCs w:val="24"/>
        </w:rPr>
        <w:t xml:space="preserve">(1), 129-139. </w:t>
      </w:r>
      <w:bookmarkEnd w:id="488"/>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89" w:name="_ENREF_173"/>
      <w:r w:rsidRPr="00CA47DE">
        <w:rPr>
          <w:rFonts w:ascii="Times New Roman" w:hAnsi="Times New Roman" w:cs="Times New Roman"/>
          <w:noProof/>
          <w:sz w:val="24"/>
          <w:szCs w:val="24"/>
        </w:rPr>
        <w:t xml:space="preserve">Morina, F., Hysa, E., Ergün, U., Panait, M., &amp; Voica, M. C. (2020). The Effect of Exchange Rate Volatility on Economic Growth: Case of the CEE Countries. </w:t>
      </w:r>
      <w:r w:rsidRPr="00CA47DE">
        <w:rPr>
          <w:rFonts w:ascii="Times New Roman" w:hAnsi="Times New Roman" w:cs="Times New Roman"/>
          <w:i/>
          <w:noProof/>
          <w:sz w:val="24"/>
          <w:szCs w:val="24"/>
        </w:rPr>
        <w:t>Journal of Risk and Financial Management, 13</w:t>
      </w:r>
      <w:r w:rsidRPr="00CA47DE">
        <w:rPr>
          <w:rFonts w:ascii="Times New Roman" w:hAnsi="Times New Roman" w:cs="Times New Roman"/>
          <w:noProof/>
          <w:sz w:val="24"/>
          <w:szCs w:val="24"/>
        </w:rPr>
        <w:t xml:space="preserve">(8), 177. </w:t>
      </w:r>
      <w:bookmarkEnd w:id="489"/>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90" w:name="_ENREF_174"/>
      <w:r w:rsidRPr="00CA47DE">
        <w:rPr>
          <w:rFonts w:ascii="Times New Roman" w:hAnsi="Times New Roman" w:cs="Times New Roman"/>
          <w:noProof/>
          <w:sz w:val="24"/>
          <w:szCs w:val="24"/>
        </w:rPr>
        <w:t xml:space="preserve">Muriithi, P., Horner, D., &amp; Pemberton, L. (2016). Factors contributing to adoption and use of information and communication technologies within research collaborations in Kenya. </w:t>
      </w:r>
      <w:r w:rsidRPr="00CA47DE">
        <w:rPr>
          <w:rFonts w:ascii="Times New Roman" w:hAnsi="Times New Roman" w:cs="Times New Roman"/>
          <w:i/>
          <w:noProof/>
          <w:sz w:val="24"/>
          <w:szCs w:val="24"/>
        </w:rPr>
        <w:t>Information Technology for Development, 22</w:t>
      </w:r>
      <w:r w:rsidRPr="00CA47DE">
        <w:rPr>
          <w:rFonts w:ascii="Times New Roman" w:hAnsi="Times New Roman" w:cs="Times New Roman"/>
          <w:noProof/>
          <w:sz w:val="24"/>
          <w:szCs w:val="24"/>
        </w:rPr>
        <w:t xml:space="preserve">(sup1), 84-100. </w:t>
      </w:r>
      <w:bookmarkEnd w:id="490"/>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91" w:name="_ENREF_175"/>
      <w:r w:rsidRPr="00CA47DE">
        <w:rPr>
          <w:rFonts w:ascii="Times New Roman" w:hAnsi="Times New Roman" w:cs="Times New Roman"/>
          <w:noProof/>
          <w:sz w:val="24"/>
          <w:szCs w:val="24"/>
        </w:rPr>
        <w:t xml:space="preserve">Murwirapachena, G., Maredza, A., &amp; Choga, I. (2013). The economic determinants of budget deficits in South Africa. </w:t>
      </w:r>
      <w:r w:rsidRPr="00CA47DE">
        <w:rPr>
          <w:rFonts w:ascii="Times New Roman" w:hAnsi="Times New Roman" w:cs="Times New Roman"/>
          <w:i/>
          <w:noProof/>
          <w:sz w:val="24"/>
          <w:szCs w:val="24"/>
        </w:rPr>
        <w:t>Mediterranean Journal of social sciences, 4</w:t>
      </w:r>
      <w:r w:rsidRPr="00CA47DE">
        <w:rPr>
          <w:rFonts w:ascii="Times New Roman" w:hAnsi="Times New Roman" w:cs="Times New Roman"/>
          <w:noProof/>
          <w:sz w:val="24"/>
          <w:szCs w:val="24"/>
        </w:rPr>
        <w:t xml:space="preserve">(13), 561-561. </w:t>
      </w:r>
      <w:bookmarkEnd w:id="491"/>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92" w:name="_ENREF_176"/>
      <w:r w:rsidRPr="00CA47DE">
        <w:rPr>
          <w:rFonts w:ascii="Times New Roman" w:hAnsi="Times New Roman" w:cs="Times New Roman"/>
          <w:noProof/>
          <w:sz w:val="24"/>
          <w:szCs w:val="24"/>
        </w:rPr>
        <w:t xml:space="preserve">Musila, J. W., &amp; Yiheyis, Z. (2015). The impact of trade openness on growth: The case of Kenya. </w:t>
      </w:r>
      <w:r w:rsidRPr="00CA47DE">
        <w:rPr>
          <w:rFonts w:ascii="Times New Roman" w:hAnsi="Times New Roman" w:cs="Times New Roman"/>
          <w:i/>
          <w:noProof/>
          <w:sz w:val="24"/>
          <w:szCs w:val="24"/>
        </w:rPr>
        <w:t>Journal of Policy Modeling, 37</w:t>
      </w:r>
      <w:r w:rsidRPr="00CA47DE">
        <w:rPr>
          <w:rFonts w:ascii="Times New Roman" w:hAnsi="Times New Roman" w:cs="Times New Roman"/>
          <w:noProof/>
          <w:sz w:val="24"/>
          <w:szCs w:val="24"/>
        </w:rPr>
        <w:t xml:space="preserve">(2), 342-354. </w:t>
      </w:r>
      <w:bookmarkEnd w:id="492"/>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93" w:name="_ENREF_177"/>
      <w:r w:rsidRPr="00CA47DE">
        <w:rPr>
          <w:rFonts w:ascii="Times New Roman" w:hAnsi="Times New Roman" w:cs="Times New Roman"/>
          <w:noProof/>
          <w:sz w:val="24"/>
          <w:szCs w:val="24"/>
        </w:rPr>
        <w:t xml:space="preserve">Musyoki, D., Pokhariyal, G. P., &amp; Pundo, M. (2012). The impact of real exchange rate volatility on economic growth: Kenyan evidence. </w:t>
      </w:r>
      <w:r w:rsidRPr="00CA47DE">
        <w:rPr>
          <w:rFonts w:ascii="Times New Roman" w:hAnsi="Times New Roman" w:cs="Times New Roman"/>
          <w:i/>
          <w:noProof/>
          <w:sz w:val="24"/>
          <w:szCs w:val="24"/>
        </w:rPr>
        <w:t>Business and Economic Horizons (BEH), 7</w:t>
      </w:r>
      <w:r w:rsidRPr="00CA47DE">
        <w:rPr>
          <w:rFonts w:ascii="Times New Roman" w:hAnsi="Times New Roman" w:cs="Times New Roman"/>
          <w:noProof/>
          <w:sz w:val="24"/>
          <w:szCs w:val="24"/>
        </w:rPr>
        <w:t xml:space="preserve">(1232-2016-101104), 59-75. </w:t>
      </w:r>
      <w:bookmarkEnd w:id="493"/>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94" w:name="_ENREF_178"/>
      <w:r w:rsidRPr="00CA47DE">
        <w:rPr>
          <w:rFonts w:ascii="Times New Roman" w:hAnsi="Times New Roman" w:cs="Times New Roman"/>
          <w:noProof/>
          <w:sz w:val="24"/>
          <w:szCs w:val="24"/>
        </w:rPr>
        <w:t xml:space="preserve">Musyoki, D., Pundo, M., &amp; Pokhariyal, G. P. (2012). Real exchange rate volatility in Kenya. </w:t>
      </w:r>
      <w:r w:rsidRPr="00CA47DE">
        <w:rPr>
          <w:rFonts w:ascii="Times New Roman" w:hAnsi="Times New Roman" w:cs="Times New Roman"/>
          <w:i/>
          <w:noProof/>
          <w:sz w:val="24"/>
          <w:szCs w:val="24"/>
        </w:rPr>
        <w:t>Journal of Emerging Trends in Economics and Management Sciences, 3</w:t>
      </w:r>
      <w:r w:rsidRPr="00CA47DE">
        <w:rPr>
          <w:rFonts w:ascii="Times New Roman" w:hAnsi="Times New Roman" w:cs="Times New Roman"/>
          <w:noProof/>
          <w:sz w:val="24"/>
          <w:szCs w:val="24"/>
        </w:rPr>
        <w:t xml:space="preserve">(2), 117-122. </w:t>
      </w:r>
      <w:bookmarkEnd w:id="494"/>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95" w:name="_ENREF_179"/>
      <w:r w:rsidRPr="00CA47DE">
        <w:rPr>
          <w:rFonts w:ascii="Times New Roman" w:hAnsi="Times New Roman" w:cs="Times New Roman"/>
          <w:noProof/>
          <w:sz w:val="24"/>
          <w:szCs w:val="24"/>
        </w:rPr>
        <w:lastRenderedPageBreak/>
        <w:t xml:space="preserve">Muthui, J. N., Kosimbei, G., Maingi, J., &amp; Thuku, G. K. (2013). The impact of public expenditure components on economic growth in Kenya 1964-2011. </w:t>
      </w:r>
      <w:r w:rsidRPr="00CA47DE">
        <w:rPr>
          <w:rFonts w:ascii="Times New Roman" w:hAnsi="Times New Roman" w:cs="Times New Roman"/>
          <w:i/>
          <w:noProof/>
          <w:sz w:val="24"/>
          <w:szCs w:val="24"/>
        </w:rPr>
        <w:t>International Journal of business and social Science, 4</w:t>
      </w:r>
      <w:r w:rsidRPr="00CA47DE">
        <w:rPr>
          <w:rFonts w:ascii="Times New Roman" w:hAnsi="Times New Roman" w:cs="Times New Roman"/>
          <w:noProof/>
          <w:sz w:val="24"/>
          <w:szCs w:val="24"/>
        </w:rPr>
        <w:t xml:space="preserve">(4). </w:t>
      </w:r>
      <w:bookmarkEnd w:id="495"/>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96" w:name="_ENREF_180"/>
      <w:r w:rsidRPr="00CA47DE">
        <w:rPr>
          <w:rFonts w:ascii="Times New Roman" w:hAnsi="Times New Roman" w:cs="Times New Roman"/>
          <w:noProof/>
          <w:sz w:val="24"/>
          <w:szCs w:val="24"/>
        </w:rPr>
        <w:t xml:space="preserve">Mutinda, D. M. (2014). </w:t>
      </w:r>
      <w:r w:rsidRPr="00CA47DE">
        <w:rPr>
          <w:rFonts w:ascii="Times New Roman" w:hAnsi="Times New Roman" w:cs="Times New Roman"/>
          <w:i/>
          <w:noProof/>
          <w:sz w:val="24"/>
          <w:szCs w:val="24"/>
        </w:rPr>
        <w:t>The effect of lending interest rate on economic growth in Kenya.</w:t>
      </w:r>
      <w:r w:rsidRPr="00CA47DE">
        <w:rPr>
          <w:rFonts w:ascii="Times New Roman" w:hAnsi="Times New Roman" w:cs="Times New Roman"/>
          <w:noProof/>
          <w:sz w:val="24"/>
          <w:szCs w:val="24"/>
        </w:rPr>
        <w:t xml:space="preserve"> University of Nairobi.   </w:t>
      </w:r>
      <w:bookmarkEnd w:id="496"/>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97" w:name="_ENREF_181"/>
      <w:r w:rsidRPr="00CA47DE">
        <w:rPr>
          <w:rFonts w:ascii="Times New Roman" w:hAnsi="Times New Roman" w:cs="Times New Roman"/>
          <w:noProof/>
          <w:sz w:val="24"/>
          <w:szCs w:val="24"/>
        </w:rPr>
        <w:t xml:space="preserve">Mwigeka, S. (2016). Do budget deficit crowds out private investment. </w:t>
      </w:r>
      <w:bookmarkEnd w:id="497"/>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98" w:name="_ENREF_182"/>
      <w:r w:rsidRPr="00CA47DE">
        <w:rPr>
          <w:rFonts w:ascii="Times New Roman" w:hAnsi="Times New Roman" w:cs="Times New Roman"/>
          <w:noProof/>
          <w:sz w:val="24"/>
          <w:szCs w:val="24"/>
        </w:rPr>
        <w:t xml:space="preserve">Nam, C. W. (2019). </w:t>
      </w:r>
      <w:r w:rsidRPr="00CA47DE">
        <w:rPr>
          <w:rFonts w:ascii="Times New Roman" w:hAnsi="Times New Roman" w:cs="Times New Roman"/>
          <w:i/>
          <w:noProof/>
          <w:sz w:val="24"/>
          <w:szCs w:val="24"/>
        </w:rPr>
        <w:t>World economic outlook for 2019 and 2020.</w:t>
      </w:r>
      <w:r w:rsidRPr="00CA47DE">
        <w:rPr>
          <w:rFonts w:ascii="Times New Roman" w:hAnsi="Times New Roman" w:cs="Times New Roman"/>
          <w:noProof/>
          <w:sz w:val="24"/>
          <w:szCs w:val="24"/>
        </w:rPr>
        <w:t xml:space="preserve"> Paper presented at the CESifo Forum.</w:t>
      </w:r>
      <w:bookmarkEnd w:id="498"/>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499" w:name="_ENREF_183"/>
      <w:r w:rsidRPr="00CA47DE">
        <w:rPr>
          <w:rFonts w:ascii="Times New Roman" w:hAnsi="Times New Roman" w:cs="Times New Roman"/>
          <w:noProof/>
          <w:sz w:val="24"/>
          <w:szCs w:val="24"/>
        </w:rPr>
        <w:t xml:space="preserve">Namazi, M., &amp; Namazi, N.-R. (2016). Conceptual analysis of moderator and mediator variables in business research. </w:t>
      </w:r>
      <w:r w:rsidRPr="00CA47DE">
        <w:rPr>
          <w:rFonts w:ascii="Times New Roman" w:hAnsi="Times New Roman" w:cs="Times New Roman"/>
          <w:i/>
          <w:noProof/>
          <w:sz w:val="24"/>
          <w:szCs w:val="24"/>
        </w:rPr>
        <w:t>Procedia Economics and Finance, 36</w:t>
      </w:r>
      <w:r w:rsidRPr="00CA47DE">
        <w:rPr>
          <w:rFonts w:ascii="Times New Roman" w:hAnsi="Times New Roman" w:cs="Times New Roman"/>
          <w:noProof/>
          <w:sz w:val="24"/>
          <w:szCs w:val="24"/>
        </w:rPr>
        <w:t xml:space="preserve">, 540-554. </w:t>
      </w:r>
      <w:bookmarkEnd w:id="499"/>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00" w:name="_ENREF_184"/>
      <w:r w:rsidRPr="00CA47DE">
        <w:rPr>
          <w:rFonts w:ascii="Times New Roman" w:hAnsi="Times New Roman" w:cs="Times New Roman"/>
          <w:noProof/>
          <w:sz w:val="24"/>
          <w:szCs w:val="24"/>
        </w:rPr>
        <w:t xml:space="preserve">Nayab, H. (2015). The relationship between budget deficit and economic growth of Pakistan. </w:t>
      </w:r>
      <w:r w:rsidRPr="00CA47DE">
        <w:rPr>
          <w:rFonts w:ascii="Times New Roman" w:hAnsi="Times New Roman" w:cs="Times New Roman"/>
          <w:i/>
          <w:noProof/>
          <w:sz w:val="24"/>
          <w:szCs w:val="24"/>
        </w:rPr>
        <w:t>Journal of Economics and Sustainable Development, 6</w:t>
      </w:r>
      <w:r w:rsidRPr="00CA47DE">
        <w:rPr>
          <w:rFonts w:ascii="Times New Roman" w:hAnsi="Times New Roman" w:cs="Times New Roman"/>
          <w:noProof/>
          <w:sz w:val="24"/>
          <w:szCs w:val="24"/>
        </w:rPr>
        <w:t xml:space="preserve">(11), 85-90. </w:t>
      </w:r>
      <w:bookmarkEnd w:id="500"/>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01" w:name="_ENREF_185"/>
      <w:r w:rsidRPr="00CA47DE">
        <w:rPr>
          <w:rFonts w:ascii="Times New Roman" w:hAnsi="Times New Roman" w:cs="Times New Roman"/>
          <w:noProof/>
          <w:sz w:val="24"/>
          <w:szCs w:val="24"/>
        </w:rPr>
        <w:t xml:space="preserve">Ndoricimpa, A. (2017). Threshold effects of inflation on economic growth in Africa: Evidence from a dynamic panel threshold regression approach. </w:t>
      </w:r>
      <w:r w:rsidRPr="00CA47DE">
        <w:rPr>
          <w:rFonts w:ascii="Times New Roman" w:hAnsi="Times New Roman" w:cs="Times New Roman"/>
          <w:i/>
          <w:noProof/>
          <w:sz w:val="24"/>
          <w:szCs w:val="24"/>
        </w:rPr>
        <w:t>African Development Bank Group, Working Paper</w:t>
      </w:r>
      <w:r w:rsidRPr="00CA47DE">
        <w:rPr>
          <w:rFonts w:ascii="Times New Roman" w:hAnsi="Times New Roman" w:cs="Times New Roman"/>
          <w:noProof/>
          <w:sz w:val="24"/>
          <w:szCs w:val="24"/>
        </w:rPr>
        <w:t xml:space="preserve">(249). </w:t>
      </w:r>
      <w:bookmarkEnd w:id="501"/>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02" w:name="_ENREF_186"/>
      <w:r w:rsidRPr="00CA47DE">
        <w:rPr>
          <w:rFonts w:ascii="Times New Roman" w:hAnsi="Times New Roman" w:cs="Times New Roman"/>
          <w:noProof/>
          <w:sz w:val="24"/>
          <w:szCs w:val="24"/>
        </w:rPr>
        <w:t xml:space="preserve">Newey, W. K., &amp; West, K. D. (1987). Hypothesis testing with efficient method of moments estimation. </w:t>
      </w:r>
      <w:r w:rsidRPr="00CA47DE">
        <w:rPr>
          <w:rFonts w:ascii="Times New Roman" w:hAnsi="Times New Roman" w:cs="Times New Roman"/>
          <w:i/>
          <w:noProof/>
          <w:sz w:val="24"/>
          <w:szCs w:val="24"/>
        </w:rPr>
        <w:t>International Economic Review</w:t>
      </w:r>
      <w:r w:rsidRPr="00CA47DE">
        <w:rPr>
          <w:rFonts w:ascii="Times New Roman" w:hAnsi="Times New Roman" w:cs="Times New Roman"/>
          <w:noProof/>
          <w:sz w:val="24"/>
          <w:szCs w:val="24"/>
        </w:rPr>
        <w:t xml:space="preserve">, 777-787. </w:t>
      </w:r>
      <w:bookmarkEnd w:id="502"/>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03" w:name="_ENREF_187"/>
      <w:r w:rsidRPr="00CA47DE">
        <w:rPr>
          <w:rFonts w:ascii="Times New Roman" w:hAnsi="Times New Roman" w:cs="Times New Roman"/>
          <w:noProof/>
          <w:sz w:val="24"/>
          <w:szCs w:val="24"/>
        </w:rPr>
        <w:t xml:space="preserve">Ngugi, W. (2016). </w:t>
      </w:r>
      <w:r w:rsidRPr="00CA47DE">
        <w:rPr>
          <w:rFonts w:ascii="Times New Roman" w:hAnsi="Times New Roman" w:cs="Times New Roman"/>
          <w:i/>
          <w:noProof/>
          <w:sz w:val="24"/>
          <w:szCs w:val="24"/>
        </w:rPr>
        <w:t>Effect of public debt on economic growth in Kenya</w:t>
      </w:r>
      <w:r w:rsidRPr="00CA47DE">
        <w:rPr>
          <w:rFonts w:ascii="Times New Roman" w:hAnsi="Times New Roman" w:cs="Times New Roman"/>
          <w:noProof/>
          <w:sz w:val="24"/>
          <w:szCs w:val="24"/>
        </w:rPr>
        <w:t>: LAP LAMBERT Academic Publishing.</w:t>
      </w:r>
      <w:bookmarkEnd w:id="503"/>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04" w:name="_ENREF_188"/>
      <w:r w:rsidRPr="00CA47DE">
        <w:rPr>
          <w:rFonts w:ascii="Times New Roman" w:hAnsi="Times New Roman" w:cs="Times New Roman"/>
          <w:noProof/>
          <w:sz w:val="24"/>
          <w:szCs w:val="24"/>
        </w:rPr>
        <w:t xml:space="preserve">Nguyen, T. Q., Clements, B. J., &amp; Bhattacharya, R. (2005). </w:t>
      </w:r>
      <w:r w:rsidRPr="00CA47DE">
        <w:rPr>
          <w:rFonts w:ascii="Times New Roman" w:hAnsi="Times New Roman" w:cs="Times New Roman"/>
          <w:i/>
          <w:noProof/>
          <w:sz w:val="24"/>
          <w:szCs w:val="24"/>
        </w:rPr>
        <w:t>Can debt relief boost growth in poor countries?</w:t>
      </w:r>
      <w:r w:rsidRPr="00CA47DE">
        <w:rPr>
          <w:rFonts w:ascii="Times New Roman" w:hAnsi="Times New Roman" w:cs="Times New Roman"/>
          <w:noProof/>
          <w:sz w:val="24"/>
          <w:szCs w:val="24"/>
        </w:rPr>
        <w:t xml:space="preserve"> : International Monetary Fund.</w:t>
      </w:r>
      <w:bookmarkEnd w:id="504"/>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05" w:name="_ENREF_189"/>
      <w:r w:rsidRPr="00CA47DE">
        <w:rPr>
          <w:rFonts w:ascii="Times New Roman" w:hAnsi="Times New Roman" w:cs="Times New Roman"/>
          <w:noProof/>
          <w:sz w:val="24"/>
          <w:szCs w:val="24"/>
        </w:rPr>
        <w:t xml:space="preserve">Niebel, T. (2018). ICT and economic growth–Comparing developing, emerging and developed countries. </w:t>
      </w:r>
      <w:r w:rsidRPr="00CA47DE">
        <w:rPr>
          <w:rFonts w:ascii="Times New Roman" w:hAnsi="Times New Roman" w:cs="Times New Roman"/>
          <w:i/>
          <w:noProof/>
          <w:sz w:val="24"/>
          <w:szCs w:val="24"/>
        </w:rPr>
        <w:t>World Development, 104</w:t>
      </w:r>
      <w:r w:rsidRPr="00CA47DE">
        <w:rPr>
          <w:rFonts w:ascii="Times New Roman" w:hAnsi="Times New Roman" w:cs="Times New Roman"/>
          <w:noProof/>
          <w:sz w:val="24"/>
          <w:szCs w:val="24"/>
        </w:rPr>
        <w:t xml:space="preserve">, 197-211. </w:t>
      </w:r>
      <w:bookmarkEnd w:id="505"/>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06" w:name="_ENREF_190"/>
      <w:r w:rsidRPr="00CA47DE">
        <w:rPr>
          <w:rFonts w:ascii="Times New Roman" w:hAnsi="Times New Roman" w:cs="Times New Roman"/>
          <w:noProof/>
          <w:sz w:val="24"/>
          <w:szCs w:val="24"/>
        </w:rPr>
        <w:lastRenderedPageBreak/>
        <w:t xml:space="preserve">Njeri, I. E. (2016). </w:t>
      </w:r>
      <w:r w:rsidRPr="00CA47DE">
        <w:rPr>
          <w:rFonts w:ascii="Times New Roman" w:hAnsi="Times New Roman" w:cs="Times New Roman"/>
          <w:i/>
          <w:noProof/>
          <w:sz w:val="24"/>
          <w:szCs w:val="24"/>
        </w:rPr>
        <w:t>Effect of Interest Rates Changes on Financial Performance of Insurance Firms; A Survey Of Life Insurance Policy In Kenya.</w:t>
      </w:r>
      <w:r w:rsidRPr="00CA47DE">
        <w:rPr>
          <w:rFonts w:ascii="Times New Roman" w:hAnsi="Times New Roman" w:cs="Times New Roman"/>
          <w:noProof/>
          <w:sz w:val="24"/>
          <w:szCs w:val="24"/>
        </w:rPr>
        <w:t xml:space="preserve"> University of Nairobi.   </w:t>
      </w:r>
      <w:bookmarkEnd w:id="506"/>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07" w:name="_ENREF_191"/>
      <w:r w:rsidRPr="00CA47DE">
        <w:rPr>
          <w:rFonts w:ascii="Times New Roman" w:hAnsi="Times New Roman" w:cs="Times New Roman"/>
          <w:noProof/>
          <w:sz w:val="24"/>
          <w:szCs w:val="24"/>
        </w:rPr>
        <w:t xml:space="preserve">Njeru, J. (2003). </w:t>
      </w:r>
      <w:r w:rsidRPr="00CA47DE">
        <w:rPr>
          <w:rFonts w:ascii="Times New Roman" w:hAnsi="Times New Roman" w:cs="Times New Roman"/>
          <w:i/>
          <w:noProof/>
          <w:sz w:val="24"/>
          <w:szCs w:val="24"/>
        </w:rPr>
        <w:t>The impact of foreign aid on public expenditure: The case of Kenya</w:t>
      </w:r>
      <w:r w:rsidRPr="00CA47DE">
        <w:rPr>
          <w:rFonts w:ascii="Times New Roman" w:hAnsi="Times New Roman" w:cs="Times New Roman"/>
          <w:noProof/>
          <w:sz w:val="24"/>
          <w:szCs w:val="24"/>
        </w:rPr>
        <w:t>: AERC.</w:t>
      </w:r>
      <w:bookmarkEnd w:id="507"/>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08" w:name="_ENREF_192"/>
      <w:r w:rsidRPr="00CA47DE">
        <w:rPr>
          <w:rFonts w:ascii="Times New Roman" w:hAnsi="Times New Roman" w:cs="Times New Roman"/>
          <w:noProof/>
          <w:sz w:val="24"/>
          <w:szCs w:val="24"/>
        </w:rPr>
        <w:t xml:space="preserve">Nomor, T. D., &amp; Iorember, P. T. (2017). Political stability and economic growth in Nigeria. </w:t>
      </w:r>
      <w:r w:rsidRPr="00CA47DE">
        <w:rPr>
          <w:rFonts w:ascii="Times New Roman" w:hAnsi="Times New Roman" w:cs="Times New Roman"/>
          <w:i/>
          <w:noProof/>
          <w:sz w:val="24"/>
          <w:szCs w:val="24"/>
        </w:rPr>
        <w:t>IOSR Journal of Economics and Finance (IOSR-JEF), 8</w:t>
      </w:r>
      <w:r w:rsidRPr="00CA47DE">
        <w:rPr>
          <w:rFonts w:ascii="Times New Roman" w:hAnsi="Times New Roman" w:cs="Times New Roman"/>
          <w:noProof/>
          <w:sz w:val="24"/>
          <w:szCs w:val="24"/>
        </w:rPr>
        <w:t xml:space="preserve">(2). </w:t>
      </w:r>
      <w:bookmarkEnd w:id="508"/>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09" w:name="_ENREF_193"/>
      <w:r w:rsidRPr="00CA47DE">
        <w:rPr>
          <w:rFonts w:ascii="Times New Roman" w:hAnsi="Times New Roman" w:cs="Times New Roman"/>
          <w:noProof/>
          <w:sz w:val="24"/>
          <w:szCs w:val="24"/>
        </w:rPr>
        <w:t xml:space="preserve">North, D. C. (1990). </w:t>
      </w:r>
      <w:r w:rsidRPr="00CA47DE">
        <w:rPr>
          <w:rFonts w:ascii="Times New Roman" w:hAnsi="Times New Roman" w:cs="Times New Roman"/>
          <w:i/>
          <w:noProof/>
          <w:sz w:val="24"/>
          <w:szCs w:val="24"/>
        </w:rPr>
        <w:t>Institutions, institutional change and economic performance</w:t>
      </w:r>
      <w:r w:rsidRPr="00CA47DE">
        <w:rPr>
          <w:rFonts w:ascii="Times New Roman" w:hAnsi="Times New Roman" w:cs="Times New Roman"/>
          <w:noProof/>
          <w:sz w:val="24"/>
          <w:szCs w:val="24"/>
        </w:rPr>
        <w:t>: Cambridge university press.</w:t>
      </w:r>
      <w:bookmarkEnd w:id="509"/>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10" w:name="_ENREF_194"/>
      <w:r w:rsidRPr="00CA47DE">
        <w:rPr>
          <w:rFonts w:ascii="Times New Roman" w:hAnsi="Times New Roman" w:cs="Times New Roman"/>
          <w:noProof/>
          <w:sz w:val="24"/>
          <w:szCs w:val="24"/>
        </w:rPr>
        <w:t xml:space="preserve">Novaes, A. D. (1993). Revisiting the inertial inflation hypothesis for Brazil. </w:t>
      </w:r>
      <w:r w:rsidRPr="00CA47DE">
        <w:rPr>
          <w:rFonts w:ascii="Times New Roman" w:hAnsi="Times New Roman" w:cs="Times New Roman"/>
          <w:i/>
          <w:noProof/>
          <w:sz w:val="24"/>
          <w:szCs w:val="24"/>
        </w:rPr>
        <w:t>Journal of development economics, 42</w:t>
      </w:r>
      <w:r w:rsidRPr="00CA47DE">
        <w:rPr>
          <w:rFonts w:ascii="Times New Roman" w:hAnsi="Times New Roman" w:cs="Times New Roman"/>
          <w:noProof/>
          <w:sz w:val="24"/>
          <w:szCs w:val="24"/>
        </w:rPr>
        <w:t xml:space="preserve">(1), 89-110. </w:t>
      </w:r>
      <w:bookmarkEnd w:id="510"/>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11" w:name="_ENREF_195"/>
      <w:r w:rsidRPr="00CA47DE">
        <w:rPr>
          <w:rFonts w:ascii="Times New Roman" w:hAnsi="Times New Roman" w:cs="Times New Roman"/>
          <w:noProof/>
          <w:sz w:val="24"/>
          <w:szCs w:val="24"/>
        </w:rPr>
        <w:t xml:space="preserve">Nyaruirumugure, M., Simiyu, J. M., &amp; Bunde, A. O. (2017). Analysis of Macroeconomic Determinants of Economic Growth in Kenya. </w:t>
      </w:r>
      <w:bookmarkEnd w:id="511"/>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12" w:name="_ENREF_196"/>
      <w:r w:rsidRPr="00CA47DE">
        <w:rPr>
          <w:rFonts w:ascii="Times New Roman" w:hAnsi="Times New Roman" w:cs="Times New Roman"/>
          <w:noProof/>
          <w:sz w:val="24"/>
          <w:szCs w:val="24"/>
        </w:rPr>
        <w:t xml:space="preserve">Obamuyi, T. (2009). An investigation of the relationship between interest rates and economic growth in Nigeria, 1970-2006. </w:t>
      </w:r>
      <w:r w:rsidRPr="00CA47DE">
        <w:rPr>
          <w:rFonts w:ascii="Times New Roman" w:hAnsi="Times New Roman" w:cs="Times New Roman"/>
          <w:i/>
          <w:noProof/>
          <w:sz w:val="24"/>
          <w:szCs w:val="24"/>
        </w:rPr>
        <w:t>Journal of economics and International Finance, 1</w:t>
      </w:r>
      <w:r w:rsidRPr="00CA47DE">
        <w:rPr>
          <w:rFonts w:ascii="Times New Roman" w:hAnsi="Times New Roman" w:cs="Times New Roman"/>
          <w:noProof/>
          <w:sz w:val="24"/>
          <w:szCs w:val="24"/>
        </w:rPr>
        <w:t xml:space="preserve">(4), 093-098. </w:t>
      </w:r>
      <w:bookmarkEnd w:id="512"/>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13" w:name="_ENREF_197"/>
      <w:r w:rsidRPr="00CA47DE">
        <w:rPr>
          <w:rFonts w:ascii="Times New Roman" w:hAnsi="Times New Roman" w:cs="Times New Roman"/>
          <w:noProof/>
          <w:sz w:val="24"/>
          <w:szCs w:val="24"/>
        </w:rPr>
        <w:t xml:space="preserve">Odhiambo, S. O., Momanyi, G., Othuon, L., &amp; Aila, F. (2013). The relationship between fiscal deficits and economic growth in Kenya: An empirical investigation. </w:t>
      </w:r>
      <w:r w:rsidRPr="00CA47DE">
        <w:rPr>
          <w:rFonts w:ascii="Times New Roman" w:hAnsi="Times New Roman" w:cs="Times New Roman"/>
          <w:i/>
          <w:noProof/>
          <w:sz w:val="24"/>
          <w:szCs w:val="24"/>
        </w:rPr>
        <w:t>Greener Journal of Social Sciences, 3</w:t>
      </w:r>
      <w:r w:rsidRPr="00CA47DE">
        <w:rPr>
          <w:rFonts w:ascii="Times New Roman" w:hAnsi="Times New Roman" w:cs="Times New Roman"/>
          <w:noProof/>
          <w:sz w:val="24"/>
          <w:szCs w:val="24"/>
        </w:rPr>
        <w:t xml:space="preserve">(6), 306-323. </w:t>
      </w:r>
      <w:bookmarkEnd w:id="513"/>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14" w:name="_ENREF_198"/>
      <w:r w:rsidRPr="00CA47DE">
        <w:rPr>
          <w:rFonts w:ascii="Times New Roman" w:hAnsi="Times New Roman" w:cs="Times New Roman"/>
          <w:noProof/>
          <w:sz w:val="24"/>
          <w:szCs w:val="24"/>
        </w:rPr>
        <w:t xml:space="preserve">Ogunmuyiwa, M., &amp; Ekone, A. F. (2010). Money supply-economic growth nexus in Nigeria. </w:t>
      </w:r>
      <w:r w:rsidRPr="00CA47DE">
        <w:rPr>
          <w:rFonts w:ascii="Times New Roman" w:hAnsi="Times New Roman" w:cs="Times New Roman"/>
          <w:i/>
          <w:noProof/>
          <w:sz w:val="24"/>
          <w:szCs w:val="24"/>
        </w:rPr>
        <w:t>Journal of Social Sciences, 22</w:t>
      </w:r>
      <w:r w:rsidRPr="00CA47DE">
        <w:rPr>
          <w:rFonts w:ascii="Times New Roman" w:hAnsi="Times New Roman" w:cs="Times New Roman"/>
          <w:noProof/>
          <w:sz w:val="24"/>
          <w:szCs w:val="24"/>
        </w:rPr>
        <w:t xml:space="preserve">(3), 199-204. </w:t>
      </w:r>
      <w:bookmarkEnd w:id="514"/>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15" w:name="_ENREF_199"/>
      <w:r w:rsidRPr="00CA47DE">
        <w:rPr>
          <w:rFonts w:ascii="Times New Roman" w:hAnsi="Times New Roman" w:cs="Times New Roman"/>
          <w:noProof/>
          <w:sz w:val="24"/>
          <w:szCs w:val="24"/>
        </w:rPr>
        <w:t xml:space="preserve">Ojiambo, E. V. (2013). Effects of foreign aid predictability on investment and economic growth in Kenya. </w:t>
      </w:r>
      <w:r w:rsidRPr="00CA47DE">
        <w:rPr>
          <w:rFonts w:ascii="Times New Roman" w:hAnsi="Times New Roman" w:cs="Times New Roman"/>
          <w:i/>
          <w:noProof/>
          <w:sz w:val="24"/>
          <w:szCs w:val="24"/>
        </w:rPr>
        <w:t>Kenyatta University</w:t>
      </w:r>
      <w:r w:rsidRPr="00CA47DE">
        <w:rPr>
          <w:rFonts w:ascii="Times New Roman" w:hAnsi="Times New Roman" w:cs="Times New Roman"/>
          <w:noProof/>
          <w:sz w:val="24"/>
          <w:szCs w:val="24"/>
        </w:rPr>
        <w:t xml:space="preserve">. </w:t>
      </w:r>
      <w:bookmarkEnd w:id="515"/>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16" w:name="_ENREF_200"/>
      <w:r w:rsidRPr="00CA47DE">
        <w:rPr>
          <w:rFonts w:ascii="Times New Roman" w:hAnsi="Times New Roman" w:cs="Times New Roman"/>
          <w:noProof/>
          <w:sz w:val="24"/>
          <w:szCs w:val="24"/>
        </w:rPr>
        <w:lastRenderedPageBreak/>
        <w:t xml:space="preserve">Ojong, C., Owui, H. O., &amp; Effiong, C. (2013). Effect of budget deficit financing on the development of the Nigerian economy: 1980-2008. </w:t>
      </w:r>
      <w:r w:rsidRPr="00CA47DE">
        <w:rPr>
          <w:rFonts w:ascii="Times New Roman" w:hAnsi="Times New Roman" w:cs="Times New Roman"/>
          <w:i/>
          <w:noProof/>
          <w:sz w:val="24"/>
          <w:szCs w:val="24"/>
        </w:rPr>
        <w:t>European Journal of Business and Management, 5</w:t>
      </w:r>
      <w:r w:rsidRPr="00CA47DE">
        <w:rPr>
          <w:rFonts w:ascii="Times New Roman" w:hAnsi="Times New Roman" w:cs="Times New Roman"/>
          <w:noProof/>
          <w:sz w:val="24"/>
          <w:szCs w:val="24"/>
        </w:rPr>
        <w:t xml:space="preserve">(3), 61-84. </w:t>
      </w:r>
      <w:bookmarkEnd w:id="516"/>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17" w:name="_ENREF_201"/>
      <w:r w:rsidRPr="00CA47DE">
        <w:rPr>
          <w:rFonts w:ascii="Times New Roman" w:hAnsi="Times New Roman" w:cs="Times New Roman"/>
          <w:noProof/>
          <w:sz w:val="24"/>
          <w:szCs w:val="24"/>
        </w:rPr>
        <w:t xml:space="preserve">Omodero, C. O. (2019). Effect of Money Supply on Economic Growth: A Comparative Study of Nigeria and Ghana. </w:t>
      </w:r>
      <w:r w:rsidRPr="00CA47DE">
        <w:rPr>
          <w:rFonts w:ascii="Times New Roman" w:hAnsi="Times New Roman" w:cs="Times New Roman"/>
          <w:i/>
          <w:noProof/>
          <w:sz w:val="24"/>
          <w:szCs w:val="24"/>
        </w:rPr>
        <w:t>Int'l J. Soc. Sci. Stud., 7</w:t>
      </w:r>
      <w:r w:rsidRPr="00CA47DE">
        <w:rPr>
          <w:rFonts w:ascii="Times New Roman" w:hAnsi="Times New Roman" w:cs="Times New Roman"/>
          <w:noProof/>
          <w:sz w:val="24"/>
          <w:szCs w:val="24"/>
        </w:rPr>
        <w:t xml:space="preserve">, 16. </w:t>
      </w:r>
      <w:bookmarkEnd w:id="517"/>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18" w:name="_ENREF_202"/>
      <w:r w:rsidRPr="00CA47DE">
        <w:rPr>
          <w:rFonts w:ascii="Times New Roman" w:hAnsi="Times New Roman" w:cs="Times New Roman"/>
          <w:noProof/>
          <w:sz w:val="24"/>
          <w:szCs w:val="24"/>
        </w:rPr>
        <w:t xml:space="preserve">Onuonga, S. M. (2012). The relationship between commercial energy consumption and gross domestic income in Kenya. </w:t>
      </w:r>
      <w:r w:rsidRPr="00CA47DE">
        <w:rPr>
          <w:rFonts w:ascii="Times New Roman" w:hAnsi="Times New Roman" w:cs="Times New Roman"/>
          <w:i/>
          <w:noProof/>
          <w:sz w:val="24"/>
          <w:szCs w:val="24"/>
        </w:rPr>
        <w:t>The Journal of Developing Areas</w:t>
      </w:r>
      <w:r w:rsidRPr="00CA47DE">
        <w:rPr>
          <w:rFonts w:ascii="Times New Roman" w:hAnsi="Times New Roman" w:cs="Times New Roman"/>
          <w:noProof/>
          <w:sz w:val="24"/>
          <w:szCs w:val="24"/>
        </w:rPr>
        <w:t xml:space="preserve">, 305-314. </w:t>
      </w:r>
      <w:bookmarkEnd w:id="518"/>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19" w:name="_ENREF_203"/>
      <w:r w:rsidRPr="00CA47DE">
        <w:rPr>
          <w:rFonts w:ascii="Times New Roman" w:hAnsi="Times New Roman" w:cs="Times New Roman"/>
          <w:noProof/>
          <w:sz w:val="24"/>
          <w:szCs w:val="24"/>
        </w:rPr>
        <w:t xml:space="preserve">Onyango, D. W. (2014). </w:t>
      </w:r>
      <w:r w:rsidRPr="00CA47DE">
        <w:rPr>
          <w:rFonts w:ascii="Times New Roman" w:hAnsi="Times New Roman" w:cs="Times New Roman"/>
          <w:i/>
          <w:noProof/>
          <w:sz w:val="24"/>
          <w:szCs w:val="24"/>
        </w:rPr>
        <w:t>The impact of real exchange rate volatility on economic growth in Kenya.</w:t>
      </w:r>
      <w:r w:rsidRPr="00CA47DE">
        <w:rPr>
          <w:rFonts w:ascii="Times New Roman" w:hAnsi="Times New Roman" w:cs="Times New Roman"/>
          <w:noProof/>
          <w:sz w:val="24"/>
          <w:szCs w:val="24"/>
        </w:rPr>
        <w:t xml:space="preserve"> University of Nairobi.   </w:t>
      </w:r>
      <w:bookmarkEnd w:id="519"/>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20" w:name="_ENREF_204"/>
      <w:r w:rsidRPr="00CA47DE">
        <w:rPr>
          <w:rFonts w:ascii="Times New Roman" w:hAnsi="Times New Roman" w:cs="Times New Roman"/>
          <w:noProof/>
          <w:sz w:val="24"/>
          <w:szCs w:val="24"/>
        </w:rPr>
        <w:t xml:space="preserve">Osewe, V. O. (2017). </w:t>
      </w:r>
      <w:r w:rsidRPr="00CA47DE">
        <w:rPr>
          <w:rFonts w:ascii="Times New Roman" w:hAnsi="Times New Roman" w:cs="Times New Roman"/>
          <w:i/>
          <w:noProof/>
          <w:sz w:val="24"/>
          <w:szCs w:val="24"/>
        </w:rPr>
        <w:t>Effect of external debt and inflation on economic growth in Kenya.</w:t>
      </w:r>
      <w:r w:rsidRPr="00CA47DE">
        <w:rPr>
          <w:rFonts w:ascii="Times New Roman" w:hAnsi="Times New Roman" w:cs="Times New Roman"/>
          <w:noProof/>
          <w:sz w:val="24"/>
          <w:szCs w:val="24"/>
        </w:rPr>
        <w:t xml:space="preserve">   </w:t>
      </w:r>
      <w:bookmarkEnd w:id="520"/>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21" w:name="_ENREF_205"/>
      <w:r w:rsidRPr="00CA47DE">
        <w:rPr>
          <w:rFonts w:ascii="Times New Roman" w:hAnsi="Times New Roman" w:cs="Times New Roman"/>
          <w:noProof/>
          <w:sz w:val="24"/>
          <w:szCs w:val="24"/>
        </w:rPr>
        <w:t xml:space="preserve">Osoro, S. (2016). </w:t>
      </w:r>
      <w:r w:rsidRPr="00CA47DE">
        <w:rPr>
          <w:rFonts w:ascii="Times New Roman" w:hAnsi="Times New Roman" w:cs="Times New Roman"/>
          <w:i/>
          <w:noProof/>
          <w:sz w:val="24"/>
          <w:szCs w:val="24"/>
        </w:rPr>
        <w:t>Effects of Budget Deficit on Economic Growth in Kenya.</w:t>
      </w:r>
      <w:r w:rsidRPr="00CA47DE">
        <w:rPr>
          <w:rFonts w:ascii="Times New Roman" w:hAnsi="Times New Roman" w:cs="Times New Roman"/>
          <w:noProof/>
          <w:sz w:val="24"/>
          <w:szCs w:val="24"/>
        </w:rPr>
        <w:t xml:space="preserve"> University of Nairobi.   </w:t>
      </w:r>
      <w:bookmarkEnd w:id="521"/>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22" w:name="_ENREF_206"/>
      <w:r w:rsidRPr="00CA47DE">
        <w:rPr>
          <w:rFonts w:ascii="Times New Roman" w:hAnsi="Times New Roman" w:cs="Times New Roman"/>
          <w:noProof/>
          <w:sz w:val="24"/>
          <w:szCs w:val="24"/>
        </w:rPr>
        <w:t xml:space="preserve">Otambo, T. D. (2016). </w:t>
      </w:r>
      <w:r w:rsidRPr="00CA47DE">
        <w:rPr>
          <w:rFonts w:ascii="Times New Roman" w:hAnsi="Times New Roman" w:cs="Times New Roman"/>
          <w:i/>
          <w:noProof/>
          <w:sz w:val="24"/>
          <w:szCs w:val="24"/>
        </w:rPr>
        <w:t>The effect of macro-economic variables on financial performance of commercial banking sector in Kenya.</w:t>
      </w:r>
      <w:r w:rsidRPr="00CA47DE">
        <w:rPr>
          <w:rFonts w:ascii="Times New Roman" w:hAnsi="Times New Roman" w:cs="Times New Roman"/>
          <w:noProof/>
          <w:sz w:val="24"/>
          <w:szCs w:val="24"/>
        </w:rPr>
        <w:t xml:space="preserve"> University Of Nairobi.   </w:t>
      </w:r>
      <w:bookmarkEnd w:id="522"/>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23" w:name="_ENREF_207"/>
      <w:r w:rsidRPr="00CA47DE">
        <w:rPr>
          <w:rFonts w:ascii="Times New Roman" w:hAnsi="Times New Roman" w:cs="Times New Roman"/>
          <w:noProof/>
          <w:sz w:val="24"/>
          <w:szCs w:val="24"/>
        </w:rPr>
        <w:t xml:space="preserve">Ouliaris, S., Pagan, A., &amp; Restrepo, J. (2016). Quantitative macroeconomic modeling with structural vector autoregressions–an EViews implementation. </w:t>
      </w:r>
      <w:r w:rsidRPr="00CA47DE">
        <w:rPr>
          <w:rFonts w:ascii="Times New Roman" w:hAnsi="Times New Roman" w:cs="Times New Roman"/>
          <w:i/>
          <w:noProof/>
          <w:sz w:val="24"/>
          <w:szCs w:val="24"/>
        </w:rPr>
        <w:t>IHS Global, 13</w:t>
      </w:r>
      <w:r w:rsidRPr="00CA47DE">
        <w:rPr>
          <w:rFonts w:ascii="Times New Roman" w:hAnsi="Times New Roman" w:cs="Times New Roman"/>
          <w:noProof/>
          <w:sz w:val="24"/>
          <w:szCs w:val="24"/>
        </w:rPr>
        <w:t xml:space="preserve">. </w:t>
      </w:r>
      <w:bookmarkEnd w:id="523"/>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24" w:name="_ENREF_208"/>
      <w:r w:rsidRPr="00CA47DE">
        <w:rPr>
          <w:rFonts w:ascii="Times New Roman" w:hAnsi="Times New Roman" w:cs="Times New Roman"/>
          <w:noProof/>
          <w:sz w:val="24"/>
          <w:szCs w:val="24"/>
        </w:rPr>
        <w:t xml:space="preserve">Ouma, S. (2006). </w:t>
      </w:r>
      <w:r w:rsidRPr="00CA47DE">
        <w:rPr>
          <w:rFonts w:ascii="Times New Roman" w:hAnsi="Times New Roman" w:cs="Times New Roman"/>
          <w:i/>
          <w:noProof/>
          <w:sz w:val="24"/>
          <w:szCs w:val="24"/>
        </w:rPr>
        <w:t>Monetary Policy Reaction Function for Kenya</w:t>
      </w:r>
      <w:r w:rsidRPr="00CA47DE">
        <w:rPr>
          <w:rFonts w:ascii="Times New Roman" w:hAnsi="Times New Roman" w:cs="Times New Roman"/>
          <w:noProof/>
          <w:sz w:val="24"/>
          <w:szCs w:val="24"/>
        </w:rPr>
        <w:t>: Kenya Institute for Public Policy Research and Analysis.</w:t>
      </w:r>
      <w:bookmarkEnd w:id="524"/>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25" w:name="_ENREF_209"/>
      <w:r w:rsidRPr="00CA47DE">
        <w:rPr>
          <w:rFonts w:ascii="Times New Roman" w:hAnsi="Times New Roman" w:cs="Times New Roman"/>
          <w:noProof/>
          <w:sz w:val="24"/>
          <w:szCs w:val="24"/>
        </w:rPr>
        <w:t xml:space="preserve">Ouma, S., Khainga, D., Wasala, W., Oduor, J., Kamau, A., &amp; Wagacha, M. (2006). Discussion Paper No. 58 of 2006 on Monetary Policy Reaction Function for Kenya. </w:t>
      </w:r>
      <w:bookmarkEnd w:id="525"/>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26" w:name="_ENREF_210"/>
      <w:r w:rsidRPr="00CA47DE">
        <w:rPr>
          <w:rFonts w:ascii="Times New Roman" w:hAnsi="Times New Roman" w:cs="Times New Roman"/>
          <w:noProof/>
          <w:sz w:val="24"/>
          <w:szCs w:val="24"/>
        </w:rPr>
        <w:lastRenderedPageBreak/>
        <w:t xml:space="preserve">Paiko, I. I. (2012). Deficit financing and its implication on private sector investment: The Nigerian experience. </w:t>
      </w:r>
      <w:r w:rsidRPr="00CA47DE">
        <w:rPr>
          <w:rFonts w:ascii="Times New Roman" w:hAnsi="Times New Roman" w:cs="Times New Roman"/>
          <w:i/>
          <w:noProof/>
          <w:sz w:val="24"/>
          <w:szCs w:val="24"/>
        </w:rPr>
        <w:t>Oman Chapter of Arabian Journal of Business and Management Review, 34</w:t>
      </w:r>
      <w:r w:rsidRPr="00CA47DE">
        <w:rPr>
          <w:rFonts w:ascii="Times New Roman" w:hAnsi="Times New Roman" w:cs="Times New Roman"/>
          <w:noProof/>
          <w:sz w:val="24"/>
          <w:szCs w:val="24"/>
        </w:rPr>
        <w:t xml:space="preserve">(967), 1-18. </w:t>
      </w:r>
      <w:bookmarkEnd w:id="526"/>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27" w:name="_ENREF_211"/>
      <w:r w:rsidRPr="00CA47DE">
        <w:rPr>
          <w:rFonts w:ascii="Times New Roman" w:hAnsi="Times New Roman" w:cs="Times New Roman"/>
          <w:noProof/>
          <w:sz w:val="24"/>
          <w:szCs w:val="24"/>
        </w:rPr>
        <w:t xml:space="preserve">Paldam, M. (1998). Does economic growth lead to political stability? </w:t>
      </w:r>
      <w:r w:rsidRPr="00CA47DE">
        <w:rPr>
          <w:rFonts w:ascii="Times New Roman" w:hAnsi="Times New Roman" w:cs="Times New Roman"/>
          <w:i/>
          <w:noProof/>
          <w:sz w:val="24"/>
          <w:szCs w:val="24"/>
        </w:rPr>
        <w:t>The Political Dimension of Economic Growth</w:t>
      </w:r>
      <w:r w:rsidRPr="00CA47DE">
        <w:rPr>
          <w:rFonts w:ascii="Times New Roman" w:hAnsi="Times New Roman" w:cs="Times New Roman"/>
          <w:noProof/>
          <w:sz w:val="24"/>
          <w:szCs w:val="24"/>
        </w:rPr>
        <w:t xml:space="preserve"> (pp. 171-190): Springer.</w:t>
      </w:r>
      <w:bookmarkEnd w:id="527"/>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28" w:name="_ENREF_212"/>
      <w:r w:rsidRPr="00CA47DE">
        <w:rPr>
          <w:rFonts w:ascii="Times New Roman" w:hAnsi="Times New Roman" w:cs="Times New Roman"/>
          <w:noProof/>
          <w:sz w:val="24"/>
          <w:szCs w:val="24"/>
        </w:rPr>
        <w:t xml:space="preserve">Pandey, I. (2009). Financial management: Capital structure planning and policy. </w:t>
      </w:r>
      <w:bookmarkEnd w:id="528"/>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29" w:name="_ENREF_213"/>
      <w:r w:rsidRPr="00CA47DE">
        <w:rPr>
          <w:rFonts w:ascii="Times New Roman" w:hAnsi="Times New Roman" w:cs="Times New Roman"/>
          <w:noProof/>
          <w:sz w:val="24"/>
          <w:szCs w:val="24"/>
        </w:rPr>
        <w:t xml:space="preserve">Panizza, U. (2008). </w:t>
      </w:r>
      <w:r w:rsidRPr="00CA47DE">
        <w:rPr>
          <w:rFonts w:ascii="Times New Roman" w:hAnsi="Times New Roman" w:cs="Times New Roman"/>
          <w:i/>
          <w:noProof/>
          <w:sz w:val="24"/>
          <w:szCs w:val="24"/>
        </w:rPr>
        <w:t>Domestic and external public debt in developing countries.</w:t>
      </w:r>
      <w:r w:rsidRPr="00CA47DE">
        <w:rPr>
          <w:rFonts w:ascii="Times New Roman" w:hAnsi="Times New Roman" w:cs="Times New Roman"/>
          <w:noProof/>
          <w:sz w:val="24"/>
          <w:szCs w:val="24"/>
        </w:rPr>
        <w:t xml:space="preserve"> Paper presented at the United Nations Conference on Trade and Development Discussion Paper.</w:t>
      </w:r>
      <w:bookmarkEnd w:id="529"/>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30" w:name="_ENREF_214"/>
      <w:r w:rsidRPr="00CA47DE">
        <w:rPr>
          <w:rFonts w:ascii="Times New Roman" w:hAnsi="Times New Roman" w:cs="Times New Roman"/>
          <w:noProof/>
          <w:sz w:val="24"/>
          <w:szCs w:val="24"/>
        </w:rPr>
        <w:t xml:space="preserve">Parsa, H., &amp; Sajjadi, S. Z. (2017). Exploring the trade openness, energy consumption and economic growth relationship in Iran by bayer and hanck combined cointegration and causality analysis. </w:t>
      </w:r>
      <w:r w:rsidRPr="00CA47DE">
        <w:rPr>
          <w:rFonts w:ascii="Times New Roman" w:hAnsi="Times New Roman" w:cs="Times New Roman"/>
          <w:i/>
          <w:noProof/>
          <w:sz w:val="24"/>
          <w:szCs w:val="24"/>
        </w:rPr>
        <w:t>Iranian Economic Review, 21</w:t>
      </w:r>
      <w:r w:rsidRPr="00CA47DE">
        <w:rPr>
          <w:rFonts w:ascii="Times New Roman" w:hAnsi="Times New Roman" w:cs="Times New Roman"/>
          <w:noProof/>
          <w:sz w:val="24"/>
          <w:szCs w:val="24"/>
        </w:rPr>
        <w:t xml:space="preserve">(4), 829-845. </w:t>
      </w:r>
      <w:bookmarkEnd w:id="530"/>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31" w:name="_ENREF_215"/>
      <w:r w:rsidRPr="00CA47DE">
        <w:rPr>
          <w:rFonts w:ascii="Times New Roman" w:hAnsi="Times New Roman" w:cs="Times New Roman"/>
          <w:noProof/>
          <w:sz w:val="24"/>
          <w:szCs w:val="24"/>
        </w:rPr>
        <w:t xml:space="preserve">Pasha, S. (2020). The impact of political instability on economic growth: the case of Guyana. </w:t>
      </w:r>
      <w:bookmarkEnd w:id="531"/>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32" w:name="_ENREF_216"/>
      <w:r w:rsidRPr="00CA47DE">
        <w:rPr>
          <w:rFonts w:ascii="Times New Roman" w:hAnsi="Times New Roman" w:cs="Times New Roman"/>
          <w:noProof/>
          <w:sz w:val="24"/>
          <w:szCs w:val="24"/>
        </w:rPr>
        <w:t xml:space="preserve">Pathirage, C., Amaratunga, R., &amp; Haigh, R. (2007). The role of philosophical context in the development of theory: Towards methodological pluralism. </w:t>
      </w:r>
      <w:r w:rsidRPr="00CA47DE">
        <w:rPr>
          <w:rFonts w:ascii="Times New Roman" w:hAnsi="Times New Roman" w:cs="Times New Roman"/>
          <w:i/>
          <w:noProof/>
          <w:sz w:val="24"/>
          <w:szCs w:val="24"/>
        </w:rPr>
        <w:t>The Built and Human Environment Review, 1</w:t>
      </w:r>
      <w:r w:rsidRPr="00CA47DE">
        <w:rPr>
          <w:rFonts w:ascii="Times New Roman" w:hAnsi="Times New Roman" w:cs="Times New Roman"/>
          <w:noProof/>
          <w:sz w:val="24"/>
          <w:szCs w:val="24"/>
        </w:rPr>
        <w:t xml:space="preserve">(1). </w:t>
      </w:r>
      <w:bookmarkEnd w:id="532"/>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33" w:name="_ENREF_217"/>
      <w:r w:rsidRPr="00CA47DE">
        <w:rPr>
          <w:rFonts w:ascii="Times New Roman" w:hAnsi="Times New Roman" w:cs="Times New Roman"/>
          <w:noProof/>
          <w:sz w:val="24"/>
          <w:szCs w:val="24"/>
        </w:rPr>
        <w:t xml:space="preserve">Patrício, M., Ferreira, F., Oliveiros, B., &amp; Caramelo, F. (2017). Comparing the performance of normality tests with ROC analysis and confidence intervals. </w:t>
      </w:r>
      <w:r w:rsidRPr="00CA47DE">
        <w:rPr>
          <w:rFonts w:ascii="Times New Roman" w:hAnsi="Times New Roman" w:cs="Times New Roman"/>
          <w:i/>
          <w:noProof/>
          <w:sz w:val="24"/>
          <w:szCs w:val="24"/>
        </w:rPr>
        <w:t>Communications in Statistics-Simulation and Computation, 46</w:t>
      </w:r>
      <w:r w:rsidRPr="00CA47DE">
        <w:rPr>
          <w:rFonts w:ascii="Times New Roman" w:hAnsi="Times New Roman" w:cs="Times New Roman"/>
          <w:noProof/>
          <w:sz w:val="24"/>
          <w:szCs w:val="24"/>
        </w:rPr>
        <w:t xml:space="preserve">(10), 7535-7551. </w:t>
      </w:r>
      <w:bookmarkEnd w:id="533"/>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34" w:name="_ENREF_218"/>
      <w:r w:rsidRPr="00CA47DE">
        <w:rPr>
          <w:rFonts w:ascii="Times New Roman" w:hAnsi="Times New Roman" w:cs="Times New Roman"/>
          <w:noProof/>
          <w:sz w:val="24"/>
          <w:szCs w:val="24"/>
        </w:rPr>
        <w:t xml:space="preserve">Perkins, P., Fedderke, J., &amp; Luiz, J. (2005). An analysis of economic infrastructure investment in South Africa. </w:t>
      </w:r>
      <w:r w:rsidRPr="00CA47DE">
        <w:rPr>
          <w:rFonts w:ascii="Times New Roman" w:hAnsi="Times New Roman" w:cs="Times New Roman"/>
          <w:i/>
          <w:noProof/>
          <w:sz w:val="24"/>
          <w:szCs w:val="24"/>
        </w:rPr>
        <w:t>South African Journal of Economics, 73</w:t>
      </w:r>
      <w:r w:rsidRPr="00CA47DE">
        <w:rPr>
          <w:rFonts w:ascii="Times New Roman" w:hAnsi="Times New Roman" w:cs="Times New Roman"/>
          <w:noProof/>
          <w:sz w:val="24"/>
          <w:szCs w:val="24"/>
        </w:rPr>
        <w:t xml:space="preserve">(2), 211-228. </w:t>
      </w:r>
      <w:bookmarkEnd w:id="534"/>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35" w:name="_ENREF_219"/>
      <w:r w:rsidRPr="00CA47DE">
        <w:rPr>
          <w:rFonts w:ascii="Times New Roman" w:hAnsi="Times New Roman" w:cs="Times New Roman"/>
          <w:noProof/>
          <w:sz w:val="24"/>
          <w:szCs w:val="24"/>
        </w:rPr>
        <w:lastRenderedPageBreak/>
        <w:t xml:space="preserve">Perron, P. (1990). Testing for a unit root in a time series with a changing mean. </w:t>
      </w:r>
      <w:r w:rsidRPr="00CA47DE">
        <w:rPr>
          <w:rFonts w:ascii="Times New Roman" w:hAnsi="Times New Roman" w:cs="Times New Roman"/>
          <w:i/>
          <w:noProof/>
          <w:sz w:val="24"/>
          <w:szCs w:val="24"/>
        </w:rPr>
        <w:t>Journal of Business &amp; Economic Statistics, 8</w:t>
      </w:r>
      <w:r w:rsidRPr="00CA47DE">
        <w:rPr>
          <w:rFonts w:ascii="Times New Roman" w:hAnsi="Times New Roman" w:cs="Times New Roman"/>
          <w:noProof/>
          <w:sz w:val="24"/>
          <w:szCs w:val="24"/>
        </w:rPr>
        <w:t xml:space="preserve">(2), 153-162. </w:t>
      </w:r>
      <w:bookmarkEnd w:id="535"/>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36" w:name="_ENREF_220"/>
      <w:r w:rsidRPr="00CA47DE">
        <w:rPr>
          <w:rFonts w:ascii="Times New Roman" w:hAnsi="Times New Roman" w:cs="Times New Roman"/>
          <w:noProof/>
          <w:sz w:val="24"/>
          <w:szCs w:val="24"/>
        </w:rPr>
        <w:t xml:space="preserve">Pesaran, M. H., Shin, Y., &amp; Smith, R. J. (2001). Bounds testing approaches to the analysis of level relationships. </w:t>
      </w:r>
      <w:r w:rsidRPr="00CA47DE">
        <w:rPr>
          <w:rFonts w:ascii="Times New Roman" w:hAnsi="Times New Roman" w:cs="Times New Roman"/>
          <w:i/>
          <w:noProof/>
          <w:sz w:val="24"/>
          <w:szCs w:val="24"/>
        </w:rPr>
        <w:t>Journal of applied econometrics, 16</w:t>
      </w:r>
      <w:r w:rsidRPr="00CA47DE">
        <w:rPr>
          <w:rFonts w:ascii="Times New Roman" w:hAnsi="Times New Roman" w:cs="Times New Roman"/>
          <w:noProof/>
          <w:sz w:val="24"/>
          <w:szCs w:val="24"/>
        </w:rPr>
        <w:t xml:space="preserve">(3), 289-326. </w:t>
      </w:r>
      <w:bookmarkEnd w:id="536"/>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37" w:name="_ENREF_221"/>
      <w:r w:rsidRPr="00CA47DE">
        <w:rPr>
          <w:rFonts w:ascii="Times New Roman" w:hAnsi="Times New Roman" w:cs="Times New Roman"/>
          <w:noProof/>
          <w:sz w:val="24"/>
          <w:szCs w:val="24"/>
        </w:rPr>
        <w:t xml:space="preserve">Phillips, P. C., &amp; Perron, P. (1988). Testing for a unit root in time series regression. </w:t>
      </w:r>
      <w:r w:rsidRPr="00CA47DE">
        <w:rPr>
          <w:rFonts w:ascii="Times New Roman" w:hAnsi="Times New Roman" w:cs="Times New Roman"/>
          <w:i/>
          <w:noProof/>
          <w:sz w:val="24"/>
          <w:szCs w:val="24"/>
        </w:rPr>
        <w:t>Biometrika, 75</w:t>
      </w:r>
      <w:r w:rsidRPr="00CA47DE">
        <w:rPr>
          <w:rFonts w:ascii="Times New Roman" w:hAnsi="Times New Roman" w:cs="Times New Roman"/>
          <w:noProof/>
          <w:sz w:val="24"/>
          <w:szCs w:val="24"/>
        </w:rPr>
        <w:t xml:space="preserve">(2), 335-346. </w:t>
      </w:r>
      <w:bookmarkEnd w:id="537"/>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38" w:name="_ENREF_222"/>
      <w:r w:rsidRPr="00CA47DE">
        <w:rPr>
          <w:rFonts w:ascii="Times New Roman" w:hAnsi="Times New Roman" w:cs="Times New Roman"/>
          <w:noProof/>
          <w:sz w:val="24"/>
          <w:szCs w:val="24"/>
        </w:rPr>
        <w:t xml:space="preserve">Poghosyan, T. (2013). Financial intermediation costs in low income countries: The role of regulatory, institutional, and macroeconomic factors. </w:t>
      </w:r>
      <w:r w:rsidRPr="00CA47DE">
        <w:rPr>
          <w:rFonts w:ascii="Times New Roman" w:hAnsi="Times New Roman" w:cs="Times New Roman"/>
          <w:i/>
          <w:noProof/>
          <w:sz w:val="24"/>
          <w:szCs w:val="24"/>
        </w:rPr>
        <w:t>Economic Systems, 37</w:t>
      </w:r>
      <w:r w:rsidRPr="00CA47DE">
        <w:rPr>
          <w:rFonts w:ascii="Times New Roman" w:hAnsi="Times New Roman" w:cs="Times New Roman"/>
          <w:noProof/>
          <w:sz w:val="24"/>
          <w:szCs w:val="24"/>
        </w:rPr>
        <w:t xml:space="preserve">(1), 92-110. </w:t>
      </w:r>
      <w:bookmarkEnd w:id="538"/>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39" w:name="_ENREF_223"/>
      <w:r w:rsidRPr="00CA47DE">
        <w:rPr>
          <w:rFonts w:ascii="Times New Roman" w:hAnsi="Times New Roman" w:cs="Times New Roman"/>
          <w:noProof/>
          <w:sz w:val="24"/>
          <w:szCs w:val="24"/>
        </w:rPr>
        <w:t xml:space="preserve">Polonsky, M. J., &amp; Waller, D. S. (2018). </w:t>
      </w:r>
      <w:r w:rsidRPr="00CA47DE">
        <w:rPr>
          <w:rFonts w:ascii="Times New Roman" w:hAnsi="Times New Roman" w:cs="Times New Roman"/>
          <w:i/>
          <w:noProof/>
          <w:sz w:val="24"/>
          <w:szCs w:val="24"/>
        </w:rPr>
        <w:t>Designing and managing a research project: A business student's guide</w:t>
      </w:r>
      <w:r w:rsidRPr="00CA47DE">
        <w:rPr>
          <w:rFonts w:ascii="Times New Roman" w:hAnsi="Times New Roman" w:cs="Times New Roman"/>
          <w:noProof/>
          <w:sz w:val="24"/>
          <w:szCs w:val="24"/>
        </w:rPr>
        <w:t>: Sage publications.</w:t>
      </w:r>
      <w:bookmarkEnd w:id="539"/>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40" w:name="_ENREF_224"/>
      <w:r w:rsidRPr="00CA47DE">
        <w:rPr>
          <w:rFonts w:ascii="Times New Roman" w:hAnsi="Times New Roman" w:cs="Times New Roman"/>
          <w:noProof/>
          <w:sz w:val="24"/>
          <w:szCs w:val="24"/>
        </w:rPr>
        <w:t xml:space="preserve">Pope, J., Bond, A., Morrison-Saunders, A., &amp; Retief, F. (2013). Advancing the theory and practice of impact assessment: Setting the research agenda. </w:t>
      </w:r>
      <w:r w:rsidRPr="00CA47DE">
        <w:rPr>
          <w:rFonts w:ascii="Times New Roman" w:hAnsi="Times New Roman" w:cs="Times New Roman"/>
          <w:i/>
          <w:noProof/>
          <w:sz w:val="24"/>
          <w:szCs w:val="24"/>
        </w:rPr>
        <w:t>Environmental impact assessment review, 41</w:t>
      </w:r>
      <w:r w:rsidRPr="00CA47DE">
        <w:rPr>
          <w:rFonts w:ascii="Times New Roman" w:hAnsi="Times New Roman" w:cs="Times New Roman"/>
          <w:noProof/>
          <w:sz w:val="24"/>
          <w:szCs w:val="24"/>
        </w:rPr>
        <w:t xml:space="preserve">, 1-9. </w:t>
      </w:r>
      <w:bookmarkEnd w:id="540"/>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41" w:name="_ENREF_225"/>
      <w:r w:rsidRPr="00CA47DE">
        <w:rPr>
          <w:rFonts w:ascii="Times New Roman" w:hAnsi="Times New Roman" w:cs="Times New Roman"/>
          <w:noProof/>
          <w:sz w:val="24"/>
          <w:szCs w:val="24"/>
        </w:rPr>
        <w:t xml:space="preserve">Posu, S. M. A. (2006). </w:t>
      </w:r>
      <w:r w:rsidRPr="00CA47DE">
        <w:rPr>
          <w:rFonts w:ascii="Times New Roman" w:hAnsi="Times New Roman" w:cs="Times New Roman"/>
          <w:i/>
          <w:noProof/>
          <w:sz w:val="24"/>
          <w:szCs w:val="24"/>
        </w:rPr>
        <w:t>Information and communication technologies in the Nigerian economy.</w:t>
      </w:r>
      <w:r w:rsidRPr="00CA47DE">
        <w:rPr>
          <w:rFonts w:ascii="Times New Roman" w:hAnsi="Times New Roman" w:cs="Times New Roman"/>
          <w:noProof/>
          <w:sz w:val="24"/>
          <w:szCs w:val="24"/>
        </w:rPr>
        <w:t xml:space="preserve"> Paper presented at the International Conference on Human and Economic Resources,“Technology.</w:t>
      </w:r>
      <w:bookmarkEnd w:id="541"/>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42" w:name="_ENREF_226"/>
      <w:r w:rsidRPr="00CA47DE">
        <w:rPr>
          <w:rFonts w:ascii="Times New Roman" w:hAnsi="Times New Roman" w:cs="Times New Roman"/>
          <w:noProof/>
          <w:sz w:val="24"/>
          <w:szCs w:val="24"/>
        </w:rPr>
        <w:t xml:space="preserve">Proti, N. (2013). Exchange rate fluctuations-shock in Tanzania, An empirical analysis. </w:t>
      </w:r>
      <w:r w:rsidRPr="00CA47DE">
        <w:rPr>
          <w:rFonts w:ascii="Times New Roman" w:hAnsi="Times New Roman" w:cs="Times New Roman"/>
          <w:i/>
          <w:noProof/>
          <w:sz w:val="24"/>
          <w:szCs w:val="24"/>
        </w:rPr>
        <w:t>Scholarly Journal of Business Administration, 3</w:t>
      </w:r>
      <w:r w:rsidRPr="00CA47DE">
        <w:rPr>
          <w:rFonts w:ascii="Times New Roman" w:hAnsi="Times New Roman" w:cs="Times New Roman"/>
          <w:noProof/>
          <w:sz w:val="24"/>
          <w:szCs w:val="24"/>
        </w:rPr>
        <w:t xml:space="preserve">(1), 12-19. </w:t>
      </w:r>
      <w:bookmarkEnd w:id="542"/>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43" w:name="_ENREF_227"/>
      <w:r w:rsidRPr="00CA47DE">
        <w:rPr>
          <w:rFonts w:ascii="Times New Roman" w:hAnsi="Times New Roman" w:cs="Times New Roman"/>
          <w:noProof/>
          <w:sz w:val="24"/>
          <w:szCs w:val="24"/>
        </w:rPr>
        <w:t xml:space="preserve">Quazi, R. M. (2003). Effect of political instability on the domestic savings rate in Bangladesh: An Empirical Study. </w:t>
      </w:r>
      <w:r w:rsidRPr="00CA47DE">
        <w:rPr>
          <w:rFonts w:ascii="Times New Roman" w:hAnsi="Times New Roman" w:cs="Times New Roman"/>
          <w:i/>
          <w:noProof/>
          <w:sz w:val="24"/>
          <w:szCs w:val="24"/>
        </w:rPr>
        <w:t>Journal of Bangladesh Studies, 5</w:t>
      </w:r>
      <w:r w:rsidRPr="00CA47DE">
        <w:rPr>
          <w:rFonts w:ascii="Times New Roman" w:hAnsi="Times New Roman" w:cs="Times New Roman"/>
          <w:noProof/>
          <w:sz w:val="24"/>
          <w:szCs w:val="24"/>
        </w:rPr>
        <w:t xml:space="preserve">(1), 36-46. </w:t>
      </w:r>
      <w:bookmarkEnd w:id="543"/>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44" w:name="_ENREF_228"/>
      <w:r w:rsidRPr="00CA47DE">
        <w:rPr>
          <w:rFonts w:ascii="Times New Roman" w:hAnsi="Times New Roman" w:cs="Times New Roman"/>
          <w:noProof/>
          <w:sz w:val="24"/>
          <w:szCs w:val="24"/>
        </w:rPr>
        <w:lastRenderedPageBreak/>
        <w:t xml:space="preserve">Radelet, S., Sachs, J. D., Cooper, R. N., &amp; Bosworth, B. P. (1998). The East Asian financial crisis: diagnosis, remedies, prospects. </w:t>
      </w:r>
      <w:r w:rsidRPr="00CA47DE">
        <w:rPr>
          <w:rFonts w:ascii="Times New Roman" w:hAnsi="Times New Roman" w:cs="Times New Roman"/>
          <w:i/>
          <w:noProof/>
          <w:sz w:val="24"/>
          <w:szCs w:val="24"/>
        </w:rPr>
        <w:t>Brookings papers on Economic activity, 1998</w:t>
      </w:r>
      <w:r w:rsidRPr="00CA47DE">
        <w:rPr>
          <w:rFonts w:ascii="Times New Roman" w:hAnsi="Times New Roman" w:cs="Times New Roman"/>
          <w:noProof/>
          <w:sz w:val="24"/>
          <w:szCs w:val="24"/>
        </w:rPr>
        <w:t xml:space="preserve">(1), 1-90. </w:t>
      </w:r>
      <w:bookmarkEnd w:id="544"/>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45" w:name="_ENREF_229"/>
      <w:r w:rsidRPr="00CA47DE">
        <w:rPr>
          <w:rFonts w:ascii="Times New Roman" w:hAnsi="Times New Roman" w:cs="Times New Roman"/>
          <w:noProof/>
          <w:sz w:val="24"/>
          <w:szCs w:val="24"/>
        </w:rPr>
        <w:t xml:space="preserve">Raghupathi, W., &amp; Wu, S. J. (2011). The relationship between information and communication technologies and country governance: An exploratory study. </w:t>
      </w:r>
      <w:r w:rsidRPr="00CA47DE">
        <w:rPr>
          <w:rFonts w:ascii="Times New Roman" w:hAnsi="Times New Roman" w:cs="Times New Roman"/>
          <w:i/>
          <w:noProof/>
          <w:sz w:val="24"/>
          <w:szCs w:val="24"/>
        </w:rPr>
        <w:t>Communications of the Association for Information Systems, 28</w:t>
      </w:r>
      <w:r w:rsidRPr="00CA47DE">
        <w:rPr>
          <w:rFonts w:ascii="Times New Roman" w:hAnsi="Times New Roman" w:cs="Times New Roman"/>
          <w:noProof/>
          <w:sz w:val="24"/>
          <w:szCs w:val="24"/>
        </w:rPr>
        <w:t xml:space="preserve">(1), 12. </w:t>
      </w:r>
      <w:bookmarkEnd w:id="545"/>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46" w:name="_ENREF_230"/>
      <w:r w:rsidRPr="00CA47DE">
        <w:rPr>
          <w:rFonts w:ascii="Times New Roman" w:hAnsi="Times New Roman" w:cs="Times New Roman"/>
          <w:noProof/>
          <w:sz w:val="24"/>
          <w:szCs w:val="24"/>
        </w:rPr>
        <w:t xml:space="preserve">Rahi, S. (2017). Research design and methods: A systematic review of research paradigms, sampling issues and instruments development. </w:t>
      </w:r>
      <w:r w:rsidRPr="00CA47DE">
        <w:rPr>
          <w:rFonts w:ascii="Times New Roman" w:hAnsi="Times New Roman" w:cs="Times New Roman"/>
          <w:i/>
          <w:noProof/>
          <w:sz w:val="24"/>
          <w:szCs w:val="24"/>
        </w:rPr>
        <w:t>International Journal of Economics &amp; Management Sciences, 6</w:t>
      </w:r>
      <w:r w:rsidRPr="00CA47DE">
        <w:rPr>
          <w:rFonts w:ascii="Times New Roman" w:hAnsi="Times New Roman" w:cs="Times New Roman"/>
          <w:noProof/>
          <w:sz w:val="24"/>
          <w:szCs w:val="24"/>
        </w:rPr>
        <w:t xml:space="preserve">(2), 1-5. </w:t>
      </w:r>
      <w:bookmarkEnd w:id="546"/>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47" w:name="_ENREF_231"/>
      <w:r w:rsidRPr="00CA47DE">
        <w:rPr>
          <w:rFonts w:ascii="Times New Roman" w:hAnsi="Times New Roman" w:cs="Times New Roman"/>
          <w:noProof/>
          <w:sz w:val="24"/>
          <w:szCs w:val="24"/>
        </w:rPr>
        <w:t xml:space="preserve">Reinhart, C. M., &amp; Rogoff, K. S. (2010). Growth in a Time of Debt. </w:t>
      </w:r>
      <w:r w:rsidRPr="00CA47DE">
        <w:rPr>
          <w:rFonts w:ascii="Times New Roman" w:hAnsi="Times New Roman" w:cs="Times New Roman"/>
          <w:i/>
          <w:noProof/>
          <w:sz w:val="24"/>
          <w:szCs w:val="24"/>
        </w:rPr>
        <w:t>American economic review, 100</w:t>
      </w:r>
      <w:r w:rsidRPr="00CA47DE">
        <w:rPr>
          <w:rFonts w:ascii="Times New Roman" w:hAnsi="Times New Roman" w:cs="Times New Roman"/>
          <w:noProof/>
          <w:sz w:val="24"/>
          <w:szCs w:val="24"/>
        </w:rPr>
        <w:t xml:space="preserve">(2), 573-578. </w:t>
      </w:r>
      <w:bookmarkEnd w:id="547"/>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48" w:name="_ENREF_232"/>
      <w:r w:rsidRPr="00CA47DE">
        <w:rPr>
          <w:rFonts w:ascii="Times New Roman" w:hAnsi="Times New Roman" w:cs="Times New Roman"/>
          <w:noProof/>
          <w:sz w:val="24"/>
          <w:szCs w:val="24"/>
        </w:rPr>
        <w:t>Rey, H. (2015). Dilemma not trilemma: the global financial cycle and monetary policy independence: National Bureau of Economic Research.</w:t>
      </w:r>
      <w:bookmarkEnd w:id="548"/>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49" w:name="_ENREF_233"/>
      <w:r w:rsidRPr="00CA47DE">
        <w:rPr>
          <w:rFonts w:ascii="Times New Roman" w:hAnsi="Times New Roman" w:cs="Times New Roman"/>
          <w:noProof/>
          <w:sz w:val="24"/>
          <w:szCs w:val="24"/>
        </w:rPr>
        <w:t xml:space="preserve">Roy, A. G., &amp; Van den Berg, H. (2009). Budget deficits and US economic growth''. </w:t>
      </w:r>
      <w:r w:rsidRPr="00CA47DE">
        <w:rPr>
          <w:rFonts w:ascii="Times New Roman" w:hAnsi="Times New Roman" w:cs="Times New Roman"/>
          <w:i/>
          <w:noProof/>
          <w:sz w:val="24"/>
          <w:szCs w:val="24"/>
        </w:rPr>
        <w:t>Economics Bulletin, 29</w:t>
      </w:r>
      <w:r w:rsidRPr="00CA47DE">
        <w:rPr>
          <w:rFonts w:ascii="Times New Roman" w:hAnsi="Times New Roman" w:cs="Times New Roman"/>
          <w:noProof/>
          <w:sz w:val="24"/>
          <w:szCs w:val="24"/>
        </w:rPr>
        <w:t xml:space="preserve">(4), 3015-3030. </w:t>
      </w:r>
      <w:bookmarkEnd w:id="549"/>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50" w:name="_ENREF_234"/>
      <w:r w:rsidRPr="00CA47DE">
        <w:rPr>
          <w:rFonts w:ascii="Times New Roman" w:hAnsi="Times New Roman" w:cs="Times New Roman"/>
          <w:noProof/>
          <w:sz w:val="24"/>
          <w:szCs w:val="24"/>
        </w:rPr>
        <w:t xml:space="preserve">Ryan, T., &amp; Maana, I. (2014). An assessment of Kenya’s public debt dynamics and sustainability. </w:t>
      </w:r>
      <w:r w:rsidRPr="00CA47DE">
        <w:rPr>
          <w:rFonts w:ascii="Times New Roman" w:hAnsi="Times New Roman" w:cs="Times New Roman"/>
          <w:i/>
          <w:noProof/>
          <w:sz w:val="24"/>
          <w:szCs w:val="24"/>
        </w:rPr>
        <w:t>Central Bank of Kenya, Nairobi</w:t>
      </w:r>
      <w:r w:rsidRPr="00CA47DE">
        <w:rPr>
          <w:rFonts w:ascii="Times New Roman" w:hAnsi="Times New Roman" w:cs="Times New Roman"/>
          <w:noProof/>
          <w:sz w:val="24"/>
          <w:szCs w:val="24"/>
        </w:rPr>
        <w:t xml:space="preserve">. </w:t>
      </w:r>
      <w:bookmarkEnd w:id="550"/>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51" w:name="_ENREF_235"/>
      <w:r w:rsidRPr="00CA47DE">
        <w:rPr>
          <w:rFonts w:ascii="Times New Roman" w:hAnsi="Times New Roman" w:cs="Times New Roman"/>
          <w:noProof/>
          <w:sz w:val="24"/>
          <w:szCs w:val="24"/>
        </w:rPr>
        <w:t>Sala-i-Martin, X. X., &amp; Barro, R. J. (1995). Technological diffusion, convergence, and growth: Center Discussion Paper.</w:t>
      </w:r>
      <w:bookmarkEnd w:id="551"/>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52" w:name="_ENREF_236"/>
      <w:r w:rsidRPr="00CA47DE">
        <w:rPr>
          <w:rFonts w:ascii="Times New Roman" w:hAnsi="Times New Roman" w:cs="Times New Roman"/>
          <w:noProof/>
          <w:sz w:val="24"/>
          <w:szCs w:val="24"/>
        </w:rPr>
        <w:t>Salahuddin, M., &amp; Gow, J. (2017). The effect of the internet on economic growth in Southern African counties: A combination of panel and time series approaches.</w:t>
      </w:r>
      <w:bookmarkEnd w:id="552"/>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53" w:name="_ENREF_237"/>
      <w:r w:rsidRPr="00CA47DE">
        <w:rPr>
          <w:rFonts w:ascii="Times New Roman" w:hAnsi="Times New Roman" w:cs="Times New Roman"/>
          <w:noProof/>
          <w:sz w:val="24"/>
          <w:szCs w:val="24"/>
        </w:rPr>
        <w:t xml:space="preserve">Salkind, N. J. (2010). </w:t>
      </w:r>
      <w:r w:rsidRPr="00CA47DE">
        <w:rPr>
          <w:rFonts w:ascii="Times New Roman" w:hAnsi="Times New Roman" w:cs="Times New Roman"/>
          <w:i/>
          <w:noProof/>
          <w:sz w:val="24"/>
          <w:szCs w:val="24"/>
        </w:rPr>
        <w:t>Encyclopedia of research design</w:t>
      </w:r>
      <w:r w:rsidRPr="00CA47DE">
        <w:rPr>
          <w:rFonts w:ascii="Times New Roman" w:hAnsi="Times New Roman" w:cs="Times New Roman"/>
          <w:noProof/>
          <w:sz w:val="24"/>
          <w:szCs w:val="24"/>
        </w:rPr>
        <w:t xml:space="preserve"> (Vol. 1): Sage.</w:t>
      </w:r>
      <w:bookmarkEnd w:id="553"/>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54" w:name="_ENREF_238"/>
      <w:r w:rsidRPr="00CA47DE">
        <w:rPr>
          <w:rFonts w:ascii="Times New Roman" w:hAnsi="Times New Roman" w:cs="Times New Roman"/>
          <w:noProof/>
          <w:sz w:val="24"/>
          <w:szCs w:val="24"/>
        </w:rPr>
        <w:lastRenderedPageBreak/>
        <w:t xml:space="preserve">Sambiri, M. J., Otieno, O. D., Maurice, M., Ongiyo, C. O., &amp; Rombo, K. (2014). Lending rates and its impact on economic growth in Kenya. </w:t>
      </w:r>
      <w:r w:rsidRPr="00CA47DE">
        <w:rPr>
          <w:rFonts w:ascii="Times New Roman" w:hAnsi="Times New Roman" w:cs="Times New Roman"/>
          <w:i/>
          <w:noProof/>
          <w:sz w:val="24"/>
          <w:szCs w:val="24"/>
        </w:rPr>
        <w:t>Development, 5</w:t>
      </w:r>
      <w:r w:rsidRPr="00CA47DE">
        <w:rPr>
          <w:rFonts w:ascii="Times New Roman" w:hAnsi="Times New Roman" w:cs="Times New Roman"/>
          <w:noProof/>
          <w:sz w:val="24"/>
          <w:szCs w:val="24"/>
        </w:rPr>
        <w:t xml:space="preserve">(19), 89-97. </w:t>
      </w:r>
      <w:bookmarkEnd w:id="554"/>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55" w:name="_ENREF_239"/>
      <w:r w:rsidRPr="00CA47DE">
        <w:rPr>
          <w:rFonts w:ascii="Times New Roman" w:hAnsi="Times New Roman" w:cs="Times New Roman"/>
          <w:noProof/>
          <w:sz w:val="24"/>
          <w:szCs w:val="24"/>
        </w:rPr>
        <w:t xml:space="preserve">SELIMI, N., &amp; Selimi, V. (2017). The effects of exchange rate on economic growth in The Republic of Macedonia. </w:t>
      </w:r>
      <w:r w:rsidRPr="00CA47DE">
        <w:rPr>
          <w:rFonts w:ascii="Times New Roman" w:hAnsi="Times New Roman" w:cs="Times New Roman"/>
          <w:i/>
          <w:noProof/>
          <w:sz w:val="24"/>
          <w:szCs w:val="24"/>
        </w:rPr>
        <w:t>Ecoforum Journal, 6</w:t>
      </w:r>
      <w:r w:rsidRPr="00CA47DE">
        <w:rPr>
          <w:rFonts w:ascii="Times New Roman" w:hAnsi="Times New Roman" w:cs="Times New Roman"/>
          <w:noProof/>
          <w:sz w:val="24"/>
          <w:szCs w:val="24"/>
        </w:rPr>
        <w:t xml:space="preserve">(3). </w:t>
      </w:r>
      <w:bookmarkEnd w:id="555"/>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56" w:name="_ENREF_240"/>
      <w:r w:rsidRPr="00CA47DE">
        <w:rPr>
          <w:rFonts w:ascii="Times New Roman" w:hAnsi="Times New Roman" w:cs="Times New Roman"/>
          <w:noProof/>
          <w:sz w:val="24"/>
          <w:szCs w:val="24"/>
        </w:rPr>
        <w:t xml:space="preserve">Shahbaz, M., Zeshan, M., &amp; Afza, T. (2012). Is energy consumption effective to spur economic growth in Pakistan? New evidence from bounds test to level relationships and Granger causality tests. </w:t>
      </w:r>
      <w:r w:rsidRPr="00CA47DE">
        <w:rPr>
          <w:rFonts w:ascii="Times New Roman" w:hAnsi="Times New Roman" w:cs="Times New Roman"/>
          <w:i/>
          <w:noProof/>
          <w:sz w:val="24"/>
          <w:szCs w:val="24"/>
        </w:rPr>
        <w:t>Economic Modelling, 29</w:t>
      </w:r>
      <w:r w:rsidRPr="00CA47DE">
        <w:rPr>
          <w:rFonts w:ascii="Times New Roman" w:hAnsi="Times New Roman" w:cs="Times New Roman"/>
          <w:noProof/>
          <w:sz w:val="24"/>
          <w:szCs w:val="24"/>
        </w:rPr>
        <w:t xml:space="preserve">(6), 2310-2319. </w:t>
      </w:r>
      <w:bookmarkEnd w:id="556"/>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57" w:name="_ENREF_241"/>
      <w:r w:rsidRPr="00CA47DE">
        <w:rPr>
          <w:rFonts w:ascii="Times New Roman" w:hAnsi="Times New Roman" w:cs="Times New Roman"/>
          <w:noProof/>
          <w:sz w:val="24"/>
          <w:szCs w:val="24"/>
        </w:rPr>
        <w:t xml:space="preserve">Shahzad, A., &amp; Al-Swidi, A. K. (2013). Effect of macroeconomic variables on the FDI inflows: The moderating role of political stability: An evidence from Pakistan. </w:t>
      </w:r>
      <w:r w:rsidRPr="00CA47DE">
        <w:rPr>
          <w:rFonts w:ascii="Times New Roman" w:hAnsi="Times New Roman" w:cs="Times New Roman"/>
          <w:i/>
          <w:noProof/>
          <w:sz w:val="24"/>
          <w:szCs w:val="24"/>
        </w:rPr>
        <w:t>Asian Social Science, 9</w:t>
      </w:r>
      <w:r w:rsidRPr="00CA47DE">
        <w:rPr>
          <w:rFonts w:ascii="Times New Roman" w:hAnsi="Times New Roman" w:cs="Times New Roman"/>
          <w:noProof/>
          <w:sz w:val="24"/>
          <w:szCs w:val="24"/>
        </w:rPr>
        <w:t xml:space="preserve">(9), 270. </w:t>
      </w:r>
      <w:bookmarkEnd w:id="557"/>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58" w:name="_ENREF_242"/>
      <w:r w:rsidRPr="00CA47DE">
        <w:rPr>
          <w:rFonts w:ascii="Times New Roman" w:hAnsi="Times New Roman" w:cs="Times New Roman"/>
          <w:noProof/>
          <w:sz w:val="24"/>
          <w:szCs w:val="24"/>
        </w:rPr>
        <w:t xml:space="preserve">Shariff, N. (2015). Utilizing the Delphi survey approach: A review. </w:t>
      </w:r>
      <w:r w:rsidRPr="00CA47DE">
        <w:rPr>
          <w:rFonts w:ascii="Times New Roman" w:hAnsi="Times New Roman" w:cs="Times New Roman"/>
          <w:i/>
          <w:noProof/>
          <w:sz w:val="24"/>
          <w:szCs w:val="24"/>
        </w:rPr>
        <w:t>J Nurs Care, 4</w:t>
      </w:r>
      <w:r w:rsidRPr="00CA47DE">
        <w:rPr>
          <w:rFonts w:ascii="Times New Roman" w:hAnsi="Times New Roman" w:cs="Times New Roman"/>
          <w:noProof/>
          <w:sz w:val="24"/>
          <w:szCs w:val="24"/>
        </w:rPr>
        <w:t xml:space="preserve">(3), 246. </w:t>
      </w:r>
      <w:bookmarkEnd w:id="558"/>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59" w:name="_ENREF_243"/>
      <w:r w:rsidRPr="00CA47DE">
        <w:rPr>
          <w:rFonts w:ascii="Times New Roman" w:hAnsi="Times New Roman" w:cs="Times New Roman"/>
          <w:noProof/>
          <w:sz w:val="24"/>
          <w:szCs w:val="24"/>
        </w:rPr>
        <w:t xml:space="preserve">Sheather, S. (2009). </w:t>
      </w:r>
      <w:r w:rsidRPr="00CA47DE">
        <w:rPr>
          <w:rFonts w:ascii="Times New Roman" w:hAnsi="Times New Roman" w:cs="Times New Roman"/>
          <w:i/>
          <w:noProof/>
          <w:sz w:val="24"/>
          <w:szCs w:val="24"/>
        </w:rPr>
        <w:t>A modern approach to regression with R</w:t>
      </w:r>
      <w:r w:rsidRPr="00CA47DE">
        <w:rPr>
          <w:rFonts w:ascii="Times New Roman" w:hAnsi="Times New Roman" w:cs="Times New Roman"/>
          <w:noProof/>
          <w:sz w:val="24"/>
          <w:szCs w:val="24"/>
        </w:rPr>
        <w:t>: Springer Science &amp; Business Media.</w:t>
      </w:r>
      <w:bookmarkEnd w:id="559"/>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60" w:name="_ENREF_244"/>
      <w:r w:rsidRPr="00CA47DE">
        <w:rPr>
          <w:rFonts w:ascii="Times New Roman" w:hAnsi="Times New Roman" w:cs="Times New Roman"/>
          <w:noProof/>
          <w:sz w:val="24"/>
          <w:szCs w:val="24"/>
        </w:rPr>
        <w:t xml:space="preserve">Shin, Y., &amp; Schmidt, P. (1992). The KPSS stationarity test as a unit root test. </w:t>
      </w:r>
      <w:r w:rsidRPr="00CA47DE">
        <w:rPr>
          <w:rFonts w:ascii="Times New Roman" w:hAnsi="Times New Roman" w:cs="Times New Roman"/>
          <w:i/>
          <w:noProof/>
          <w:sz w:val="24"/>
          <w:szCs w:val="24"/>
        </w:rPr>
        <w:t>Economics letters, 38</w:t>
      </w:r>
      <w:r w:rsidRPr="00CA47DE">
        <w:rPr>
          <w:rFonts w:ascii="Times New Roman" w:hAnsi="Times New Roman" w:cs="Times New Roman"/>
          <w:noProof/>
          <w:sz w:val="24"/>
          <w:szCs w:val="24"/>
        </w:rPr>
        <w:t xml:space="preserve">(4), 387-392. </w:t>
      </w:r>
      <w:bookmarkEnd w:id="560"/>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61" w:name="_ENREF_245"/>
      <w:r w:rsidRPr="00CA47DE">
        <w:rPr>
          <w:rFonts w:ascii="Times New Roman" w:hAnsi="Times New Roman" w:cs="Times New Roman"/>
          <w:noProof/>
          <w:sz w:val="24"/>
          <w:szCs w:val="24"/>
        </w:rPr>
        <w:t xml:space="preserve">Shittu, O. I., Yemitan, R. A., &amp; Yaya, O. S. (2012). On Autoregressive Distributed Lag, co-integration and error Correction Model. </w:t>
      </w:r>
      <w:r w:rsidRPr="00CA47DE">
        <w:rPr>
          <w:rFonts w:ascii="Times New Roman" w:hAnsi="Times New Roman" w:cs="Times New Roman"/>
          <w:i/>
          <w:noProof/>
          <w:sz w:val="24"/>
          <w:szCs w:val="24"/>
        </w:rPr>
        <w:t>Australian Journal of Business and Management Research, 2</w:t>
      </w:r>
      <w:r w:rsidRPr="00CA47DE">
        <w:rPr>
          <w:rFonts w:ascii="Times New Roman" w:hAnsi="Times New Roman" w:cs="Times New Roman"/>
          <w:noProof/>
          <w:sz w:val="24"/>
          <w:szCs w:val="24"/>
        </w:rPr>
        <w:t xml:space="preserve">(08), 56-62. </w:t>
      </w:r>
      <w:bookmarkEnd w:id="561"/>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62" w:name="_ENREF_246"/>
      <w:r w:rsidRPr="00CA47DE">
        <w:rPr>
          <w:rFonts w:ascii="Times New Roman" w:hAnsi="Times New Roman" w:cs="Times New Roman"/>
          <w:noProof/>
          <w:sz w:val="24"/>
          <w:szCs w:val="24"/>
        </w:rPr>
        <w:t xml:space="preserve">Shrestha, M. B., &amp; Bhatta, G. R. (2018). Selecting appropriate methodological framework for time series data analysis. </w:t>
      </w:r>
      <w:r w:rsidRPr="00CA47DE">
        <w:rPr>
          <w:rFonts w:ascii="Times New Roman" w:hAnsi="Times New Roman" w:cs="Times New Roman"/>
          <w:i/>
          <w:noProof/>
          <w:sz w:val="24"/>
          <w:szCs w:val="24"/>
        </w:rPr>
        <w:t>The Journal of Finance and Data Science, 4</w:t>
      </w:r>
      <w:r w:rsidRPr="00CA47DE">
        <w:rPr>
          <w:rFonts w:ascii="Times New Roman" w:hAnsi="Times New Roman" w:cs="Times New Roman"/>
          <w:noProof/>
          <w:sz w:val="24"/>
          <w:szCs w:val="24"/>
        </w:rPr>
        <w:t xml:space="preserve">(2), 71-89. </w:t>
      </w:r>
      <w:bookmarkEnd w:id="562"/>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63" w:name="_ENREF_247"/>
      <w:r w:rsidRPr="00CA47DE">
        <w:rPr>
          <w:rFonts w:ascii="Times New Roman" w:hAnsi="Times New Roman" w:cs="Times New Roman"/>
          <w:noProof/>
          <w:sz w:val="24"/>
          <w:szCs w:val="24"/>
        </w:rPr>
        <w:lastRenderedPageBreak/>
        <w:t xml:space="preserve">Slavov, S. T. (2013). De jure versus de facto exchange rate regimes in sub-Saharan Africa. </w:t>
      </w:r>
      <w:r w:rsidRPr="00CA47DE">
        <w:rPr>
          <w:rFonts w:ascii="Times New Roman" w:hAnsi="Times New Roman" w:cs="Times New Roman"/>
          <w:i/>
          <w:noProof/>
          <w:sz w:val="24"/>
          <w:szCs w:val="24"/>
        </w:rPr>
        <w:t>Journal of African Economies, 22</w:t>
      </w:r>
      <w:r w:rsidRPr="00CA47DE">
        <w:rPr>
          <w:rFonts w:ascii="Times New Roman" w:hAnsi="Times New Roman" w:cs="Times New Roman"/>
          <w:noProof/>
          <w:sz w:val="24"/>
          <w:szCs w:val="24"/>
        </w:rPr>
        <w:t xml:space="preserve">(5), 732-756. </w:t>
      </w:r>
      <w:bookmarkEnd w:id="563"/>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64" w:name="_ENREF_248"/>
      <w:r w:rsidRPr="00CA47DE">
        <w:rPr>
          <w:rFonts w:ascii="Times New Roman" w:hAnsi="Times New Roman" w:cs="Times New Roman"/>
          <w:noProof/>
          <w:sz w:val="24"/>
          <w:szCs w:val="24"/>
        </w:rPr>
        <w:t xml:space="preserve">Smyth, D. J. (1992). Inflation and the growth rate in the United States' natural output. </w:t>
      </w:r>
      <w:r w:rsidRPr="00CA47DE">
        <w:rPr>
          <w:rFonts w:ascii="Times New Roman" w:hAnsi="Times New Roman" w:cs="Times New Roman"/>
          <w:i/>
          <w:noProof/>
          <w:sz w:val="24"/>
          <w:szCs w:val="24"/>
        </w:rPr>
        <w:t>Applied Economics, 24</w:t>
      </w:r>
      <w:r w:rsidRPr="00CA47DE">
        <w:rPr>
          <w:rFonts w:ascii="Times New Roman" w:hAnsi="Times New Roman" w:cs="Times New Roman"/>
          <w:noProof/>
          <w:sz w:val="24"/>
          <w:szCs w:val="24"/>
        </w:rPr>
        <w:t xml:space="preserve">(6), 567-570. </w:t>
      </w:r>
      <w:bookmarkEnd w:id="564"/>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65" w:name="_ENREF_249"/>
      <w:r w:rsidRPr="00CA47DE">
        <w:rPr>
          <w:rFonts w:ascii="Times New Roman" w:hAnsi="Times New Roman" w:cs="Times New Roman"/>
          <w:noProof/>
          <w:sz w:val="24"/>
          <w:szCs w:val="24"/>
        </w:rPr>
        <w:t xml:space="preserve">Solomon, E. M., &amp; van Klyton, A. (2020). The impact of digital technology usage on economic growth in Africa. </w:t>
      </w:r>
      <w:r w:rsidRPr="00CA47DE">
        <w:rPr>
          <w:rFonts w:ascii="Times New Roman" w:hAnsi="Times New Roman" w:cs="Times New Roman"/>
          <w:i/>
          <w:noProof/>
          <w:sz w:val="24"/>
          <w:szCs w:val="24"/>
        </w:rPr>
        <w:t>Utilities Policy, 67</w:t>
      </w:r>
      <w:r w:rsidRPr="00CA47DE">
        <w:rPr>
          <w:rFonts w:ascii="Times New Roman" w:hAnsi="Times New Roman" w:cs="Times New Roman"/>
          <w:noProof/>
          <w:sz w:val="24"/>
          <w:szCs w:val="24"/>
        </w:rPr>
        <w:t xml:space="preserve">, 101104. </w:t>
      </w:r>
      <w:bookmarkEnd w:id="565"/>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66" w:name="_ENREF_250"/>
      <w:r w:rsidRPr="00CA47DE">
        <w:rPr>
          <w:rFonts w:ascii="Times New Roman" w:hAnsi="Times New Roman" w:cs="Times New Roman"/>
          <w:noProof/>
          <w:sz w:val="24"/>
          <w:szCs w:val="24"/>
        </w:rPr>
        <w:t xml:space="preserve">Solow, R. M. (1956). A contribution to the theory of economic growth. </w:t>
      </w:r>
      <w:r w:rsidRPr="00CA47DE">
        <w:rPr>
          <w:rFonts w:ascii="Times New Roman" w:hAnsi="Times New Roman" w:cs="Times New Roman"/>
          <w:i/>
          <w:noProof/>
          <w:sz w:val="24"/>
          <w:szCs w:val="24"/>
        </w:rPr>
        <w:t>The quarterly journal of economics, 70</w:t>
      </w:r>
      <w:r w:rsidRPr="00CA47DE">
        <w:rPr>
          <w:rFonts w:ascii="Times New Roman" w:hAnsi="Times New Roman" w:cs="Times New Roman"/>
          <w:noProof/>
          <w:sz w:val="24"/>
          <w:szCs w:val="24"/>
        </w:rPr>
        <w:t xml:space="preserve">(1), 65-94. </w:t>
      </w:r>
      <w:bookmarkEnd w:id="566"/>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67" w:name="_ENREF_251"/>
      <w:r w:rsidRPr="00CA47DE">
        <w:rPr>
          <w:rFonts w:ascii="Times New Roman" w:hAnsi="Times New Roman" w:cs="Times New Roman"/>
          <w:noProof/>
          <w:sz w:val="24"/>
          <w:szCs w:val="24"/>
        </w:rPr>
        <w:t xml:space="preserve">Sottilotta, C. E. (2013). </w:t>
      </w:r>
      <w:r w:rsidRPr="00CA47DE">
        <w:rPr>
          <w:rFonts w:ascii="Times New Roman" w:hAnsi="Times New Roman" w:cs="Times New Roman"/>
          <w:i/>
          <w:noProof/>
          <w:sz w:val="24"/>
          <w:szCs w:val="24"/>
        </w:rPr>
        <w:t>Political stability in authoritarian regimes: lessons from the Arab uprisings</w:t>
      </w:r>
      <w:r w:rsidRPr="00CA47DE">
        <w:rPr>
          <w:rFonts w:ascii="Times New Roman" w:hAnsi="Times New Roman" w:cs="Times New Roman"/>
          <w:noProof/>
          <w:sz w:val="24"/>
          <w:szCs w:val="24"/>
        </w:rPr>
        <w:t>: JSTOR.</w:t>
      </w:r>
      <w:bookmarkEnd w:id="567"/>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68" w:name="_ENREF_252"/>
      <w:r w:rsidRPr="00CA47DE">
        <w:rPr>
          <w:rFonts w:ascii="Times New Roman" w:hAnsi="Times New Roman" w:cs="Times New Roman"/>
          <w:noProof/>
          <w:sz w:val="24"/>
          <w:szCs w:val="24"/>
        </w:rPr>
        <w:t xml:space="preserve">Stiglitz, J. E., Ocampo, J. A., Spiegel, S., Ffrench-Davis, R., Nayyar, D., &amp; Nayyar, V. C. D. (2006). </w:t>
      </w:r>
      <w:r w:rsidRPr="00CA47DE">
        <w:rPr>
          <w:rFonts w:ascii="Times New Roman" w:hAnsi="Times New Roman" w:cs="Times New Roman"/>
          <w:i/>
          <w:noProof/>
          <w:sz w:val="24"/>
          <w:szCs w:val="24"/>
        </w:rPr>
        <w:t>Stability with growth: macroeconomics, liberalization and development</w:t>
      </w:r>
      <w:r w:rsidRPr="00CA47DE">
        <w:rPr>
          <w:rFonts w:ascii="Times New Roman" w:hAnsi="Times New Roman" w:cs="Times New Roman"/>
          <w:noProof/>
          <w:sz w:val="24"/>
          <w:szCs w:val="24"/>
        </w:rPr>
        <w:t>: Oxford University Press on Demand.</w:t>
      </w:r>
      <w:bookmarkEnd w:id="568"/>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69" w:name="_ENREF_253"/>
      <w:r w:rsidRPr="00CA47DE">
        <w:rPr>
          <w:rFonts w:ascii="Times New Roman" w:hAnsi="Times New Roman" w:cs="Times New Roman"/>
          <w:noProof/>
          <w:sz w:val="24"/>
          <w:szCs w:val="24"/>
        </w:rPr>
        <w:t xml:space="preserve">Sweidan, O. D. (2016). Political instability and economic growth: evidence from Jordan. </w:t>
      </w:r>
      <w:r w:rsidRPr="00CA47DE">
        <w:rPr>
          <w:rFonts w:ascii="Times New Roman" w:hAnsi="Times New Roman" w:cs="Times New Roman"/>
          <w:i/>
          <w:noProof/>
          <w:sz w:val="24"/>
          <w:szCs w:val="24"/>
        </w:rPr>
        <w:t>Review of Middle East Economics and Finance, 12</w:t>
      </w:r>
      <w:r w:rsidRPr="00CA47DE">
        <w:rPr>
          <w:rFonts w:ascii="Times New Roman" w:hAnsi="Times New Roman" w:cs="Times New Roman"/>
          <w:noProof/>
          <w:sz w:val="24"/>
          <w:szCs w:val="24"/>
        </w:rPr>
        <w:t xml:space="preserve">(3), 279-300. </w:t>
      </w:r>
      <w:bookmarkEnd w:id="569"/>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70" w:name="_ENREF_254"/>
      <w:r w:rsidRPr="00CA47DE">
        <w:rPr>
          <w:rFonts w:ascii="Times New Roman" w:hAnsi="Times New Roman" w:cs="Times New Roman"/>
          <w:noProof/>
          <w:sz w:val="24"/>
          <w:szCs w:val="24"/>
        </w:rPr>
        <w:t xml:space="preserve">Tiwari, A. K., &amp; Tiwari, A. (2011). Fiscal Deficit and Inflation: An empirical analysis for India. </w:t>
      </w:r>
      <w:r w:rsidRPr="00CA47DE">
        <w:rPr>
          <w:rFonts w:ascii="Times New Roman" w:hAnsi="Times New Roman" w:cs="Times New Roman"/>
          <w:i/>
          <w:noProof/>
          <w:sz w:val="24"/>
          <w:szCs w:val="24"/>
        </w:rPr>
        <w:t>Romanian Economic Journal, 14</w:t>
      </w:r>
      <w:r w:rsidRPr="00CA47DE">
        <w:rPr>
          <w:rFonts w:ascii="Times New Roman" w:hAnsi="Times New Roman" w:cs="Times New Roman"/>
          <w:noProof/>
          <w:sz w:val="24"/>
          <w:szCs w:val="24"/>
        </w:rPr>
        <w:t xml:space="preserve">(42). </w:t>
      </w:r>
      <w:bookmarkEnd w:id="570"/>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71" w:name="_ENREF_255"/>
      <w:r w:rsidRPr="00CA47DE">
        <w:rPr>
          <w:rFonts w:ascii="Times New Roman" w:hAnsi="Times New Roman" w:cs="Times New Roman"/>
          <w:noProof/>
          <w:sz w:val="24"/>
          <w:szCs w:val="24"/>
        </w:rPr>
        <w:t xml:space="preserve">Toader, E., Firtescu, B. N., Roman, A., &amp; Anton, S. G. (2018). Impact of information and communication technology infrastructure on economic growth: An empirical assessment for the EU countries. </w:t>
      </w:r>
      <w:r w:rsidRPr="00CA47DE">
        <w:rPr>
          <w:rFonts w:ascii="Times New Roman" w:hAnsi="Times New Roman" w:cs="Times New Roman"/>
          <w:i/>
          <w:noProof/>
          <w:sz w:val="24"/>
          <w:szCs w:val="24"/>
        </w:rPr>
        <w:t>Sustainability, 10</w:t>
      </w:r>
      <w:r w:rsidRPr="00CA47DE">
        <w:rPr>
          <w:rFonts w:ascii="Times New Roman" w:hAnsi="Times New Roman" w:cs="Times New Roman"/>
          <w:noProof/>
          <w:sz w:val="24"/>
          <w:szCs w:val="24"/>
        </w:rPr>
        <w:t xml:space="preserve">(10), 3750. </w:t>
      </w:r>
      <w:bookmarkEnd w:id="571"/>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72" w:name="_ENREF_256"/>
      <w:r w:rsidRPr="00CA47DE">
        <w:rPr>
          <w:rFonts w:ascii="Times New Roman" w:hAnsi="Times New Roman" w:cs="Times New Roman"/>
          <w:noProof/>
          <w:sz w:val="24"/>
          <w:szCs w:val="24"/>
        </w:rPr>
        <w:t xml:space="preserve">Toroitich, C. J., &amp; Anyango, W. (2017). Effects of Interest Rate Stability on Kenya’s Economic Performance. </w:t>
      </w:r>
      <w:r w:rsidRPr="00CA47DE">
        <w:rPr>
          <w:rFonts w:ascii="Times New Roman" w:hAnsi="Times New Roman" w:cs="Times New Roman"/>
          <w:i/>
          <w:noProof/>
          <w:sz w:val="24"/>
          <w:szCs w:val="24"/>
        </w:rPr>
        <w:t>The Strategic Journal of Business and Change Management, 56, 2312, 9492</w:t>
      </w:r>
      <w:r w:rsidRPr="00CA47DE">
        <w:rPr>
          <w:rFonts w:ascii="Times New Roman" w:hAnsi="Times New Roman" w:cs="Times New Roman"/>
          <w:noProof/>
          <w:sz w:val="24"/>
          <w:szCs w:val="24"/>
        </w:rPr>
        <w:t xml:space="preserve">. </w:t>
      </w:r>
      <w:bookmarkEnd w:id="572"/>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73" w:name="_ENREF_257"/>
      <w:r w:rsidRPr="00CA47DE">
        <w:rPr>
          <w:rFonts w:ascii="Times New Roman" w:hAnsi="Times New Roman" w:cs="Times New Roman"/>
          <w:noProof/>
          <w:sz w:val="24"/>
          <w:szCs w:val="24"/>
        </w:rPr>
        <w:lastRenderedPageBreak/>
        <w:t xml:space="preserve">Tung, L. T. (2018). The effect of fiscal deficit on economic growth in an emerging economy: Evidence from Vietnam. </w:t>
      </w:r>
      <w:r w:rsidRPr="00CA47DE">
        <w:rPr>
          <w:rFonts w:ascii="Times New Roman" w:hAnsi="Times New Roman" w:cs="Times New Roman"/>
          <w:i/>
          <w:noProof/>
          <w:sz w:val="24"/>
          <w:szCs w:val="24"/>
        </w:rPr>
        <w:t>Journal of International Studies, 11</w:t>
      </w:r>
      <w:r w:rsidRPr="00CA47DE">
        <w:rPr>
          <w:rFonts w:ascii="Times New Roman" w:hAnsi="Times New Roman" w:cs="Times New Roman"/>
          <w:noProof/>
          <w:sz w:val="24"/>
          <w:szCs w:val="24"/>
        </w:rPr>
        <w:t xml:space="preserve">(3). </w:t>
      </w:r>
      <w:bookmarkEnd w:id="573"/>
    </w:p>
    <w:p w:rsidR="00DF3BB4" w:rsidRPr="00CA47DE" w:rsidRDefault="00C74DA4" w:rsidP="00CA47DE">
      <w:pPr>
        <w:spacing w:after="0" w:line="480" w:lineRule="auto"/>
        <w:ind w:left="720" w:hanging="720"/>
        <w:jc w:val="both"/>
        <w:rPr>
          <w:rFonts w:ascii="Times New Roman" w:hAnsi="Times New Roman" w:cs="Times New Roman"/>
          <w:noProof/>
          <w:sz w:val="24"/>
          <w:szCs w:val="24"/>
        </w:rPr>
      </w:pPr>
      <w:bookmarkStart w:id="574" w:name="_ENREF_258"/>
      <w:r w:rsidRPr="00CA47DE">
        <w:rPr>
          <w:rFonts w:ascii="Times New Roman" w:hAnsi="Times New Roman" w:cs="Times New Roman"/>
          <w:noProof/>
          <w:sz w:val="24"/>
          <w:szCs w:val="24"/>
        </w:rPr>
        <w:t>Twinoburyo, E. N., &amp; Odhiambo</w:t>
      </w:r>
      <w:r w:rsidR="00DF3BB4" w:rsidRPr="00CA47DE">
        <w:rPr>
          <w:rFonts w:ascii="Times New Roman" w:hAnsi="Times New Roman" w:cs="Times New Roman"/>
          <w:noProof/>
          <w:sz w:val="24"/>
          <w:szCs w:val="24"/>
        </w:rPr>
        <w:t xml:space="preserve">, N. M. (2017). Monetary policy and economic growth in Kenya: The role of money supply and interest rates. </w:t>
      </w:r>
      <w:r w:rsidR="00DF3BB4" w:rsidRPr="00CA47DE">
        <w:rPr>
          <w:rFonts w:ascii="Times New Roman" w:hAnsi="Times New Roman" w:cs="Times New Roman"/>
          <w:i/>
          <w:noProof/>
          <w:sz w:val="24"/>
          <w:szCs w:val="24"/>
        </w:rPr>
        <w:t>Journal of Applied Economic Sciences, 12</w:t>
      </w:r>
      <w:r w:rsidR="00DF3BB4" w:rsidRPr="00CA47DE">
        <w:rPr>
          <w:rFonts w:ascii="Times New Roman" w:hAnsi="Times New Roman" w:cs="Times New Roman"/>
          <w:noProof/>
          <w:sz w:val="24"/>
          <w:szCs w:val="24"/>
        </w:rPr>
        <w:t xml:space="preserve">(2). </w:t>
      </w:r>
      <w:bookmarkEnd w:id="574"/>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75" w:name="_ENREF_259"/>
      <w:r w:rsidRPr="00CA47DE">
        <w:rPr>
          <w:rFonts w:ascii="Times New Roman" w:hAnsi="Times New Roman" w:cs="Times New Roman"/>
          <w:noProof/>
          <w:sz w:val="24"/>
          <w:szCs w:val="24"/>
        </w:rPr>
        <w:t xml:space="preserve">Ufoeze, L. O. (2018). Effect of monetary policy on economic growth in Nigeria: An empirical investigation. </w:t>
      </w:r>
      <w:r w:rsidRPr="00CA47DE">
        <w:rPr>
          <w:rFonts w:ascii="Times New Roman" w:hAnsi="Times New Roman" w:cs="Times New Roman"/>
          <w:i/>
          <w:noProof/>
          <w:sz w:val="24"/>
          <w:szCs w:val="24"/>
        </w:rPr>
        <w:t>Annals of Spiru Haret University, Economic Series, 9</w:t>
      </w:r>
      <w:r w:rsidRPr="00CA47DE">
        <w:rPr>
          <w:rFonts w:ascii="Times New Roman" w:hAnsi="Times New Roman" w:cs="Times New Roman"/>
          <w:noProof/>
          <w:sz w:val="24"/>
          <w:szCs w:val="24"/>
        </w:rPr>
        <w:t xml:space="preserve">(1), 123-140. </w:t>
      </w:r>
      <w:bookmarkEnd w:id="575"/>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76" w:name="_ENREF_260"/>
      <w:r w:rsidRPr="00CA47DE">
        <w:rPr>
          <w:rFonts w:ascii="Times New Roman" w:hAnsi="Times New Roman" w:cs="Times New Roman"/>
          <w:noProof/>
          <w:sz w:val="24"/>
          <w:szCs w:val="24"/>
        </w:rPr>
        <w:t xml:space="preserve">Umair, M., &amp; Ullah, R. (2013). Impact of GDP and inflation on unemployment rate: A study of Pakistan economy in 2000-2010. </w:t>
      </w:r>
      <w:r w:rsidRPr="00CA47DE">
        <w:rPr>
          <w:rFonts w:ascii="Times New Roman" w:hAnsi="Times New Roman" w:cs="Times New Roman"/>
          <w:i/>
          <w:noProof/>
          <w:sz w:val="24"/>
          <w:szCs w:val="24"/>
        </w:rPr>
        <w:t>International Review of Management and Business Research, 2</w:t>
      </w:r>
      <w:r w:rsidRPr="00CA47DE">
        <w:rPr>
          <w:rFonts w:ascii="Times New Roman" w:hAnsi="Times New Roman" w:cs="Times New Roman"/>
          <w:noProof/>
          <w:sz w:val="24"/>
          <w:szCs w:val="24"/>
        </w:rPr>
        <w:t xml:space="preserve">(2), 388. </w:t>
      </w:r>
      <w:bookmarkEnd w:id="576"/>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77" w:name="_ENREF_261"/>
      <w:r w:rsidRPr="00CA47DE">
        <w:rPr>
          <w:rFonts w:ascii="Times New Roman" w:hAnsi="Times New Roman" w:cs="Times New Roman"/>
          <w:noProof/>
          <w:sz w:val="24"/>
          <w:szCs w:val="24"/>
        </w:rPr>
        <w:t xml:space="preserve">Umeora, C. E. (2010). Effects of money supply and exchange rates on inflation in Nigeria. </w:t>
      </w:r>
      <w:r w:rsidRPr="00CA47DE">
        <w:rPr>
          <w:rFonts w:ascii="Times New Roman" w:hAnsi="Times New Roman" w:cs="Times New Roman"/>
          <w:i/>
          <w:noProof/>
          <w:sz w:val="24"/>
          <w:szCs w:val="24"/>
        </w:rPr>
        <w:t>Journal of Management and Corporate Governance, 2</w:t>
      </w:r>
      <w:r w:rsidRPr="00CA47DE">
        <w:rPr>
          <w:rFonts w:ascii="Times New Roman" w:hAnsi="Times New Roman" w:cs="Times New Roman"/>
          <w:noProof/>
          <w:sz w:val="24"/>
          <w:szCs w:val="24"/>
        </w:rPr>
        <w:t xml:space="preserve">. </w:t>
      </w:r>
      <w:bookmarkEnd w:id="577"/>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78" w:name="_ENREF_262"/>
      <w:r w:rsidRPr="00CA47DE">
        <w:rPr>
          <w:rFonts w:ascii="Times New Roman" w:hAnsi="Times New Roman" w:cs="Times New Roman"/>
          <w:noProof/>
          <w:sz w:val="24"/>
          <w:szCs w:val="24"/>
        </w:rPr>
        <w:t xml:space="preserve">Update, K. E. (2018). World Bank Group. </w:t>
      </w:r>
      <w:r w:rsidRPr="00CA47DE">
        <w:rPr>
          <w:rFonts w:ascii="Times New Roman" w:hAnsi="Times New Roman" w:cs="Times New Roman"/>
          <w:i/>
          <w:noProof/>
          <w:sz w:val="24"/>
          <w:szCs w:val="24"/>
        </w:rPr>
        <w:t>April-June, available on-line at</w:t>
      </w:r>
      <w:r w:rsidRPr="00CA47DE">
        <w:rPr>
          <w:rFonts w:ascii="Times New Roman" w:hAnsi="Times New Roman" w:cs="Times New Roman"/>
          <w:noProof/>
          <w:sz w:val="24"/>
          <w:szCs w:val="24"/>
        </w:rPr>
        <w:t xml:space="preserve">. </w:t>
      </w:r>
      <w:bookmarkEnd w:id="578"/>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79" w:name="_ENREF_263"/>
      <w:r w:rsidRPr="00CA47DE">
        <w:rPr>
          <w:rFonts w:ascii="Times New Roman" w:hAnsi="Times New Roman" w:cs="Times New Roman"/>
          <w:noProof/>
          <w:sz w:val="24"/>
          <w:szCs w:val="24"/>
        </w:rPr>
        <w:t xml:space="preserve">Verbeek, M. (2008). </w:t>
      </w:r>
      <w:r w:rsidRPr="00CA47DE">
        <w:rPr>
          <w:rFonts w:ascii="Times New Roman" w:hAnsi="Times New Roman" w:cs="Times New Roman"/>
          <w:i/>
          <w:noProof/>
          <w:sz w:val="24"/>
          <w:szCs w:val="24"/>
        </w:rPr>
        <w:t>A guide to modern econometrics</w:t>
      </w:r>
      <w:r w:rsidRPr="00CA47DE">
        <w:rPr>
          <w:rFonts w:ascii="Times New Roman" w:hAnsi="Times New Roman" w:cs="Times New Roman"/>
          <w:noProof/>
          <w:sz w:val="24"/>
          <w:szCs w:val="24"/>
        </w:rPr>
        <w:t>: John Wiley &amp; Sons.</w:t>
      </w:r>
      <w:bookmarkEnd w:id="579"/>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80" w:name="_ENREF_264"/>
      <w:r w:rsidRPr="00CA47DE">
        <w:rPr>
          <w:rFonts w:ascii="Times New Roman" w:hAnsi="Times New Roman" w:cs="Times New Roman"/>
          <w:noProof/>
          <w:sz w:val="24"/>
          <w:szCs w:val="24"/>
        </w:rPr>
        <w:t xml:space="preserve">Vision, K. (2007a). 2030. </w:t>
      </w:r>
      <w:r w:rsidRPr="00CA47DE">
        <w:rPr>
          <w:rFonts w:ascii="Times New Roman" w:hAnsi="Times New Roman" w:cs="Times New Roman"/>
          <w:i/>
          <w:noProof/>
          <w:sz w:val="24"/>
          <w:szCs w:val="24"/>
        </w:rPr>
        <w:t>Nairobi: Government of the Republic of Kenya</w:t>
      </w:r>
      <w:r w:rsidRPr="00CA47DE">
        <w:rPr>
          <w:rFonts w:ascii="Times New Roman" w:hAnsi="Times New Roman" w:cs="Times New Roman"/>
          <w:noProof/>
          <w:sz w:val="24"/>
          <w:szCs w:val="24"/>
        </w:rPr>
        <w:t xml:space="preserve">. </w:t>
      </w:r>
      <w:bookmarkEnd w:id="580"/>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81" w:name="_ENREF_265"/>
      <w:r w:rsidRPr="00CA47DE">
        <w:rPr>
          <w:rFonts w:ascii="Times New Roman" w:hAnsi="Times New Roman" w:cs="Times New Roman"/>
          <w:noProof/>
          <w:sz w:val="24"/>
          <w:szCs w:val="24"/>
        </w:rPr>
        <w:t xml:space="preserve">Vision, K. (2007b). 2030–The Popular Version. </w:t>
      </w:r>
      <w:r w:rsidRPr="00CA47DE">
        <w:rPr>
          <w:rFonts w:ascii="Times New Roman" w:hAnsi="Times New Roman" w:cs="Times New Roman"/>
          <w:i/>
          <w:noProof/>
          <w:sz w:val="24"/>
          <w:szCs w:val="24"/>
        </w:rPr>
        <w:t>Government of Kenya, Nairobi</w:t>
      </w:r>
      <w:r w:rsidRPr="00CA47DE">
        <w:rPr>
          <w:rFonts w:ascii="Times New Roman" w:hAnsi="Times New Roman" w:cs="Times New Roman"/>
          <w:noProof/>
          <w:sz w:val="24"/>
          <w:szCs w:val="24"/>
        </w:rPr>
        <w:t xml:space="preserve">. </w:t>
      </w:r>
      <w:bookmarkEnd w:id="581"/>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82" w:name="_ENREF_266"/>
      <w:r w:rsidRPr="00CA47DE">
        <w:rPr>
          <w:rFonts w:ascii="Times New Roman" w:hAnsi="Times New Roman" w:cs="Times New Roman"/>
          <w:noProof/>
          <w:sz w:val="24"/>
          <w:szCs w:val="24"/>
        </w:rPr>
        <w:t xml:space="preserve">Wepukhulu, J. M., &amp; Otieno, O. G. (2019). EFFECT OF MACROECONOMIC FACTORS ON ECONOMIC GROWTH IN KENYA. </w:t>
      </w:r>
      <w:r w:rsidRPr="00CA47DE">
        <w:rPr>
          <w:rFonts w:ascii="Times New Roman" w:hAnsi="Times New Roman" w:cs="Times New Roman"/>
          <w:i/>
          <w:noProof/>
          <w:sz w:val="24"/>
          <w:szCs w:val="24"/>
        </w:rPr>
        <w:t>International Journal of Economics, 4</w:t>
      </w:r>
      <w:r w:rsidRPr="00CA47DE">
        <w:rPr>
          <w:rFonts w:ascii="Times New Roman" w:hAnsi="Times New Roman" w:cs="Times New Roman"/>
          <w:noProof/>
          <w:sz w:val="24"/>
          <w:szCs w:val="24"/>
        </w:rPr>
        <w:t xml:space="preserve">(1), 43-67. </w:t>
      </w:r>
      <w:bookmarkEnd w:id="582"/>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83" w:name="_ENREF_267"/>
      <w:r w:rsidRPr="00CA47DE">
        <w:rPr>
          <w:rFonts w:ascii="Times New Roman" w:hAnsi="Times New Roman" w:cs="Times New Roman"/>
          <w:noProof/>
          <w:sz w:val="24"/>
          <w:szCs w:val="24"/>
        </w:rPr>
        <w:t xml:space="preserve">Whetten, D. A. (1989). What constitutes a theoretical contribution? </w:t>
      </w:r>
      <w:r w:rsidRPr="00CA47DE">
        <w:rPr>
          <w:rFonts w:ascii="Times New Roman" w:hAnsi="Times New Roman" w:cs="Times New Roman"/>
          <w:i/>
          <w:noProof/>
          <w:sz w:val="24"/>
          <w:szCs w:val="24"/>
        </w:rPr>
        <w:t>Academy of management review, 14</w:t>
      </w:r>
      <w:r w:rsidRPr="00CA47DE">
        <w:rPr>
          <w:rFonts w:ascii="Times New Roman" w:hAnsi="Times New Roman" w:cs="Times New Roman"/>
          <w:noProof/>
          <w:sz w:val="24"/>
          <w:szCs w:val="24"/>
        </w:rPr>
        <w:t xml:space="preserve">(4), 490-495. </w:t>
      </w:r>
      <w:bookmarkEnd w:id="583"/>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84" w:name="_ENREF_268"/>
      <w:r w:rsidRPr="00CA47DE">
        <w:rPr>
          <w:rFonts w:ascii="Times New Roman" w:hAnsi="Times New Roman" w:cs="Times New Roman"/>
          <w:noProof/>
          <w:sz w:val="24"/>
          <w:szCs w:val="24"/>
        </w:rPr>
        <w:lastRenderedPageBreak/>
        <w:t xml:space="preserve">Woods, N. (2014). </w:t>
      </w:r>
      <w:r w:rsidRPr="00CA47DE">
        <w:rPr>
          <w:rFonts w:ascii="Times New Roman" w:hAnsi="Times New Roman" w:cs="Times New Roman"/>
          <w:i/>
          <w:noProof/>
          <w:sz w:val="24"/>
          <w:szCs w:val="24"/>
        </w:rPr>
        <w:t>The globalizers: the IMF, the World Bank, and their borrowers</w:t>
      </w:r>
      <w:r w:rsidRPr="00CA47DE">
        <w:rPr>
          <w:rFonts w:ascii="Times New Roman" w:hAnsi="Times New Roman" w:cs="Times New Roman"/>
          <w:noProof/>
          <w:sz w:val="24"/>
          <w:szCs w:val="24"/>
        </w:rPr>
        <w:t>: Cornell University Press.</w:t>
      </w:r>
      <w:bookmarkEnd w:id="584"/>
    </w:p>
    <w:p w:rsidR="00DF3BB4" w:rsidRPr="00CA47DE" w:rsidRDefault="00DF3BB4" w:rsidP="00CA47DE">
      <w:pPr>
        <w:spacing w:after="0" w:line="480" w:lineRule="auto"/>
        <w:ind w:left="720" w:hanging="720"/>
        <w:jc w:val="both"/>
        <w:rPr>
          <w:rFonts w:ascii="Times New Roman" w:hAnsi="Times New Roman" w:cs="Times New Roman"/>
          <w:noProof/>
          <w:sz w:val="24"/>
          <w:szCs w:val="24"/>
        </w:rPr>
      </w:pPr>
      <w:bookmarkStart w:id="585" w:name="_ENREF_269"/>
      <w:r w:rsidRPr="00CA47DE">
        <w:rPr>
          <w:rFonts w:ascii="Times New Roman" w:hAnsi="Times New Roman" w:cs="Times New Roman"/>
          <w:noProof/>
          <w:sz w:val="24"/>
          <w:szCs w:val="24"/>
        </w:rPr>
        <w:t xml:space="preserve">World Bank, T. (2018). World Bank open data. </w:t>
      </w:r>
      <w:r w:rsidRPr="00CA47DE">
        <w:rPr>
          <w:rFonts w:ascii="Times New Roman" w:hAnsi="Times New Roman" w:cs="Times New Roman"/>
          <w:i/>
          <w:noProof/>
          <w:sz w:val="24"/>
          <w:szCs w:val="24"/>
        </w:rPr>
        <w:t>World Bank Web site (INTERNET)</w:t>
      </w:r>
      <w:r w:rsidRPr="00CA47DE">
        <w:rPr>
          <w:rFonts w:ascii="Times New Roman" w:hAnsi="Times New Roman" w:cs="Times New Roman"/>
          <w:noProof/>
          <w:sz w:val="24"/>
          <w:szCs w:val="24"/>
        </w:rPr>
        <w:t xml:space="preserve">. </w:t>
      </w:r>
      <w:bookmarkEnd w:id="585"/>
    </w:p>
    <w:p w:rsidR="00DF3BB4" w:rsidRPr="00CA47DE" w:rsidRDefault="00DF3BB4" w:rsidP="00CA47DE">
      <w:pPr>
        <w:spacing w:line="480" w:lineRule="auto"/>
        <w:ind w:left="720" w:hanging="720"/>
        <w:jc w:val="both"/>
        <w:rPr>
          <w:rFonts w:ascii="Times New Roman" w:hAnsi="Times New Roman" w:cs="Times New Roman"/>
          <w:noProof/>
          <w:sz w:val="24"/>
          <w:szCs w:val="24"/>
        </w:rPr>
      </w:pPr>
      <w:bookmarkStart w:id="586" w:name="_ENREF_270"/>
      <w:r w:rsidRPr="00CA47DE">
        <w:rPr>
          <w:rFonts w:ascii="Times New Roman" w:hAnsi="Times New Roman" w:cs="Times New Roman"/>
          <w:noProof/>
          <w:sz w:val="24"/>
          <w:szCs w:val="24"/>
        </w:rPr>
        <w:t xml:space="preserve">Yakubu, Z., Loganathan, N., Mursitama, T. N., Mardani, A., Khan, S. A. R., &amp; Hassan, A. A. G. (2020). Financial Liberalisation, Political Stability, and Economic Determinants of Real Economic Growth in Kenya. </w:t>
      </w:r>
      <w:r w:rsidRPr="00CA47DE">
        <w:rPr>
          <w:rFonts w:ascii="Times New Roman" w:hAnsi="Times New Roman" w:cs="Times New Roman"/>
          <w:i/>
          <w:noProof/>
          <w:sz w:val="24"/>
          <w:szCs w:val="24"/>
        </w:rPr>
        <w:t>Energies, 13</w:t>
      </w:r>
      <w:r w:rsidRPr="00CA47DE">
        <w:rPr>
          <w:rFonts w:ascii="Times New Roman" w:hAnsi="Times New Roman" w:cs="Times New Roman"/>
          <w:noProof/>
          <w:sz w:val="24"/>
          <w:szCs w:val="24"/>
        </w:rPr>
        <w:t xml:space="preserve">(13), 3426. </w:t>
      </w:r>
      <w:bookmarkEnd w:id="586"/>
    </w:p>
    <w:p w:rsidR="00DF3BB4" w:rsidRPr="00CA47DE" w:rsidRDefault="00DF3BB4" w:rsidP="00CA47DE">
      <w:pPr>
        <w:spacing w:line="480" w:lineRule="auto"/>
        <w:jc w:val="both"/>
        <w:rPr>
          <w:rFonts w:ascii="Times New Roman" w:hAnsi="Times New Roman" w:cs="Times New Roman"/>
          <w:noProof/>
          <w:sz w:val="24"/>
          <w:szCs w:val="24"/>
        </w:rPr>
      </w:pPr>
    </w:p>
    <w:p w:rsidR="006E6367" w:rsidRPr="00CA47DE" w:rsidRDefault="006E6367" w:rsidP="00CA47DE">
      <w:pPr>
        <w:spacing w:line="480" w:lineRule="auto"/>
        <w:jc w:val="both"/>
        <w:rPr>
          <w:rFonts w:ascii="Times New Roman" w:hAnsi="Times New Roman" w:cs="Times New Roman"/>
          <w:sz w:val="24"/>
          <w:szCs w:val="24"/>
        </w:rPr>
      </w:pPr>
      <w:r w:rsidRPr="00CA47DE">
        <w:rPr>
          <w:rFonts w:ascii="Times New Roman" w:hAnsi="Times New Roman" w:cs="Times New Roman"/>
          <w:sz w:val="24"/>
          <w:szCs w:val="24"/>
        </w:rPr>
        <w:fldChar w:fldCharType="end"/>
      </w:r>
    </w:p>
    <w:p w:rsidR="006E6367" w:rsidRPr="00CA47DE" w:rsidRDefault="006E6367" w:rsidP="00CA47DE">
      <w:pPr>
        <w:spacing w:line="480" w:lineRule="auto"/>
        <w:jc w:val="both"/>
        <w:rPr>
          <w:rFonts w:ascii="Times New Roman" w:hAnsi="Times New Roman" w:cs="Times New Roman"/>
          <w:sz w:val="24"/>
          <w:szCs w:val="24"/>
        </w:rPr>
      </w:pPr>
    </w:p>
    <w:p w:rsidR="006E6367" w:rsidRPr="008D7108" w:rsidRDefault="006E6367" w:rsidP="00EE2DD0">
      <w:pPr>
        <w:spacing w:line="480" w:lineRule="auto"/>
        <w:jc w:val="both"/>
        <w:rPr>
          <w:rFonts w:ascii="Times New Roman" w:hAnsi="Times New Roman" w:cs="Times New Roman"/>
          <w:sz w:val="24"/>
          <w:szCs w:val="24"/>
        </w:rPr>
      </w:pPr>
    </w:p>
    <w:p w:rsidR="008766A4" w:rsidRPr="008D7108" w:rsidRDefault="008766A4" w:rsidP="00EE2DD0">
      <w:pPr>
        <w:spacing w:line="480" w:lineRule="auto"/>
        <w:jc w:val="both"/>
        <w:rPr>
          <w:rFonts w:ascii="Times New Roman" w:hAnsi="Times New Roman" w:cs="Times New Roman"/>
          <w:sz w:val="24"/>
          <w:szCs w:val="24"/>
        </w:rPr>
      </w:pPr>
    </w:p>
    <w:p w:rsidR="008766A4" w:rsidRPr="008D7108" w:rsidRDefault="008766A4" w:rsidP="00EE2DD0">
      <w:pPr>
        <w:spacing w:line="480" w:lineRule="auto"/>
        <w:jc w:val="both"/>
        <w:rPr>
          <w:rFonts w:ascii="Times New Roman" w:hAnsi="Times New Roman" w:cs="Times New Roman"/>
          <w:sz w:val="24"/>
          <w:szCs w:val="24"/>
        </w:rPr>
      </w:pPr>
    </w:p>
    <w:p w:rsidR="008766A4" w:rsidRPr="008D7108" w:rsidRDefault="008766A4" w:rsidP="00EE2DD0"/>
    <w:p w:rsidR="008766A4" w:rsidRPr="008D7108" w:rsidRDefault="008766A4" w:rsidP="006F1425"/>
    <w:p w:rsidR="008766A4" w:rsidRPr="008D7108" w:rsidRDefault="008766A4" w:rsidP="006F1425"/>
    <w:p w:rsidR="006F1425" w:rsidRDefault="006F1425" w:rsidP="006F1425"/>
    <w:p w:rsidR="006F1425" w:rsidRDefault="006F1425" w:rsidP="006F1425"/>
    <w:p w:rsidR="006F1425" w:rsidRDefault="006F1425" w:rsidP="006F1425"/>
    <w:p w:rsidR="006F1425" w:rsidRDefault="006F1425" w:rsidP="006F1425"/>
    <w:p w:rsidR="006F1425" w:rsidRDefault="006F1425" w:rsidP="006F1425"/>
    <w:p w:rsidR="006F1425" w:rsidRDefault="006F1425" w:rsidP="006F1425"/>
    <w:p w:rsidR="006F1425" w:rsidRDefault="006F1425" w:rsidP="006F1425"/>
    <w:p w:rsidR="006F1425" w:rsidRDefault="006F1425" w:rsidP="006F1425"/>
    <w:p w:rsidR="008766A4" w:rsidRPr="008D7108" w:rsidRDefault="006E6367" w:rsidP="006F1425">
      <w:pPr>
        <w:pStyle w:val="Heading1"/>
      </w:pPr>
      <w:bookmarkStart w:id="587" w:name="_Toc104235888"/>
      <w:r w:rsidRPr="008D7108">
        <w:lastRenderedPageBreak/>
        <w:t xml:space="preserve">Appendix </w:t>
      </w:r>
      <w:bookmarkStart w:id="588" w:name="_Toc405802741"/>
      <w:r w:rsidR="00876E87" w:rsidRPr="008D7108">
        <w:t>I Map Of the Study Area</w:t>
      </w:r>
      <w:bookmarkEnd w:id="587"/>
      <w:bookmarkEnd w:id="588"/>
    </w:p>
    <w:p w:rsidR="008766A4" w:rsidRPr="008D7108" w:rsidRDefault="008766A4" w:rsidP="008766A4">
      <w:pPr>
        <w:jc w:val="both"/>
      </w:pPr>
    </w:p>
    <w:p w:rsidR="008766A4" w:rsidRPr="008D7108" w:rsidRDefault="006A7585" w:rsidP="008766A4">
      <w:pPr>
        <w:jc w:val="both"/>
      </w:pPr>
      <w:r>
        <w:rPr>
          <w:noProof/>
        </w:rPr>
        <w:drawing>
          <wp:inline distT="0" distB="0" distL="0" distR="0" wp14:anchorId="11BEAA08" wp14:editId="5A8DB438">
            <wp:extent cx="5486400" cy="5472908"/>
            <wp:effectExtent l="0" t="0" r="0" b="0"/>
            <wp:docPr id="12" name="Picture 12" descr="Map showing location of Kenya in the wor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p showing location of Kenya in the world."/>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5486400" cy="5472908"/>
                    </a:xfrm>
                    <a:prstGeom prst="rect">
                      <a:avLst/>
                    </a:prstGeom>
                    <a:noFill/>
                    <a:ln>
                      <a:noFill/>
                    </a:ln>
                  </pic:spPr>
                </pic:pic>
              </a:graphicData>
            </a:graphic>
          </wp:inline>
        </w:drawing>
      </w:r>
    </w:p>
    <w:p w:rsidR="008766A4" w:rsidRDefault="008766A4" w:rsidP="008766A4">
      <w:pPr>
        <w:jc w:val="both"/>
        <w:rPr>
          <w:b/>
        </w:rPr>
      </w:pPr>
      <w:r w:rsidRPr="008D7108">
        <w:rPr>
          <w:b/>
        </w:rPr>
        <w:t>Source: World Map</w:t>
      </w:r>
    </w:p>
    <w:p w:rsidR="00E30CAD" w:rsidRPr="00E30CAD" w:rsidRDefault="00E30CAD" w:rsidP="00E30CAD">
      <w:pPr>
        <w:pStyle w:val="Heading1"/>
      </w:pPr>
      <w:bookmarkStart w:id="589" w:name="_Toc104235889"/>
      <w:r w:rsidRPr="00E30CAD">
        <w:lastRenderedPageBreak/>
        <w:t>Appendix II Letter of Authority to Collect Data</w:t>
      </w:r>
      <w:bookmarkEnd w:id="589"/>
    </w:p>
    <w:p w:rsidR="00E30CAD" w:rsidRPr="008D7108" w:rsidRDefault="00E30CAD" w:rsidP="008766A4">
      <w:pPr>
        <w:jc w:val="both"/>
        <w:rPr>
          <w:b/>
        </w:rPr>
      </w:pPr>
      <w:r>
        <w:rPr>
          <w:noProof/>
        </w:rPr>
        <w:drawing>
          <wp:inline distT="0" distB="0" distL="0" distR="0" wp14:anchorId="54D2AC67" wp14:editId="312CDB96">
            <wp:extent cx="5483076" cy="7048500"/>
            <wp:effectExtent l="0" t="0" r="3810" b="0"/>
            <wp:docPr id="6" name="Picture 6" descr="C:\Users\ADMIN\Downloads\IMG_20220509091331_11500047228693744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ownloads\IMG_20220509091331_1150004722869374468.jpg"/>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5486400" cy="7052773"/>
                    </a:xfrm>
                    <a:prstGeom prst="rect">
                      <a:avLst/>
                    </a:prstGeom>
                    <a:noFill/>
                    <a:ln>
                      <a:noFill/>
                    </a:ln>
                  </pic:spPr>
                </pic:pic>
              </a:graphicData>
            </a:graphic>
          </wp:inline>
        </w:drawing>
      </w:r>
    </w:p>
    <w:p w:rsidR="008766A4" w:rsidRPr="008D7108" w:rsidRDefault="008766A4" w:rsidP="008766A4">
      <w:pPr>
        <w:jc w:val="both"/>
      </w:pPr>
      <w:r w:rsidRPr="008D7108">
        <w:t xml:space="preserve"> </w:t>
      </w:r>
    </w:p>
    <w:sectPr w:rsidR="008766A4" w:rsidRPr="008D7108" w:rsidSect="00042705">
      <w:pgSz w:w="12240" w:h="15840"/>
      <w:pgMar w:top="1440" w:right="1440" w:bottom="1440" w:left="216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A48CF" w:rsidRDefault="00FA48CF">
      <w:pPr>
        <w:spacing w:after="0" w:line="240" w:lineRule="auto"/>
      </w:pPr>
      <w:r>
        <w:separator/>
      </w:r>
    </w:p>
  </w:endnote>
  <w:endnote w:type="continuationSeparator" w:id="0">
    <w:p w:rsidR="00FA48CF" w:rsidRDefault="00FA48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LiberationSerif">
    <w:altName w:val="MS Gothic"/>
    <w:panose1 w:val="00000000000000000000"/>
    <w:charset w:val="80"/>
    <w:family w:val="auto"/>
    <w:notTrueType/>
    <w:pitch w:val="default"/>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TimesNewRoman">
    <w:altName w:val="MS Gothic"/>
    <w:panose1 w:val="00000000000000000000"/>
    <w:charset w:val="00"/>
    <w:family w:val="roman"/>
    <w:notTrueType/>
    <w:pitch w:val="default"/>
    <w:sig w:usb0="00000000" w:usb1="08070000" w:usb2="00000010" w:usb3="00000000" w:csb0="00020001" w:csb1="00000000"/>
  </w:font>
  <w:font w:name="Cambria Math">
    <w:panose1 w:val="02040503050406030204"/>
    <w:charset w:val="00"/>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LiberationSerif-Italic">
    <w:altName w:val="MS Gothic"/>
    <w:panose1 w:val="00000000000000000000"/>
    <w:charset w:val="80"/>
    <w:family w:val="auto"/>
    <w:notTrueType/>
    <w:pitch w:val="default"/>
    <w:sig w:usb0="00000001" w:usb1="08070000" w:usb2="00000010" w:usb3="00000000" w:csb0="00020000" w:csb1="00000000"/>
  </w:font>
  <w:font w:name="TimesNewRomanPSMT">
    <w:panose1 w:val="00000000000000000000"/>
    <w:charset w:val="00"/>
    <w:family w:val="auto"/>
    <w:notTrueType/>
    <w:pitch w:val="default"/>
    <w:sig w:usb0="00000003" w:usb1="00000000" w:usb2="00000000" w:usb3="00000000" w:csb0="00000001" w:csb1="00000000"/>
  </w:font>
  <w:font w:name="CMR10">
    <w:panose1 w:val="00000000000000000000"/>
    <w:charset w:val="00"/>
    <w:family w:val="auto"/>
    <w:notTrueType/>
    <w:pitch w:val="default"/>
    <w:sig w:usb0="00000003" w:usb1="00000000" w:usb2="00000000" w:usb3="00000000" w:csb0="00000001" w:csb1="00000000"/>
  </w:font>
  <w:font w:name="MyriadPro-Regular">
    <w:altName w:val="Yu Gothic UI"/>
    <w:panose1 w:val="00000000000000000000"/>
    <w:charset w:val="80"/>
    <w:family w:val="auto"/>
    <w:notTrueType/>
    <w:pitch w:val="default"/>
    <w:sig w:usb0="00000001" w:usb1="08070000" w:usb2="00000010" w:usb3="00000000" w:csb0="00020000" w:csb1="00000000"/>
  </w:font>
  <w:font w:name="SymbolMT">
    <w:altName w:val="Arial Unicode MS"/>
    <w:panose1 w:val="00000000000000000000"/>
    <w:charset w:val="88"/>
    <w:family w:val="auto"/>
    <w:notTrueType/>
    <w:pitch w:val="default"/>
    <w:sig w:usb0="00000000" w:usb1="08080000" w:usb2="00000010" w:usb3="00000000" w:csb0="00100000" w:csb1="00000000"/>
  </w:font>
  <w:font w:name="ArialMT">
    <w:panose1 w:val="00000000000000000000"/>
    <w:charset w:val="00"/>
    <w:family w:val="swiss"/>
    <w:notTrueType/>
    <w:pitch w:val="default"/>
    <w:sig w:usb0="00000003" w:usb1="00000000" w:usb2="00000000" w:usb3="00000000" w:csb0="00000001" w:csb1="00000000"/>
  </w:font>
  <w:font w:name="MinionPro-Regular">
    <w:altName w:val="MS Gothic"/>
    <w:panose1 w:val="00000000000000000000"/>
    <w:charset w:val="80"/>
    <w:family w:val="auto"/>
    <w:notTrueType/>
    <w:pitch w:val="default"/>
    <w:sig w:usb0="00000000" w:usb1="08070000" w:usb2="00000010" w:usb3="00000000" w:csb0="00020000" w:csb1="00000000"/>
  </w:font>
  <w:font w:name="Code">
    <w:altName w:val="Calibri"/>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A48CF" w:rsidRDefault="00FA48CF">
      <w:pPr>
        <w:spacing w:after="0" w:line="240" w:lineRule="auto"/>
      </w:pPr>
      <w:r>
        <w:separator/>
      </w:r>
    </w:p>
  </w:footnote>
  <w:footnote w:type="continuationSeparator" w:id="0">
    <w:p w:rsidR="00FA48CF" w:rsidRDefault="00FA48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79988525"/>
      <w:docPartObj>
        <w:docPartGallery w:val="Page Numbers (Top of Page)"/>
        <w:docPartUnique/>
      </w:docPartObj>
    </w:sdtPr>
    <w:sdtEndPr>
      <w:rPr>
        <w:noProof/>
      </w:rPr>
    </w:sdtEndPr>
    <w:sdtContent>
      <w:p w:rsidR="00EF1F09" w:rsidRDefault="00EF1F09">
        <w:pPr>
          <w:pStyle w:val="Header"/>
          <w:jc w:val="right"/>
        </w:pPr>
        <w:r>
          <w:fldChar w:fldCharType="begin"/>
        </w:r>
        <w:r>
          <w:instrText xml:space="preserve"> PAGE   \* MERGEFORMAT </w:instrText>
        </w:r>
        <w:r>
          <w:fldChar w:fldCharType="separate"/>
        </w:r>
        <w:r w:rsidR="00042BAB">
          <w:rPr>
            <w:noProof/>
          </w:rPr>
          <w:t>vi</w:t>
        </w:r>
        <w:r>
          <w:rPr>
            <w:noProof/>
          </w:rPr>
          <w:fldChar w:fldCharType="end"/>
        </w:r>
      </w:p>
    </w:sdtContent>
  </w:sdt>
  <w:p w:rsidR="00EF1F09" w:rsidRDefault="00EF1F0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472A0D"/>
    <w:multiLevelType w:val="multilevel"/>
    <w:tmpl w:val="054A39E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nsid w:val="0DE82D0F"/>
    <w:multiLevelType w:val="hybridMultilevel"/>
    <w:tmpl w:val="CC02F204"/>
    <w:lvl w:ilvl="0" w:tplc="86F25DA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62140B8"/>
    <w:multiLevelType w:val="hybridMultilevel"/>
    <w:tmpl w:val="403A66C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4B5D0098"/>
    <w:multiLevelType w:val="hybridMultilevel"/>
    <w:tmpl w:val="BE66F210"/>
    <w:lvl w:ilvl="0" w:tplc="86F25DA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79232DF"/>
    <w:multiLevelType w:val="hybridMultilevel"/>
    <w:tmpl w:val="8376E87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2940DA0"/>
    <w:multiLevelType w:val="hybridMultilevel"/>
    <w:tmpl w:val="3EF2591A"/>
    <w:lvl w:ilvl="0" w:tplc="088C5F1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1506798"/>
    <w:multiLevelType w:val="hybridMultilevel"/>
    <w:tmpl w:val="0A00E2F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F0F3984"/>
    <w:multiLevelType w:val="multilevel"/>
    <w:tmpl w:val="78C81614"/>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num w:numId="1">
    <w:abstractNumId w:val="1"/>
  </w:num>
  <w:num w:numId="2">
    <w:abstractNumId w:val="3"/>
  </w:num>
  <w:num w:numId="3">
    <w:abstractNumId w:val="0"/>
  </w:num>
  <w:num w:numId="4">
    <w:abstractNumId w:val="7"/>
  </w:num>
  <w:num w:numId="5">
    <w:abstractNumId w:val="4"/>
  </w:num>
  <w:num w:numId="6">
    <w:abstractNumId w:val="6"/>
  </w:num>
  <w:num w:numId="7">
    <w:abstractNumId w:val="5"/>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APA 6th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ex20dx5xoxez5qevwpbp2ff65dsw05xrvaav&quot;&gt;My EndNote Library&lt;record-ids&gt;&lt;item&gt;1&lt;/item&gt;&lt;item&gt;3&lt;/item&gt;&lt;item&gt;4&lt;/item&gt;&lt;item&gt;7&lt;/item&gt;&lt;item&gt;8&lt;/item&gt;&lt;item&gt;10&lt;/item&gt;&lt;item&gt;11&lt;/item&gt;&lt;item&gt;16&lt;/item&gt;&lt;item&gt;17&lt;/item&gt;&lt;item&gt;18&lt;/item&gt;&lt;item&gt;19&lt;/item&gt;&lt;item&gt;21&lt;/item&gt;&lt;item&gt;22&lt;/item&gt;&lt;item&gt;23&lt;/item&gt;&lt;item&gt;27&lt;/item&gt;&lt;item&gt;28&lt;/item&gt;&lt;item&gt;30&lt;/item&gt;&lt;item&gt;32&lt;/item&gt;&lt;item&gt;33&lt;/item&gt;&lt;item&gt;36&lt;/item&gt;&lt;item&gt;37&lt;/item&gt;&lt;item&gt;38&lt;/item&gt;&lt;item&gt;39&lt;/item&gt;&lt;item&gt;40&lt;/item&gt;&lt;item&gt;41&lt;/item&gt;&lt;item&gt;42&lt;/item&gt;&lt;item&gt;43&lt;/item&gt;&lt;item&gt;44&lt;/item&gt;&lt;item&gt;46&lt;/item&gt;&lt;item&gt;49&lt;/item&gt;&lt;item&gt;51&lt;/item&gt;&lt;item&gt;52&lt;/item&gt;&lt;item&gt;54&lt;/item&gt;&lt;item&gt;55&lt;/item&gt;&lt;item&gt;56&lt;/item&gt;&lt;item&gt;57&lt;/item&gt;&lt;item&gt;58&lt;/item&gt;&lt;item&gt;61&lt;/item&gt;&lt;item&gt;62&lt;/item&gt;&lt;item&gt;64&lt;/item&gt;&lt;item&gt;65&lt;/item&gt;&lt;item&gt;66&lt;/item&gt;&lt;item&gt;68&lt;/item&gt;&lt;item&gt;69&lt;/item&gt;&lt;item&gt;70&lt;/item&gt;&lt;item&gt;71&lt;/item&gt;&lt;item&gt;72&lt;/item&gt;&lt;item&gt;73&lt;/item&gt;&lt;item&gt;76&lt;/item&gt;&lt;item&gt;77&lt;/item&gt;&lt;item&gt;78&lt;/item&gt;&lt;item&gt;79&lt;/item&gt;&lt;item&gt;80&lt;/item&gt;&lt;item&gt;81&lt;/item&gt;&lt;item&gt;83&lt;/item&gt;&lt;item&gt;84&lt;/item&gt;&lt;item&gt;87&lt;/item&gt;&lt;item&gt;89&lt;/item&gt;&lt;item&gt;90&lt;/item&gt;&lt;item&gt;92&lt;/item&gt;&lt;item&gt;93&lt;/item&gt;&lt;item&gt;94&lt;/item&gt;&lt;item&gt;95&lt;/item&gt;&lt;item&gt;96&lt;/item&gt;&lt;item&gt;97&lt;/item&gt;&lt;item&gt;98&lt;/item&gt;&lt;item&gt;99&lt;/item&gt;&lt;item&gt;100&lt;/item&gt;&lt;item&gt;101&lt;/item&gt;&lt;item&gt;102&lt;/item&gt;&lt;item&gt;103&lt;/item&gt;&lt;item&gt;105&lt;/item&gt;&lt;item&gt;107&lt;/item&gt;&lt;item&gt;110&lt;/item&gt;&lt;item&gt;111&lt;/item&gt;&lt;item&gt;112&lt;/item&gt;&lt;item&gt;113&lt;/item&gt;&lt;item&gt;114&lt;/item&gt;&lt;item&gt;116&lt;/item&gt;&lt;item&gt;117&lt;/item&gt;&lt;item&gt;119&lt;/item&gt;&lt;item&gt;120&lt;/item&gt;&lt;item&gt;121&lt;/item&gt;&lt;item&gt;123&lt;/item&gt;&lt;item&gt;124&lt;/item&gt;&lt;item&gt;125&lt;/item&gt;&lt;item&gt;126&lt;/item&gt;&lt;item&gt;127&lt;/item&gt;&lt;item&gt;129&lt;/item&gt;&lt;item&gt;130&lt;/item&gt;&lt;item&gt;132&lt;/item&gt;&lt;item&gt;133&lt;/item&gt;&lt;item&gt;136&lt;/item&gt;&lt;item&gt;137&lt;/item&gt;&lt;item&gt;138&lt;/item&gt;&lt;item&gt;140&lt;/item&gt;&lt;item&gt;141&lt;/item&gt;&lt;item&gt;142&lt;/item&gt;&lt;item&gt;144&lt;/item&gt;&lt;item&gt;145&lt;/item&gt;&lt;item&gt;146&lt;/item&gt;&lt;item&gt;147&lt;/item&gt;&lt;item&gt;148&lt;/item&gt;&lt;item&gt;149&lt;/item&gt;&lt;item&gt;150&lt;/item&gt;&lt;item&gt;151&lt;/item&gt;&lt;item&gt;152&lt;/item&gt;&lt;item&gt;153&lt;/item&gt;&lt;item&gt;155&lt;/item&gt;&lt;item&gt;156&lt;/item&gt;&lt;item&gt;157&lt;/item&gt;&lt;item&gt;158&lt;/item&gt;&lt;item&gt;159&lt;/item&gt;&lt;item&gt;160&lt;/item&gt;&lt;item&gt;161&lt;/item&gt;&lt;item&gt;162&lt;/item&gt;&lt;item&gt;163&lt;/item&gt;&lt;item&gt;165&lt;/item&gt;&lt;item&gt;166&lt;/item&gt;&lt;item&gt;167&lt;/item&gt;&lt;item&gt;168&lt;/item&gt;&lt;item&gt;169&lt;/item&gt;&lt;item&gt;174&lt;/item&gt;&lt;item&gt;219&lt;/item&gt;&lt;/record-ids&gt;&lt;/item&gt;&lt;/Libraries&gt;"/>
  </w:docVars>
  <w:rsids>
    <w:rsidRoot w:val="006E6367"/>
    <w:rsid w:val="0000223A"/>
    <w:rsid w:val="00004BF3"/>
    <w:rsid w:val="0000657E"/>
    <w:rsid w:val="000100C3"/>
    <w:rsid w:val="00012235"/>
    <w:rsid w:val="00014529"/>
    <w:rsid w:val="000145EB"/>
    <w:rsid w:val="00016AED"/>
    <w:rsid w:val="00021E51"/>
    <w:rsid w:val="00027D53"/>
    <w:rsid w:val="000305C6"/>
    <w:rsid w:val="000325C4"/>
    <w:rsid w:val="00041C7D"/>
    <w:rsid w:val="00042705"/>
    <w:rsid w:val="00042BAB"/>
    <w:rsid w:val="00042E3A"/>
    <w:rsid w:val="00044619"/>
    <w:rsid w:val="00052E49"/>
    <w:rsid w:val="00052EC8"/>
    <w:rsid w:val="0006233A"/>
    <w:rsid w:val="0006485C"/>
    <w:rsid w:val="00064AF6"/>
    <w:rsid w:val="00065AEA"/>
    <w:rsid w:val="00065DD1"/>
    <w:rsid w:val="00067910"/>
    <w:rsid w:val="00067D80"/>
    <w:rsid w:val="00071D01"/>
    <w:rsid w:val="000724CE"/>
    <w:rsid w:val="00072864"/>
    <w:rsid w:val="00077E74"/>
    <w:rsid w:val="00082B40"/>
    <w:rsid w:val="000846C0"/>
    <w:rsid w:val="0008662F"/>
    <w:rsid w:val="00087065"/>
    <w:rsid w:val="000872EA"/>
    <w:rsid w:val="00090C5E"/>
    <w:rsid w:val="00091607"/>
    <w:rsid w:val="000919D2"/>
    <w:rsid w:val="00091D1D"/>
    <w:rsid w:val="000921B1"/>
    <w:rsid w:val="000934CF"/>
    <w:rsid w:val="000941CE"/>
    <w:rsid w:val="000A3064"/>
    <w:rsid w:val="000A4173"/>
    <w:rsid w:val="000A7575"/>
    <w:rsid w:val="000B3281"/>
    <w:rsid w:val="000B359E"/>
    <w:rsid w:val="000B3D63"/>
    <w:rsid w:val="000B41C7"/>
    <w:rsid w:val="000C152A"/>
    <w:rsid w:val="000C2603"/>
    <w:rsid w:val="000C70D4"/>
    <w:rsid w:val="000C7688"/>
    <w:rsid w:val="000D039C"/>
    <w:rsid w:val="000D2F4D"/>
    <w:rsid w:val="000D43E5"/>
    <w:rsid w:val="000D5FDF"/>
    <w:rsid w:val="000D72A3"/>
    <w:rsid w:val="000D78DD"/>
    <w:rsid w:val="000D7CF6"/>
    <w:rsid w:val="000E0B74"/>
    <w:rsid w:val="000E1814"/>
    <w:rsid w:val="000E5C60"/>
    <w:rsid w:val="000E7357"/>
    <w:rsid w:val="000E7C9C"/>
    <w:rsid w:val="000F0D35"/>
    <w:rsid w:val="000F0FB2"/>
    <w:rsid w:val="000F38B7"/>
    <w:rsid w:val="000F3A5A"/>
    <w:rsid w:val="000F5787"/>
    <w:rsid w:val="000F5B45"/>
    <w:rsid w:val="000F5E37"/>
    <w:rsid w:val="000F73CB"/>
    <w:rsid w:val="0010010F"/>
    <w:rsid w:val="00100F2E"/>
    <w:rsid w:val="001023C6"/>
    <w:rsid w:val="00104567"/>
    <w:rsid w:val="001059E5"/>
    <w:rsid w:val="00106E21"/>
    <w:rsid w:val="00107B1E"/>
    <w:rsid w:val="001144BF"/>
    <w:rsid w:val="001207F3"/>
    <w:rsid w:val="00121DFA"/>
    <w:rsid w:val="001255CB"/>
    <w:rsid w:val="00131EA3"/>
    <w:rsid w:val="001322D8"/>
    <w:rsid w:val="00133A32"/>
    <w:rsid w:val="00140AF9"/>
    <w:rsid w:val="001413A5"/>
    <w:rsid w:val="00145393"/>
    <w:rsid w:val="0014547C"/>
    <w:rsid w:val="00147DAC"/>
    <w:rsid w:val="00154F07"/>
    <w:rsid w:val="00155BF5"/>
    <w:rsid w:val="001560D1"/>
    <w:rsid w:val="00156DCC"/>
    <w:rsid w:val="001612E2"/>
    <w:rsid w:val="001636BB"/>
    <w:rsid w:val="001642A2"/>
    <w:rsid w:val="00164561"/>
    <w:rsid w:val="0016514B"/>
    <w:rsid w:val="00167386"/>
    <w:rsid w:val="00170599"/>
    <w:rsid w:val="00172CD5"/>
    <w:rsid w:val="00173E98"/>
    <w:rsid w:val="00176D71"/>
    <w:rsid w:val="001856A0"/>
    <w:rsid w:val="00185E6F"/>
    <w:rsid w:val="00185EF7"/>
    <w:rsid w:val="00187FA9"/>
    <w:rsid w:val="0019182D"/>
    <w:rsid w:val="00197C3A"/>
    <w:rsid w:val="001A0C9C"/>
    <w:rsid w:val="001A2CDC"/>
    <w:rsid w:val="001A64C6"/>
    <w:rsid w:val="001A7625"/>
    <w:rsid w:val="001B1D4A"/>
    <w:rsid w:val="001B288F"/>
    <w:rsid w:val="001B42B9"/>
    <w:rsid w:val="001C167F"/>
    <w:rsid w:val="001C16C6"/>
    <w:rsid w:val="001C1F43"/>
    <w:rsid w:val="001C564A"/>
    <w:rsid w:val="001C7582"/>
    <w:rsid w:val="001D0CA3"/>
    <w:rsid w:val="001D1BDB"/>
    <w:rsid w:val="001D39ED"/>
    <w:rsid w:val="001D5721"/>
    <w:rsid w:val="001E1603"/>
    <w:rsid w:val="001E307B"/>
    <w:rsid w:val="001F0464"/>
    <w:rsid w:val="001F0B14"/>
    <w:rsid w:val="001F1C49"/>
    <w:rsid w:val="001F4C5D"/>
    <w:rsid w:val="001F4F52"/>
    <w:rsid w:val="00200240"/>
    <w:rsid w:val="00200D0B"/>
    <w:rsid w:val="00204827"/>
    <w:rsid w:val="00204CC4"/>
    <w:rsid w:val="00210268"/>
    <w:rsid w:val="00210994"/>
    <w:rsid w:val="00210C62"/>
    <w:rsid w:val="0021407B"/>
    <w:rsid w:val="0021510F"/>
    <w:rsid w:val="00222758"/>
    <w:rsid w:val="002227E8"/>
    <w:rsid w:val="002247FF"/>
    <w:rsid w:val="002274E8"/>
    <w:rsid w:val="00227EB7"/>
    <w:rsid w:val="00231043"/>
    <w:rsid w:val="002342AB"/>
    <w:rsid w:val="00236A22"/>
    <w:rsid w:val="00240E61"/>
    <w:rsid w:val="00242B2F"/>
    <w:rsid w:val="00245BED"/>
    <w:rsid w:val="002468E8"/>
    <w:rsid w:val="00246BA5"/>
    <w:rsid w:val="002470F0"/>
    <w:rsid w:val="00250DE6"/>
    <w:rsid w:val="00253223"/>
    <w:rsid w:val="00253D34"/>
    <w:rsid w:val="00254809"/>
    <w:rsid w:val="00257364"/>
    <w:rsid w:val="00257394"/>
    <w:rsid w:val="002636E5"/>
    <w:rsid w:val="00265742"/>
    <w:rsid w:val="00265B26"/>
    <w:rsid w:val="00270FCC"/>
    <w:rsid w:val="002710FF"/>
    <w:rsid w:val="00271CD5"/>
    <w:rsid w:val="002721CA"/>
    <w:rsid w:val="0027528B"/>
    <w:rsid w:val="0027704A"/>
    <w:rsid w:val="002774D2"/>
    <w:rsid w:val="002823EF"/>
    <w:rsid w:val="00283DC1"/>
    <w:rsid w:val="00285B7B"/>
    <w:rsid w:val="00286DED"/>
    <w:rsid w:val="002905E2"/>
    <w:rsid w:val="002906CA"/>
    <w:rsid w:val="00291147"/>
    <w:rsid w:val="00291547"/>
    <w:rsid w:val="0029167A"/>
    <w:rsid w:val="00291CB7"/>
    <w:rsid w:val="00291D40"/>
    <w:rsid w:val="00292F36"/>
    <w:rsid w:val="00293382"/>
    <w:rsid w:val="002972FB"/>
    <w:rsid w:val="002A0ED8"/>
    <w:rsid w:val="002A1280"/>
    <w:rsid w:val="002A2072"/>
    <w:rsid w:val="002A4B61"/>
    <w:rsid w:val="002A4EC4"/>
    <w:rsid w:val="002A59CC"/>
    <w:rsid w:val="002A5BCB"/>
    <w:rsid w:val="002A63FB"/>
    <w:rsid w:val="002A6F6F"/>
    <w:rsid w:val="002B2339"/>
    <w:rsid w:val="002B2C93"/>
    <w:rsid w:val="002C28FE"/>
    <w:rsid w:val="002C55C7"/>
    <w:rsid w:val="002C67C0"/>
    <w:rsid w:val="002C757E"/>
    <w:rsid w:val="002C7D94"/>
    <w:rsid w:val="002D02DA"/>
    <w:rsid w:val="002D096D"/>
    <w:rsid w:val="002D3D69"/>
    <w:rsid w:val="002D46C6"/>
    <w:rsid w:val="002D700F"/>
    <w:rsid w:val="002E1C0A"/>
    <w:rsid w:val="002E255F"/>
    <w:rsid w:val="002E6703"/>
    <w:rsid w:val="002F09C8"/>
    <w:rsid w:val="002F2A3A"/>
    <w:rsid w:val="002F2EB0"/>
    <w:rsid w:val="002F3B6F"/>
    <w:rsid w:val="002F5BDC"/>
    <w:rsid w:val="002F69DA"/>
    <w:rsid w:val="00300A8D"/>
    <w:rsid w:val="003023AA"/>
    <w:rsid w:val="003024E6"/>
    <w:rsid w:val="00303012"/>
    <w:rsid w:val="00307AE8"/>
    <w:rsid w:val="00310EE2"/>
    <w:rsid w:val="0031589B"/>
    <w:rsid w:val="00320381"/>
    <w:rsid w:val="0032372A"/>
    <w:rsid w:val="003246B7"/>
    <w:rsid w:val="00326E3E"/>
    <w:rsid w:val="00331FA5"/>
    <w:rsid w:val="0033257A"/>
    <w:rsid w:val="00334D5A"/>
    <w:rsid w:val="00335E8C"/>
    <w:rsid w:val="0034281B"/>
    <w:rsid w:val="00344EF2"/>
    <w:rsid w:val="003514F7"/>
    <w:rsid w:val="0035229A"/>
    <w:rsid w:val="00352CA9"/>
    <w:rsid w:val="003563B8"/>
    <w:rsid w:val="00356AE1"/>
    <w:rsid w:val="00361AD3"/>
    <w:rsid w:val="00362192"/>
    <w:rsid w:val="00367609"/>
    <w:rsid w:val="003702CE"/>
    <w:rsid w:val="00372EA7"/>
    <w:rsid w:val="0037306F"/>
    <w:rsid w:val="00373E89"/>
    <w:rsid w:val="00374FBA"/>
    <w:rsid w:val="003759D0"/>
    <w:rsid w:val="00375DD8"/>
    <w:rsid w:val="00380215"/>
    <w:rsid w:val="003838AC"/>
    <w:rsid w:val="0038409A"/>
    <w:rsid w:val="00385893"/>
    <w:rsid w:val="00385ED2"/>
    <w:rsid w:val="003870B7"/>
    <w:rsid w:val="003900EE"/>
    <w:rsid w:val="0039298D"/>
    <w:rsid w:val="00393903"/>
    <w:rsid w:val="00397CF6"/>
    <w:rsid w:val="003A291F"/>
    <w:rsid w:val="003A3C66"/>
    <w:rsid w:val="003B6A1B"/>
    <w:rsid w:val="003C0E2B"/>
    <w:rsid w:val="003C27A5"/>
    <w:rsid w:val="003C5E01"/>
    <w:rsid w:val="003C68EB"/>
    <w:rsid w:val="003D303D"/>
    <w:rsid w:val="003D3FAE"/>
    <w:rsid w:val="003D56D5"/>
    <w:rsid w:val="003E05F4"/>
    <w:rsid w:val="003E0E6C"/>
    <w:rsid w:val="003E4A2B"/>
    <w:rsid w:val="003E7B2C"/>
    <w:rsid w:val="003E7CC3"/>
    <w:rsid w:val="003F3BDB"/>
    <w:rsid w:val="003F5441"/>
    <w:rsid w:val="003F6CFB"/>
    <w:rsid w:val="00402E14"/>
    <w:rsid w:val="004038CE"/>
    <w:rsid w:val="004041CA"/>
    <w:rsid w:val="0041100F"/>
    <w:rsid w:val="00411FE7"/>
    <w:rsid w:val="00413C4E"/>
    <w:rsid w:val="0041638A"/>
    <w:rsid w:val="004165DE"/>
    <w:rsid w:val="00417395"/>
    <w:rsid w:val="00421EC0"/>
    <w:rsid w:val="0042223C"/>
    <w:rsid w:val="004225AA"/>
    <w:rsid w:val="0042486A"/>
    <w:rsid w:val="00430DD0"/>
    <w:rsid w:val="00435CAD"/>
    <w:rsid w:val="0044046E"/>
    <w:rsid w:val="00440BC3"/>
    <w:rsid w:val="00443210"/>
    <w:rsid w:val="004433F2"/>
    <w:rsid w:val="00444EA7"/>
    <w:rsid w:val="0044649B"/>
    <w:rsid w:val="00447863"/>
    <w:rsid w:val="004507E4"/>
    <w:rsid w:val="00451833"/>
    <w:rsid w:val="0045690D"/>
    <w:rsid w:val="004569C0"/>
    <w:rsid w:val="004607C2"/>
    <w:rsid w:val="0046122F"/>
    <w:rsid w:val="004637C4"/>
    <w:rsid w:val="00465095"/>
    <w:rsid w:val="004664C3"/>
    <w:rsid w:val="004667FC"/>
    <w:rsid w:val="00472659"/>
    <w:rsid w:val="004738F6"/>
    <w:rsid w:val="00473CB1"/>
    <w:rsid w:val="00474648"/>
    <w:rsid w:val="00474A31"/>
    <w:rsid w:val="00474E52"/>
    <w:rsid w:val="00481142"/>
    <w:rsid w:val="0048287E"/>
    <w:rsid w:val="00482A0C"/>
    <w:rsid w:val="00482FF3"/>
    <w:rsid w:val="00483308"/>
    <w:rsid w:val="00484AF1"/>
    <w:rsid w:val="00487BF4"/>
    <w:rsid w:val="004928DB"/>
    <w:rsid w:val="00492E1D"/>
    <w:rsid w:val="00494F0B"/>
    <w:rsid w:val="004950D2"/>
    <w:rsid w:val="00496200"/>
    <w:rsid w:val="00496B7C"/>
    <w:rsid w:val="004A1385"/>
    <w:rsid w:val="004A5C8C"/>
    <w:rsid w:val="004B349F"/>
    <w:rsid w:val="004B4F9E"/>
    <w:rsid w:val="004B61E9"/>
    <w:rsid w:val="004B7409"/>
    <w:rsid w:val="004C2D49"/>
    <w:rsid w:val="004C2FEF"/>
    <w:rsid w:val="004C4789"/>
    <w:rsid w:val="004C7B37"/>
    <w:rsid w:val="004D0A55"/>
    <w:rsid w:val="004D1BA8"/>
    <w:rsid w:val="004D5676"/>
    <w:rsid w:val="004D687E"/>
    <w:rsid w:val="004D760D"/>
    <w:rsid w:val="004E0309"/>
    <w:rsid w:val="004E27BD"/>
    <w:rsid w:val="004E2C65"/>
    <w:rsid w:val="004E4217"/>
    <w:rsid w:val="004E4EE4"/>
    <w:rsid w:val="004E6317"/>
    <w:rsid w:val="004F41F6"/>
    <w:rsid w:val="004F41FA"/>
    <w:rsid w:val="004F4D6B"/>
    <w:rsid w:val="004F5D47"/>
    <w:rsid w:val="004F5F69"/>
    <w:rsid w:val="004F660F"/>
    <w:rsid w:val="005005DE"/>
    <w:rsid w:val="005007D3"/>
    <w:rsid w:val="00500F4A"/>
    <w:rsid w:val="005027F5"/>
    <w:rsid w:val="005044EE"/>
    <w:rsid w:val="00512553"/>
    <w:rsid w:val="00514144"/>
    <w:rsid w:val="005151B8"/>
    <w:rsid w:val="00517191"/>
    <w:rsid w:val="00517B2E"/>
    <w:rsid w:val="00522879"/>
    <w:rsid w:val="00522D76"/>
    <w:rsid w:val="00522DE4"/>
    <w:rsid w:val="00524BB1"/>
    <w:rsid w:val="00526E20"/>
    <w:rsid w:val="005273BD"/>
    <w:rsid w:val="00531A67"/>
    <w:rsid w:val="00531C6B"/>
    <w:rsid w:val="0053451B"/>
    <w:rsid w:val="00534949"/>
    <w:rsid w:val="005356D5"/>
    <w:rsid w:val="00535747"/>
    <w:rsid w:val="0053726D"/>
    <w:rsid w:val="00540774"/>
    <w:rsid w:val="00542BFF"/>
    <w:rsid w:val="00542D9A"/>
    <w:rsid w:val="00544B04"/>
    <w:rsid w:val="005453A9"/>
    <w:rsid w:val="0054634B"/>
    <w:rsid w:val="0054738E"/>
    <w:rsid w:val="00551C94"/>
    <w:rsid w:val="0055477F"/>
    <w:rsid w:val="00564385"/>
    <w:rsid w:val="00564E63"/>
    <w:rsid w:val="005671F2"/>
    <w:rsid w:val="00567CDE"/>
    <w:rsid w:val="00571DB6"/>
    <w:rsid w:val="00572792"/>
    <w:rsid w:val="00572BF3"/>
    <w:rsid w:val="00572C87"/>
    <w:rsid w:val="005745A0"/>
    <w:rsid w:val="00575081"/>
    <w:rsid w:val="00577070"/>
    <w:rsid w:val="00584511"/>
    <w:rsid w:val="00584A46"/>
    <w:rsid w:val="00585B6A"/>
    <w:rsid w:val="00591120"/>
    <w:rsid w:val="00591B7C"/>
    <w:rsid w:val="00595009"/>
    <w:rsid w:val="005A0B45"/>
    <w:rsid w:val="005A22C8"/>
    <w:rsid w:val="005A29A7"/>
    <w:rsid w:val="005A2A0F"/>
    <w:rsid w:val="005A41DB"/>
    <w:rsid w:val="005A427E"/>
    <w:rsid w:val="005A4651"/>
    <w:rsid w:val="005A7EC0"/>
    <w:rsid w:val="005B305F"/>
    <w:rsid w:val="005B6AC3"/>
    <w:rsid w:val="005B6D05"/>
    <w:rsid w:val="005B7B4A"/>
    <w:rsid w:val="005B7C90"/>
    <w:rsid w:val="005C044B"/>
    <w:rsid w:val="005C07B9"/>
    <w:rsid w:val="005C20DE"/>
    <w:rsid w:val="005C2524"/>
    <w:rsid w:val="005C5518"/>
    <w:rsid w:val="005C70C1"/>
    <w:rsid w:val="005D061E"/>
    <w:rsid w:val="005D1893"/>
    <w:rsid w:val="005D5F20"/>
    <w:rsid w:val="005D7B1F"/>
    <w:rsid w:val="005E1408"/>
    <w:rsid w:val="005E3AAF"/>
    <w:rsid w:val="005E71AC"/>
    <w:rsid w:val="005E7B4B"/>
    <w:rsid w:val="005F111D"/>
    <w:rsid w:val="005F3C39"/>
    <w:rsid w:val="005F3EB0"/>
    <w:rsid w:val="005F4F6A"/>
    <w:rsid w:val="00600A30"/>
    <w:rsid w:val="00601B8A"/>
    <w:rsid w:val="006028D3"/>
    <w:rsid w:val="0060392A"/>
    <w:rsid w:val="006054AA"/>
    <w:rsid w:val="00605BE3"/>
    <w:rsid w:val="00612972"/>
    <w:rsid w:val="00615291"/>
    <w:rsid w:val="006166C3"/>
    <w:rsid w:val="0062251A"/>
    <w:rsid w:val="00622835"/>
    <w:rsid w:val="00625392"/>
    <w:rsid w:val="00627D08"/>
    <w:rsid w:val="006305D0"/>
    <w:rsid w:val="00634920"/>
    <w:rsid w:val="00634A73"/>
    <w:rsid w:val="00634E2E"/>
    <w:rsid w:val="00637903"/>
    <w:rsid w:val="00645B64"/>
    <w:rsid w:val="0064674A"/>
    <w:rsid w:val="00647234"/>
    <w:rsid w:val="00651666"/>
    <w:rsid w:val="00652B59"/>
    <w:rsid w:val="00653FA9"/>
    <w:rsid w:val="006552C8"/>
    <w:rsid w:val="0065716E"/>
    <w:rsid w:val="00660123"/>
    <w:rsid w:val="006605B8"/>
    <w:rsid w:val="00662811"/>
    <w:rsid w:val="00667ED0"/>
    <w:rsid w:val="00677697"/>
    <w:rsid w:val="00677DFB"/>
    <w:rsid w:val="00683660"/>
    <w:rsid w:val="00687E5A"/>
    <w:rsid w:val="006905D3"/>
    <w:rsid w:val="00692D32"/>
    <w:rsid w:val="0069413C"/>
    <w:rsid w:val="00694570"/>
    <w:rsid w:val="00694DB8"/>
    <w:rsid w:val="00695146"/>
    <w:rsid w:val="00695454"/>
    <w:rsid w:val="0069594B"/>
    <w:rsid w:val="00696E05"/>
    <w:rsid w:val="006A2325"/>
    <w:rsid w:val="006A2A49"/>
    <w:rsid w:val="006A5EC5"/>
    <w:rsid w:val="006A6179"/>
    <w:rsid w:val="006A68DC"/>
    <w:rsid w:val="006A7585"/>
    <w:rsid w:val="006B19F9"/>
    <w:rsid w:val="006B214E"/>
    <w:rsid w:val="006B336B"/>
    <w:rsid w:val="006C03EF"/>
    <w:rsid w:val="006C12F3"/>
    <w:rsid w:val="006C4341"/>
    <w:rsid w:val="006C656D"/>
    <w:rsid w:val="006C711A"/>
    <w:rsid w:val="006D0289"/>
    <w:rsid w:val="006D1E4D"/>
    <w:rsid w:val="006D3A67"/>
    <w:rsid w:val="006D7F77"/>
    <w:rsid w:val="006E4921"/>
    <w:rsid w:val="006E5090"/>
    <w:rsid w:val="006E6367"/>
    <w:rsid w:val="006E674E"/>
    <w:rsid w:val="006E7BB3"/>
    <w:rsid w:val="006F1425"/>
    <w:rsid w:val="006F2524"/>
    <w:rsid w:val="006F6DE7"/>
    <w:rsid w:val="006F6F2F"/>
    <w:rsid w:val="00700391"/>
    <w:rsid w:val="0070148D"/>
    <w:rsid w:val="00704697"/>
    <w:rsid w:val="00705984"/>
    <w:rsid w:val="00707722"/>
    <w:rsid w:val="00710671"/>
    <w:rsid w:val="0071078D"/>
    <w:rsid w:val="00710A83"/>
    <w:rsid w:val="00712B24"/>
    <w:rsid w:val="0071305B"/>
    <w:rsid w:val="00713A2E"/>
    <w:rsid w:val="0071477C"/>
    <w:rsid w:val="00716CD2"/>
    <w:rsid w:val="0071774E"/>
    <w:rsid w:val="00717BF4"/>
    <w:rsid w:val="00723BE8"/>
    <w:rsid w:val="00726328"/>
    <w:rsid w:val="007265D3"/>
    <w:rsid w:val="00732497"/>
    <w:rsid w:val="00732644"/>
    <w:rsid w:val="00732D9E"/>
    <w:rsid w:val="00736FF7"/>
    <w:rsid w:val="00740F0E"/>
    <w:rsid w:val="0074156F"/>
    <w:rsid w:val="007428F3"/>
    <w:rsid w:val="00743096"/>
    <w:rsid w:val="00743477"/>
    <w:rsid w:val="00743B60"/>
    <w:rsid w:val="00743C50"/>
    <w:rsid w:val="00747B97"/>
    <w:rsid w:val="007530C6"/>
    <w:rsid w:val="00753CC7"/>
    <w:rsid w:val="007547EB"/>
    <w:rsid w:val="007606E0"/>
    <w:rsid w:val="00762E0F"/>
    <w:rsid w:val="00763677"/>
    <w:rsid w:val="00765EF6"/>
    <w:rsid w:val="0077080D"/>
    <w:rsid w:val="00770E63"/>
    <w:rsid w:val="007758DA"/>
    <w:rsid w:val="007759F4"/>
    <w:rsid w:val="007767F2"/>
    <w:rsid w:val="00780CB0"/>
    <w:rsid w:val="00784134"/>
    <w:rsid w:val="00786609"/>
    <w:rsid w:val="00791694"/>
    <w:rsid w:val="00793319"/>
    <w:rsid w:val="00793AA7"/>
    <w:rsid w:val="00793E77"/>
    <w:rsid w:val="00795C9A"/>
    <w:rsid w:val="007977F0"/>
    <w:rsid w:val="007A1337"/>
    <w:rsid w:val="007A15B6"/>
    <w:rsid w:val="007A212E"/>
    <w:rsid w:val="007A314F"/>
    <w:rsid w:val="007A46A2"/>
    <w:rsid w:val="007A51EF"/>
    <w:rsid w:val="007A6196"/>
    <w:rsid w:val="007B070F"/>
    <w:rsid w:val="007B3CBA"/>
    <w:rsid w:val="007C148C"/>
    <w:rsid w:val="007C2838"/>
    <w:rsid w:val="007C4BEA"/>
    <w:rsid w:val="007D0C06"/>
    <w:rsid w:val="007D1828"/>
    <w:rsid w:val="007D4746"/>
    <w:rsid w:val="007D4F5E"/>
    <w:rsid w:val="007D6481"/>
    <w:rsid w:val="007D7101"/>
    <w:rsid w:val="007D7798"/>
    <w:rsid w:val="007E034C"/>
    <w:rsid w:val="007E1362"/>
    <w:rsid w:val="007E1CD3"/>
    <w:rsid w:val="007E2C4E"/>
    <w:rsid w:val="007E3864"/>
    <w:rsid w:val="007E4A81"/>
    <w:rsid w:val="007E7C14"/>
    <w:rsid w:val="007F1353"/>
    <w:rsid w:val="007F60AA"/>
    <w:rsid w:val="007F780F"/>
    <w:rsid w:val="00800CD9"/>
    <w:rsid w:val="00800D80"/>
    <w:rsid w:val="0080102E"/>
    <w:rsid w:val="008012F8"/>
    <w:rsid w:val="00806F64"/>
    <w:rsid w:val="00810F8E"/>
    <w:rsid w:val="00812A0A"/>
    <w:rsid w:val="008134D9"/>
    <w:rsid w:val="00813528"/>
    <w:rsid w:val="008170D2"/>
    <w:rsid w:val="008175AE"/>
    <w:rsid w:val="008200B8"/>
    <w:rsid w:val="00820C18"/>
    <w:rsid w:val="008219A2"/>
    <w:rsid w:val="00823E9F"/>
    <w:rsid w:val="00836523"/>
    <w:rsid w:val="00837898"/>
    <w:rsid w:val="008444E1"/>
    <w:rsid w:val="00845DB0"/>
    <w:rsid w:val="00855BE3"/>
    <w:rsid w:val="008614FC"/>
    <w:rsid w:val="0086379A"/>
    <w:rsid w:val="0086517A"/>
    <w:rsid w:val="00872475"/>
    <w:rsid w:val="00873EFA"/>
    <w:rsid w:val="008766A4"/>
    <w:rsid w:val="00876E87"/>
    <w:rsid w:val="00877403"/>
    <w:rsid w:val="00877608"/>
    <w:rsid w:val="00877885"/>
    <w:rsid w:val="0088057C"/>
    <w:rsid w:val="00881254"/>
    <w:rsid w:val="00881B46"/>
    <w:rsid w:val="00882A39"/>
    <w:rsid w:val="00882B9F"/>
    <w:rsid w:val="00884CDA"/>
    <w:rsid w:val="008850E0"/>
    <w:rsid w:val="008914C5"/>
    <w:rsid w:val="00892142"/>
    <w:rsid w:val="008971FC"/>
    <w:rsid w:val="008A0168"/>
    <w:rsid w:val="008A05D6"/>
    <w:rsid w:val="008A05DB"/>
    <w:rsid w:val="008A20FF"/>
    <w:rsid w:val="008A4C50"/>
    <w:rsid w:val="008A66B4"/>
    <w:rsid w:val="008B06E4"/>
    <w:rsid w:val="008B0C5F"/>
    <w:rsid w:val="008B74CE"/>
    <w:rsid w:val="008C1371"/>
    <w:rsid w:val="008C7AE8"/>
    <w:rsid w:val="008D18CC"/>
    <w:rsid w:val="008D2CA6"/>
    <w:rsid w:val="008D2CC5"/>
    <w:rsid w:val="008D39A8"/>
    <w:rsid w:val="008D3CB3"/>
    <w:rsid w:val="008D3D7C"/>
    <w:rsid w:val="008D5745"/>
    <w:rsid w:val="008D66F3"/>
    <w:rsid w:val="008D7108"/>
    <w:rsid w:val="008D7384"/>
    <w:rsid w:val="008D7DD4"/>
    <w:rsid w:val="008E1C7F"/>
    <w:rsid w:val="008E41A0"/>
    <w:rsid w:val="008F116E"/>
    <w:rsid w:val="008F43B3"/>
    <w:rsid w:val="008F6C7F"/>
    <w:rsid w:val="0090091B"/>
    <w:rsid w:val="00901D06"/>
    <w:rsid w:val="00901DE8"/>
    <w:rsid w:val="00906F08"/>
    <w:rsid w:val="0090723D"/>
    <w:rsid w:val="00910B69"/>
    <w:rsid w:val="00915EBB"/>
    <w:rsid w:val="009161F4"/>
    <w:rsid w:val="00917874"/>
    <w:rsid w:val="009252D4"/>
    <w:rsid w:val="009257ED"/>
    <w:rsid w:val="0092724F"/>
    <w:rsid w:val="00927510"/>
    <w:rsid w:val="00927F7A"/>
    <w:rsid w:val="00930C59"/>
    <w:rsid w:val="00932F5C"/>
    <w:rsid w:val="009341AF"/>
    <w:rsid w:val="0093473F"/>
    <w:rsid w:val="00935BF5"/>
    <w:rsid w:val="0094050A"/>
    <w:rsid w:val="00940FAD"/>
    <w:rsid w:val="0094137D"/>
    <w:rsid w:val="0094206E"/>
    <w:rsid w:val="00944402"/>
    <w:rsid w:val="00945A14"/>
    <w:rsid w:val="00946124"/>
    <w:rsid w:val="009526EA"/>
    <w:rsid w:val="00953455"/>
    <w:rsid w:val="009544DC"/>
    <w:rsid w:val="009615B3"/>
    <w:rsid w:val="00962650"/>
    <w:rsid w:val="0096309F"/>
    <w:rsid w:val="00971AD6"/>
    <w:rsid w:val="0097273A"/>
    <w:rsid w:val="00972FE9"/>
    <w:rsid w:val="009738A2"/>
    <w:rsid w:val="00974E08"/>
    <w:rsid w:val="00975174"/>
    <w:rsid w:val="00976A85"/>
    <w:rsid w:val="00981582"/>
    <w:rsid w:val="00981A58"/>
    <w:rsid w:val="00987B1D"/>
    <w:rsid w:val="0099087E"/>
    <w:rsid w:val="009946E5"/>
    <w:rsid w:val="009A00A3"/>
    <w:rsid w:val="009A50F6"/>
    <w:rsid w:val="009B0534"/>
    <w:rsid w:val="009B3DA1"/>
    <w:rsid w:val="009B42D5"/>
    <w:rsid w:val="009C055C"/>
    <w:rsid w:val="009C1959"/>
    <w:rsid w:val="009C35AD"/>
    <w:rsid w:val="009C6C2E"/>
    <w:rsid w:val="009D105A"/>
    <w:rsid w:val="009D2E3B"/>
    <w:rsid w:val="009D319B"/>
    <w:rsid w:val="009D382A"/>
    <w:rsid w:val="009D44A3"/>
    <w:rsid w:val="009D6175"/>
    <w:rsid w:val="009D76A3"/>
    <w:rsid w:val="009E0887"/>
    <w:rsid w:val="009E187A"/>
    <w:rsid w:val="009E79E5"/>
    <w:rsid w:val="009F0D90"/>
    <w:rsid w:val="009F151E"/>
    <w:rsid w:val="009F42FB"/>
    <w:rsid w:val="009F7F56"/>
    <w:rsid w:val="00A03259"/>
    <w:rsid w:val="00A0468D"/>
    <w:rsid w:val="00A0484F"/>
    <w:rsid w:val="00A04C7A"/>
    <w:rsid w:val="00A0527F"/>
    <w:rsid w:val="00A053A9"/>
    <w:rsid w:val="00A103DF"/>
    <w:rsid w:val="00A10A08"/>
    <w:rsid w:val="00A10C2B"/>
    <w:rsid w:val="00A120D9"/>
    <w:rsid w:val="00A12716"/>
    <w:rsid w:val="00A17377"/>
    <w:rsid w:val="00A17D2E"/>
    <w:rsid w:val="00A20ABE"/>
    <w:rsid w:val="00A23611"/>
    <w:rsid w:val="00A23E37"/>
    <w:rsid w:val="00A24A27"/>
    <w:rsid w:val="00A26A88"/>
    <w:rsid w:val="00A277ED"/>
    <w:rsid w:val="00A32530"/>
    <w:rsid w:val="00A333CA"/>
    <w:rsid w:val="00A34103"/>
    <w:rsid w:val="00A34C46"/>
    <w:rsid w:val="00A36499"/>
    <w:rsid w:val="00A37118"/>
    <w:rsid w:val="00A406E0"/>
    <w:rsid w:val="00A40804"/>
    <w:rsid w:val="00A41F73"/>
    <w:rsid w:val="00A43F60"/>
    <w:rsid w:val="00A50F9A"/>
    <w:rsid w:val="00A52A97"/>
    <w:rsid w:val="00A53511"/>
    <w:rsid w:val="00A543F7"/>
    <w:rsid w:val="00A63520"/>
    <w:rsid w:val="00A63C4D"/>
    <w:rsid w:val="00A65672"/>
    <w:rsid w:val="00A6632E"/>
    <w:rsid w:val="00A66C10"/>
    <w:rsid w:val="00A66E10"/>
    <w:rsid w:val="00A670D5"/>
    <w:rsid w:val="00A67286"/>
    <w:rsid w:val="00A67EF3"/>
    <w:rsid w:val="00A7271B"/>
    <w:rsid w:val="00A73303"/>
    <w:rsid w:val="00A764D2"/>
    <w:rsid w:val="00A76C8E"/>
    <w:rsid w:val="00A77081"/>
    <w:rsid w:val="00A77BE6"/>
    <w:rsid w:val="00A833D6"/>
    <w:rsid w:val="00A85A1B"/>
    <w:rsid w:val="00A8724D"/>
    <w:rsid w:val="00A8769D"/>
    <w:rsid w:val="00A910FF"/>
    <w:rsid w:val="00A921D9"/>
    <w:rsid w:val="00A94D42"/>
    <w:rsid w:val="00A95575"/>
    <w:rsid w:val="00A95796"/>
    <w:rsid w:val="00A9749E"/>
    <w:rsid w:val="00AA7EA7"/>
    <w:rsid w:val="00AB0164"/>
    <w:rsid w:val="00AB2B3E"/>
    <w:rsid w:val="00AB3BD0"/>
    <w:rsid w:val="00AB64C0"/>
    <w:rsid w:val="00AC2D75"/>
    <w:rsid w:val="00AC50EA"/>
    <w:rsid w:val="00AC6623"/>
    <w:rsid w:val="00AD1EBD"/>
    <w:rsid w:val="00AD3E4E"/>
    <w:rsid w:val="00AD7108"/>
    <w:rsid w:val="00AD7794"/>
    <w:rsid w:val="00AE19AE"/>
    <w:rsid w:val="00AE4165"/>
    <w:rsid w:val="00AF090F"/>
    <w:rsid w:val="00AF12E4"/>
    <w:rsid w:val="00AF1800"/>
    <w:rsid w:val="00AF517C"/>
    <w:rsid w:val="00AF6BDA"/>
    <w:rsid w:val="00B016B7"/>
    <w:rsid w:val="00B07B88"/>
    <w:rsid w:val="00B142B9"/>
    <w:rsid w:val="00B178C5"/>
    <w:rsid w:val="00B2172B"/>
    <w:rsid w:val="00B21DB7"/>
    <w:rsid w:val="00B23D2A"/>
    <w:rsid w:val="00B23EB0"/>
    <w:rsid w:val="00B24EF3"/>
    <w:rsid w:val="00B348AE"/>
    <w:rsid w:val="00B357C8"/>
    <w:rsid w:val="00B36C7C"/>
    <w:rsid w:val="00B43759"/>
    <w:rsid w:val="00B456C0"/>
    <w:rsid w:val="00B45B23"/>
    <w:rsid w:val="00B509D7"/>
    <w:rsid w:val="00B51BEA"/>
    <w:rsid w:val="00B52C78"/>
    <w:rsid w:val="00B538C2"/>
    <w:rsid w:val="00B5458A"/>
    <w:rsid w:val="00B54E55"/>
    <w:rsid w:val="00B569EB"/>
    <w:rsid w:val="00B6026E"/>
    <w:rsid w:val="00B603FB"/>
    <w:rsid w:val="00B708EB"/>
    <w:rsid w:val="00B72669"/>
    <w:rsid w:val="00B73DB2"/>
    <w:rsid w:val="00B75F1F"/>
    <w:rsid w:val="00B77232"/>
    <w:rsid w:val="00B77C52"/>
    <w:rsid w:val="00B815F0"/>
    <w:rsid w:val="00B8328B"/>
    <w:rsid w:val="00B83C9C"/>
    <w:rsid w:val="00B8475A"/>
    <w:rsid w:val="00B84AFA"/>
    <w:rsid w:val="00B85A90"/>
    <w:rsid w:val="00B85BBE"/>
    <w:rsid w:val="00B86F28"/>
    <w:rsid w:val="00B8767F"/>
    <w:rsid w:val="00B930D6"/>
    <w:rsid w:val="00B936F7"/>
    <w:rsid w:val="00B9427C"/>
    <w:rsid w:val="00B9721A"/>
    <w:rsid w:val="00B9737C"/>
    <w:rsid w:val="00BA0A16"/>
    <w:rsid w:val="00BA2B1D"/>
    <w:rsid w:val="00BA4A08"/>
    <w:rsid w:val="00BA6AC2"/>
    <w:rsid w:val="00BB18A4"/>
    <w:rsid w:val="00BB34BF"/>
    <w:rsid w:val="00BB47B7"/>
    <w:rsid w:val="00BB53DB"/>
    <w:rsid w:val="00BB7834"/>
    <w:rsid w:val="00BC102F"/>
    <w:rsid w:val="00BC4908"/>
    <w:rsid w:val="00BC4DAB"/>
    <w:rsid w:val="00BC6BC4"/>
    <w:rsid w:val="00BC74EF"/>
    <w:rsid w:val="00BC75CC"/>
    <w:rsid w:val="00BD186B"/>
    <w:rsid w:val="00BD1E70"/>
    <w:rsid w:val="00BD1FE4"/>
    <w:rsid w:val="00BD2A21"/>
    <w:rsid w:val="00BD777B"/>
    <w:rsid w:val="00BD7A8A"/>
    <w:rsid w:val="00BD7D13"/>
    <w:rsid w:val="00BE2A23"/>
    <w:rsid w:val="00BE453F"/>
    <w:rsid w:val="00BE49E0"/>
    <w:rsid w:val="00BE4F01"/>
    <w:rsid w:val="00BE5A19"/>
    <w:rsid w:val="00BE6030"/>
    <w:rsid w:val="00BE6077"/>
    <w:rsid w:val="00BE6DCC"/>
    <w:rsid w:val="00BF3A8A"/>
    <w:rsid w:val="00BF3F44"/>
    <w:rsid w:val="00BF4A5B"/>
    <w:rsid w:val="00BF7016"/>
    <w:rsid w:val="00BF7634"/>
    <w:rsid w:val="00C019FC"/>
    <w:rsid w:val="00C026C6"/>
    <w:rsid w:val="00C060C4"/>
    <w:rsid w:val="00C11926"/>
    <w:rsid w:val="00C11D3F"/>
    <w:rsid w:val="00C13C9E"/>
    <w:rsid w:val="00C20816"/>
    <w:rsid w:val="00C22881"/>
    <w:rsid w:val="00C2489B"/>
    <w:rsid w:val="00C269E0"/>
    <w:rsid w:val="00C26D3D"/>
    <w:rsid w:val="00C27957"/>
    <w:rsid w:val="00C332A5"/>
    <w:rsid w:val="00C3449A"/>
    <w:rsid w:val="00C34995"/>
    <w:rsid w:val="00C34AA1"/>
    <w:rsid w:val="00C364AB"/>
    <w:rsid w:val="00C45564"/>
    <w:rsid w:val="00C47095"/>
    <w:rsid w:val="00C50F30"/>
    <w:rsid w:val="00C519EA"/>
    <w:rsid w:val="00C51C00"/>
    <w:rsid w:val="00C61103"/>
    <w:rsid w:val="00C64A36"/>
    <w:rsid w:val="00C64E08"/>
    <w:rsid w:val="00C67E8E"/>
    <w:rsid w:val="00C715AC"/>
    <w:rsid w:val="00C72F0A"/>
    <w:rsid w:val="00C744D0"/>
    <w:rsid w:val="00C74823"/>
    <w:rsid w:val="00C74DA4"/>
    <w:rsid w:val="00C75B8B"/>
    <w:rsid w:val="00C76326"/>
    <w:rsid w:val="00C76562"/>
    <w:rsid w:val="00C7675C"/>
    <w:rsid w:val="00C76DFF"/>
    <w:rsid w:val="00C84DC2"/>
    <w:rsid w:val="00C8655F"/>
    <w:rsid w:val="00C917C7"/>
    <w:rsid w:val="00C91B68"/>
    <w:rsid w:val="00C97CDD"/>
    <w:rsid w:val="00CA0602"/>
    <w:rsid w:val="00CA0D66"/>
    <w:rsid w:val="00CA13DC"/>
    <w:rsid w:val="00CA1679"/>
    <w:rsid w:val="00CA2E62"/>
    <w:rsid w:val="00CA47DE"/>
    <w:rsid w:val="00CA67F0"/>
    <w:rsid w:val="00CB4B7E"/>
    <w:rsid w:val="00CC0451"/>
    <w:rsid w:val="00CC31C8"/>
    <w:rsid w:val="00CC3C31"/>
    <w:rsid w:val="00CC76EA"/>
    <w:rsid w:val="00CD59E0"/>
    <w:rsid w:val="00CD67C1"/>
    <w:rsid w:val="00CE0E0F"/>
    <w:rsid w:val="00CE2221"/>
    <w:rsid w:val="00CE3D37"/>
    <w:rsid w:val="00CE6473"/>
    <w:rsid w:val="00CE729D"/>
    <w:rsid w:val="00CF0CF0"/>
    <w:rsid w:val="00CF13EC"/>
    <w:rsid w:val="00CF1E83"/>
    <w:rsid w:val="00CF2CBE"/>
    <w:rsid w:val="00CF2DAE"/>
    <w:rsid w:val="00CF71FA"/>
    <w:rsid w:val="00D02A92"/>
    <w:rsid w:val="00D034F5"/>
    <w:rsid w:val="00D06102"/>
    <w:rsid w:val="00D11406"/>
    <w:rsid w:val="00D13DEA"/>
    <w:rsid w:val="00D1534B"/>
    <w:rsid w:val="00D15CE4"/>
    <w:rsid w:val="00D1724A"/>
    <w:rsid w:val="00D172E7"/>
    <w:rsid w:val="00D201C6"/>
    <w:rsid w:val="00D21F60"/>
    <w:rsid w:val="00D25400"/>
    <w:rsid w:val="00D26BC6"/>
    <w:rsid w:val="00D27A01"/>
    <w:rsid w:val="00D30EF2"/>
    <w:rsid w:val="00D36633"/>
    <w:rsid w:val="00D378C7"/>
    <w:rsid w:val="00D43724"/>
    <w:rsid w:val="00D44ADA"/>
    <w:rsid w:val="00D460D9"/>
    <w:rsid w:val="00D50447"/>
    <w:rsid w:val="00D5354A"/>
    <w:rsid w:val="00D57908"/>
    <w:rsid w:val="00D57BF0"/>
    <w:rsid w:val="00D57CC1"/>
    <w:rsid w:val="00D643E2"/>
    <w:rsid w:val="00D67364"/>
    <w:rsid w:val="00D710EA"/>
    <w:rsid w:val="00D73279"/>
    <w:rsid w:val="00D75D85"/>
    <w:rsid w:val="00D76B35"/>
    <w:rsid w:val="00D77E48"/>
    <w:rsid w:val="00D80CE1"/>
    <w:rsid w:val="00D81715"/>
    <w:rsid w:val="00D82C46"/>
    <w:rsid w:val="00D843C6"/>
    <w:rsid w:val="00D8442C"/>
    <w:rsid w:val="00D84C67"/>
    <w:rsid w:val="00D8518F"/>
    <w:rsid w:val="00D9193E"/>
    <w:rsid w:val="00D927F6"/>
    <w:rsid w:val="00D93E1D"/>
    <w:rsid w:val="00D93E64"/>
    <w:rsid w:val="00D956CB"/>
    <w:rsid w:val="00D97568"/>
    <w:rsid w:val="00D9782F"/>
    <w:rsid w:val="00DA1803"/>
    <w:rsid w:val="00DA2558"/>
    <w:rsid w:val="00DA2971"/>
    <w:rsid w:val="00DA3417"/>
    <w:rsid w:val="00DA3841"/>
    <w:rsid w:val="00DB3666"/>
    <w:rsid w:val="00DB4A79"/>
    <w:rsid w:val="00DB5E6B"/>
    <w:rsid w:val="00DB6CC2"/>
    <w:rsid w:val="00DB7202"/>
    <w:rsid w:val="00DC0681"/>
    <w:rsid w:val="00DC08A9"/>
    <w:rsid w:val="00DC1C68"/>
    <w:rsid w:val="00DD2D7C"/>
    <w:rsid w:val="00DD4CB6"/>
    <w:rsid w:val="00DD5D38"/>
    <w:rsid w:val="00DD7627"/>
    <w:rsid w:val="00DE5543"/>
    <w:rsid w:val="00DE5786"/>
    <w:rsid w:val="00DF04E8"/>
    <w:rsid w:val="00DF380F"/>
    <w:rsid w:val="00DF3BB4"/>
    <w:rsid w:val="00DF3BFD"/>
    <w:rsid w:val="00DF492F"/>
    <w:rsid w:val="00DF65E0"/>
    <w:rsid w:val="00DF7C46"/>
    <w:rsid w:val="00E03026"/>
    <w:rsid w:val="00E04E68"/>
    <w:rsid w:val="00E05BD7"/>
    <w:rsid w:val="00E1212C"/>
    <w:rsid w:val="00E145D6"/>
    <w:rsid w:val="00E16BBD"/>
    <w:rsid w:val="00E16D0E"/>
    <w:rsid w:val="00E22886"/>
    <w:rsid w:val="00E25286"/>
    <w:rsid w:val="00E26758"/>
    <w:rsid w:val="00E26B6B"/>
    <w:rsid w:val="00E30CAD"/>
    <w:rsid w:val="00E3107D"/>
    <w:rsid w:val="00E322EE"/>
    <w:rsid w:val="00E32F4A"/>
    <w:rsid w:val="00E332ED"/>
    <w:rsid w:val="00E34180"/>
    <w:rsid w:val="00E347DA"/>
    <w:rsid w:val="00E347EE"/>
    <w:rsid w:val="00E35447"/>
    <w:rsid w:val="00E3585C"/>
    <w:rsid w:val="00E364BB"/>
    <w:rsid w:val="00E368A5"/>
    <w:rsid w:val="00E41DD3"/>
    <w:rsid w:val="00E421A2"/>
    <w:rsid w:val="00E44032"/>
    <w:rsid w:val="00E443A0"/>
    <w:rsid w:val="00E444A2"/>
    <w:rsid w:val="00E44C24"/>
    <w:rsid w:val="00E454F9"/>
    <w:rsid w:val="00E47A54"/>
    <w:rsid w:val="00E522E4"/>
    <w:rsid w:val="00E524D6"/>
    <w:rsid w:val="00E52CE5"/>
    <w:rsid w:val="00E56EF9"/>
    <w:rsid w:val="00E611E7"/>
    <w:rsid w:val="00E6275A"/>
    <w:rsid w:val="00E63D6F"/>
    <w:rsid w:val="00E6571D"/>
    <w:rsid w:val="00E71F5E"/>
    <w:rsid w:val="00E72398"/>
    <w:rsid w:val="00E75DD7"/>
    <w:rsid w:val="00E84F2D"/>
    <w:rsid w:val="00E85BB9"/>
    <w:rsid w:val="00E927E3"/>
    <w:rsid w:val="00E92F9D"/>
    <w:rsid w:val="00E94832"/>
    <w:rsid w:val="00EA44B9"/>
    <w:rsid w:val="00EA4CE4"/>
    <w:rsid w:val="00EA4E26"/>
    <w:rsid w:val="00EA682E"/>
    <w:rsid w:val="00EA68F6"/>
    <w:rsid w:val="00EA6FA2"/>
    <w:rsid w:val="00EA714F"/>
    <w:rsid w:val="00EB079D"/>
    <w:rsid w:val="00EB44F9"/>
    <w:rsid w:val="00EB450A"/>
    <w:rsid w:val="00EB46D6"/>
    <w:rsid w:val="00EC00B8"/>
    <w:rsid w:val="00EC41B9"/>
    <w:rsid w:val="00EC5DAB"/>
    <w:rsid w:val="00ED1C80"/>
    <w:rsid w:val="00ED2248"/>
    <w:rsid w:val="00ED453D"/>
    <w:rsid w:val="00ED4C22"/>
    <w:rsid w:val="00ED75F8"/>
    <w:rsid w:val="00EE2DD0"/>
    <w:rsid w:val="00EE4452"/>
    <w:rsid w:val="00EE73D4"/>
    <w:rsid w:val="00EE7FC1"/>
    <w:rsid w:val="00EF1F09"/>
    <w:rsid w:val="00EF35DB"/>
    <w:rsid w:val="00EF476C"/>
    <w:rsid w:val="00EF49D7"/>
    <w:rsid w:val="00EF72BB"/>
    <w:rsid w:val="00F00B7A"/>
    <w:rsid w:val="00F04017"/>
    <w:rsid w:val="00F043DC"/>
    <w:rsid w:val="00F0512A"/>
    <w:rsid w:val="00F108B7"/>
    <w:rsid w:val="00F12A27"/>
    <w:rsid w:val="00F14B23"/>
    <w:rsid w:val="00F16B15"/>
    <w:rsid w:val="00F22975"/>
    <w:rsid w:val="00F239F1"/>
    <w:rsid w:val="00F2789E"/>
    <w:rsid w:val="00F27A3C"/>
    <w:rsid w:val="00F35159"/>
    <w:rsid w:val="00F361E1"/>
    <w:rsid w:val="00F36255"/>
    <w:rsid w:val="00F40452"/>
    <w:rsid w:val="00F41F43"/>
    <w:rsid w:val="00F43A14"/>
    <w:rsid w:val="00F443A4"/>
    <w:rsid w:val="00F4739A"/>
    <w:rsid w:val="00F473E8"/>
    <w:rsid w:val="00F478C6"/>
    <w:rsid w:val="00F5495B"/>
    <w:rsid w:val="00F5533F"/>
    <w:rsid w:val="00F57EB1"/>
    <w:rsid w:val="00F62932"/>
    <w:rsid w:val="00F64CF8"/>
    <w:rsid w:val="00F67AEF"/>
    <w:rsid w:val="00F72746"/>
    <w:rsid w:val="00F847B6"/>
    <w:rsid w:val="00F84DB5"/>
    <w:rsid w:val="00F85DDA"/>
    <w:rsid w:val="00F90FFC"/>
    <w:rsid w:val="00F91B1A"/>
    <w:rsid w:val="00F92E55"/>
    <w:rsid w:val="00F94C79"/>
    <w:rsid w:val="00F957FE"/>
    <w:rsid w:val="00FA07CB"/>
    <w:rsid w:val="00FA1CF3"/>
    <w:rsid w:val="00FA3BD7"/>
    <w:rsid w:val="00FA48CF"/>
    <w:rsid w:val="00FA524C"/>
    <w:rsid w:val="00FA649B"/>
    <w:rsid w:val="00FB117D"/>
    <w:rsid w:val="00FB1C1B"/>
    <w:rsid w:val="00FB4D30"/>
    <w:rsid w:val="00FC0DAD"/>
    <w:rsid w:val="00FC0DD1"/>
    <w:rsid w:val="00FC41C8"/>
    <w:rsid w:val="00FC45D3"/>
    <w:rsid w:val="00FC68FF"/>
    <w:rsid w:val="00FC7EBE"/>
    <w:rsid w:val="00FD0686"/>
    <w:rsid w:val="00FD2D37"/>
    <w:rsid w:val="00FE3F53"/>
    <w:rsid w:val="00FE5B50"/>
    <w:rsid w:val="00FE6858"/>
    <w:rsid w:val="00FE7050"/>
    <w:rsid w:val="00FF21DC"/>
    <w:rsid w:val="00FF4F7F"/>
    <w:rsid w:val="00FF62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14FC"/>
    <w:pPr>
      <w:spacing w:after="160" w:line="259" w:lineRule="auto"/>
    </w:pPr>
  </w:style>
  <w:style w:type="paragraph" w:styleId="Heading1">
    <w:name w:val="heading 1"/>
    <w:basedOn w:val="Normal"/>
    <w:next w:val="Normal"/>
    <w:link w:val="Heading1Char"/>
    <w:uiPriority w:val="9"/>
    <w:qFormat/>
    <w:rsid w:val="00E364BB"/>
    <w:pPr>
      <w:keepNext/>
      <w:keepLines/>
      <w:spacing w:after="0" w:line="480" w:lineRule="auto"/>
      <w:jc w:val="center"/>
      <w:outlineLvl w:val="0"/>
    </w:pPr>
    <w:rPr>
      <w:rFonts w:ascii="Times New Roman" w:eastAsiaTheme="majorEastAsia" w:hAnsi="Times New Roman" w:cs="Times New Roman"/>
      <w:b/>
      <w:bCs/>
      <w:sz w:val="24"/>
      <w:szCs w:val="24"/>
    </w:rPr>
  </w:style>
  <w:style w:type="paragraph" w:styleId="Heading2">
    <w:name w:val="heading 2"/>
    <w:basedOn w:val="Normal"/>
    <w:next w:val="Normal"/>
    <w:link w:val="Heading2Char"/>
    <w:uiPriority w:val="9"/>
    <w:unhideWhenUsed/>
    <w:qFormat/>
    <w:rsid w:val="004F41F6"/>
    <w:pPr>
      <w:keepNext/>
      <w:keepLines/>
      <w:spacing w:before="320" w:after="120" w:line="360" w:lineRule="auto"/>
      <w:outlineLvl w:val="1"/>
    </w:pPr>
    <w:rPr>
      <w:rFonts w:ascii="Times New Roman" w:eastAsia="Times New Roman" w:hAnsi="Times New Roman" w:cstheme="majorBidi"/>
      <w:b/>
      <w:bCs/>
      <w:sz w:val="24"/>
      <w:szCs w:val="26"/>
    </w:rPr>
  </w:style>
  <w:style w:type="paragraph" w:styleId="Heading3">
    <w:name w:val="heading 3"/>
    <w:basedOn w:val="Normal"/>
    <w:next w:val="Normal"/>
    <w:link w:val="Heading3Char"/>
    <w:uiPriority w:val="9"/>
    <w:unhideWhenUsed/>
    <w:qFormat/>
    <w:rsid w:val="006E6367"/>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64BB"/>
    <w:rPr>
      <w:rFonts w:ascii="Times New Roman" w:eastAsiaTheme="majorEastAsia" w:hAnsi="Times New Roman" w:cs="Times New Roman"/>
      <w:b/>
      <w:bCs/>
      <w:sz w:val="24"/>
      <w:szCs w:val="24"/>
    </w:rPr>
  </w:style>
  <w:style w:type="character" w:customStyle="1" w:styleId="Heading2Char">
    <w:name w:val="Heading 2 Char"/>
    <w:basedOn w:val="DefaultParagraphFont"/>
    <w:link w:val="Heading2"/>
    <w:uiPriority w:val="9"/>
    <w:rsid w:val="004F41F6"/>
    <w:rPr>
      <w:rFonts w:ascii="Times New Roman" w:eastAsia="Times New Roman" w:hAnsi="Times New Roman" w:cstheme="majorBidi"/>
      <w:b/>
      <w:bCs/>
      <w:sz w:val="24"/>
      <w:szCs w:val="26"/>
    </w:rPr>
  </w:style>
  <w:style w:type="character" w:customStyle="1" w:styleId="Heading3Char">
    <w:name w:val="Heading 3 Char"/>
    <w:basedOn w:val="DefaultParagraphFont"/>
    <w:link w:val="Heading3"/>
    <w:uiPriority w:val="9"/>
    <w:rsid w:val="006E6367"/>
    <w:rPr>
      <w:rFonts w:asciiTheme="majorHAnsi" w:eastAsiaTheme="majorEastAsia" w:hAnsiTheme="majorHAnsi" w:cstheme="majorBidi"/>
      <w:b/>
      <w:bCs/>
      <w:color w:val="4F81BD" w:themeColor="accent1"/>
    </w:rPr>
  </w:style>
  <w:style w:type="character" w:styleId="Hyperlink">
    <w:name w:val="Hyperlink"/>
    <w:basedOn w:val="DefaultParagraphFont"/>
    <w:uiPriority w:val="99"/>
    <w:unhideWhenUsed/>
    <w:rsid w:val="006E6367"/>
    <w:rPr>
      <w:color w:val="0000FF" w:themeColor="hyperlink"/>
      <w:u w:val="single"/>
    </w:rPr>
  </w:style>
  <w:style w:type="paragraph" w:styleId="NormalWeb">
    <w:name w:val="Normal (Web)"/>
    <w:basedOn w:val="Normal"/>
    <w:uiPriority w:val="99"/>
    <w:unhideWhenUsed/>
    <w:rsid w:val="006E636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6E6367"/>
    <w:pPr>
      <w:autoSpaceDE w:val="0"/>
      <w:autoSpaceDN w:val="0"/>
      <w:adjustRightInd w:val="0"/>
      <w:spacing w:after="0" w:line="240" w:lineRule="auto"/>
    </w:pPr>
    <w:rPr>
      <w:rFonts w:ascii="Times New Roman" w:hAnsi="Times New Roman" w:cs="Times New Roman"/>
      <w:color w:val="000000"/>
      <w:sz w:val="24"/>
      <w:szCs w:val="24"/>
    </w:rPr>
  </w:style>
  <w:style w:type="paragraph" w:styleId="NoSpacing">
    <w:name w:val="No Spacing"/>
    <w:aliases w:val="Preliminary heading"/>
    <w:link w:val="NoSpacingChar"/>
    <w:autoRedefine/>
    <w:uiPriority w:val="1"/>
    <w:qFormat/>
    <w:rsid w:val="006E6367"/>
    <w:pPr>
      <w:spacing w:after="0" w:line="360" w:lineRule="auto"/>
      <w:ind w:left="630" w:hanging="630"/>
      <w:jc w:val="center"/>
    </w:pPr>
    <w:rPr>
      <w:rFonts w:ascii="Times New Roman" w:eastAsia="Calibri" w:hAnsi="Times New Roman" w:cs="Times New Roman"/>
      <w:b/>
      <w:sz w:val="24"/>
      <w:szCs w:val="24"/>
      <w:lang w:val="en-GB"/>
    </w:rPr>
  </w:style>
  <w:style w:type="character" w:customStyle="1" w:styleId="NoSpacingChar">
    <w:name w:val="No Spacing Char"/>
    <w:aliases w:val="Preliminary heading Char"/>
    <w:basedOn w:val="DefaultParagraphFont"/>
    <w:link w:val="NoSpacing"/>
    <w:uiPriority w:val="1"/>
    <w:rsid w:val="006E6367"/>
    <w:rPr>
      <w:rFonts w:ascii="Times New Roman" w:eastAsia="Calibri" w:hAnsi="Times New Roman" w:cs="Times New Roman"/>
      <w:b/>
      <w:sz w:val="24"/>
      <w:szCs w:val="24"/>
      <w:lang w:val="en-GB"/>
    </w:rPr>
  </w:style>
  <w:style w:type="paragraph" w:styleId="BodyText">
    <w:name w:val="Body Text"/>
    <w:basedOn w:val="Normal"/>
    <w:link w:val="BodyTextChar"/>
    <w:uiPriority w:val="1"/>
    <w:qFormat/>
    <w:rsid w:val="006E6367"/>
    <w:pPr>
      <w:widowControl w:val="0"/>
      <w:autoSpaceDE w:val="0"/>
      <w:autoSpaceDN w:val="0"/>
      <w:spacing w:after="0" w:line="240" w:lineRule="auto"/>
    </w:pPr>
    <w:rPr>
      <w:rFonts w:ascii="Times New Roman" w:eastAsia="Times New Roman" w:hAnsi="Times New Roman" w:cs="Times New Roman"/>
      <w:sz w:val="24"/>
      <w:szCs w:val="24"/>
      <w:lang w:bidi="en-US"/>
    </w:rPr>
  </w:style>
  <w:style w:type="character" w:customStyle="1" w:styleId="BodyTextChar">
    <w:name w:val="Body Text Char"/>
    <w:basedOn w:val="DefaultParagraphFont"/>
    <w:link w:val="BodyText"/>
    <w:uiPriority w:val="1"/>
    <w:rsid w:val="006E6367"/>
    <w:rPr>
      <w:rFonts w:ascii="Times New Roman" w:eastAsia="Times New Roman" w:hAnsi="Times New Roman" w:cs="Times New Roman"/>
      <w:sz w:val="24"/>
      <w:szCs w:val="24"/>
      <w:lang w:bidi="en-US"/>
    </w:rPr>
  </w:style>
  <w:style w:type="paragraph" w:customStyle="1" w:styleId="uiqtextpara">
    <w:name w:val="ui_qtext_para"/>
    <w:basedOn w:val="Normal"/>
    <w:rsid w:val="006E636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ighlight">
    <w:name w:val="highlight"/>
    <w:basedOn w:val="DefaultParagraphFont"/>
    <w:rsid w:val="006E6367"/>
  </w:style>
  <w:style w:type="character" w:customStyle="1" w:styleId="a">
    <w:name w:val="a"/>
    <w:basedOn w:val="DefaultParagraphFont"/>
    <w:rsid w:val="006E6367"/>
  </w:style>
  <w:style w:type="paragraph" w:styleId="Caption">
    <w:name w:val="caption"/>
    <w:basedOn w:val="Heading1"/>
    <w:next w:val="Normal"/>
    <w:uiPriority w:val="35"/>
    <w:unhideWhenUsed/>
    <w:qFormat/>
    <w:rsid w:val="00E52CE5"/>
  </w:style>
  <w:style w:type="table" w:styleId="TableGrid">
    <w:name w:val="Table Grid"/>
    <w:basedOn w:val="TableNormal"/>
    <w:uiPriority w:val="39"/>
    <w:rsid w:val="006E636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6E6367"/>
    <w:pPr>
      <w:spacing w:after="0" w:line="360" w:lineRule="auto"/>
      <w:ind w:left="720"/>
      <w:contextualSpacing/>
      <w:jc w:val="both"/>
    </w:pPr>
    <w:rPr>
      <w:rFonts w:ascii="Times New Roman" w:eastAsia="Calibri" w:hAnsi="Times New Roman" w:cs="Times New Roman"/>
      <w:sz w:val="24"/>
      <w:szCs w:val="24"/>
    </w:rPr>
  </w:style>
  <w:style w:type="paragraph" w:styleId="BalloonText">
    <w:name w:val="Balloon Text"/>
    <w:basedOn w:val="Normal"/>
    <w:link w:val="BalloonTextChar"/>
    <w:uiPriority w:val="99"/>
    <w:semiHidden/>
    <w:unhideWhenUsed/>
    <w:rsid w:val="006E636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6367"/>
    <w:rPr>
      <w:rFonts w:ascii="Tahoma" w:hAnsi="Tahoma" w:cs="Tahoma"/>
      <w:sz w:val="16"/>
      <w:szCs w:val="16"/>
    </w:rPr>
  </w:style>
  <w:style w:type="paragraph" w:styleId="Header">
    <w:name w:val="header"/>
    <w:basedOn w:val="Normal"/>
    <w:link w:val="HeaderChar"/>
    <w:uiPriority w:val="99"/>
    <w:unhideWhenUsed/>
    <w:rsid w:val="006E6367"/>
    <w:pPr>
      <w:tabs>
        <w:tab w:val="center" w:pos="4680"/>
        <w:tab w:val="right" w:pos="9360"/>
      </w:tabs>
      <w:spacing w:after="0" w:line="240" w:lineRule="auto"/>
    </w:pPr>
  </w:style>
  <w:style w:type="character" w:customStyle="1" w:styleId="HeaderChar">
    <w:name w:val="Header Char"/>
    <w:basedOn w:val="DefaultParagraphFont"/>
    <w:link w:val="Header"/>
    <w:uiPriority w:val="99"/>
    <w:rsid w:val="006E6367"/>
  </w:style>
  <w:style w:type="paragraph" w:styleId="Footer">
    <w:name w:val="footer"/>
    <w:basedOn w:val="Normal"/>
    <w:link w:val="FooterChar"/>
    <w:uiPriority w:val="99"/>
    <w:unhideWhenUsed/>
    <w:rsid w:val="006E6367"/>
    <w:pPr>
      <w:tabs>
        <w:tab w:val="center" w:pos="4680"/>
        <w:tab w:val="right" w:pos="9360"/>
      </w:tabs>
      <w:spacing w:after="0" w:line="240" w:lineRule="auto"/>
    </w:pPr>
  </w:style>
  <w:style w:type="character" w:customStyle="1" w:styleId="FooterChar">
    <w:name w:val="Footer Char"/>
    <w:basedOn w:val="DefaultParagraphFont"/>
    <w:link w:val="Footer"/>
    <w:uiPriority w:val="99"/>
    <w:rsid w:val="006E6367"/>
  </w:style>
  <w:style w:type="paragraph" w:styleId="TOCHeading">
    <w:name w:val="TOC Heading"/>
    <w:basedOn w:val="Heading1"/>
    <w:next w:val="Normal"/>
    <w:uiPriority w:val="39"/>
    <w:unhideWhenUsed/>
    <w:qFormat/>
    <w:rsid w:val="006E6367"/>
    <w:pPr>
      <w:spacing w:line="276" w:lineRule="auto"/>
      <w:outlineLvl w:val="9"/>
    </w:pPr>
    <w:rPr>
      <w:lang w:eastAsia="ja-JP"/>
    </w:rPr>
  </w:style>
  <w:style w:type="paragraph" w:styleId="TOC1">
    <w:name w:val="toc 1"/>
    <w:basedOn w:val="Normal"/>
    <w:next w:val="Normal"/>
    <w:autoRedefine/>
    <w:uiPriority w:val="39"/>
    <w:unhideWhenUsed/>
    <w:rsid w:val="00F14B23"/>
    <w:pPr>
      <w:tabs>
        <w:tab w:val="right" w:leader="dot" w:pos="9350"/>
      </w:tabs>
      <w:spacing w:after="100" w:line="360" w:lineRule="auto"/>
    </w:pPr>
    <w:rPr>
      <w:rFonts w:ascii="Times New Roman" w:hAnsi="Times New Roman" w:cs="Times New Roman"/>
      <w:b/>
      <w:noProof/>
      <w:sz w:val="24"/>
      <w:szCs w:val="24"/>
    </w:rPr>
  </w:style>
  <w:style w:type="character" w:customStyle="1" w:styleId="e24kjd">
    <w:name w:val="e24kjd"/>
    <w:basedOn w:val="DefaultParagraphFont"/>
    <w:rsid w:val="006E6367"/>
  </w:style>
  <w:style w:type="character" w:styleId="Emphasis">
    <w:name w:val="Emphasis"/>
    <w:uiPriority w:val="20"/>
    <w:qFormat/>
    <w:rsid w:val="006E6367"/>
    <w:rPr>
      <w:i w:val="0"/>
      <w:iCs w:val="0"/>
      <w:color w:val="C11209"/>
    </w:rPr>
  </w:style>
  <w:style w:type="character" w:customStyle="1" w:styleId="nd-word">
    <w:name w:val="nd-word"/>
    <w:basedOn w:val="DefaultParagraphFont"/>
    <w:rsid w:val="006E6367"/>
  </w:style>
  <w:style w:type="character" w:customStyle="1" w:styleId="linkify">
    <w:name w:val="linkify"/>
    <w:basedOn w:val="DefaultParagraphFont"/>
    <w:rsid w:val="006E6367"/>
  </w:style>
  <w:style w:type="character" w:styleId="PlaceholderText">
    <w:name w:val="Placeholder Text"/>
    <w:basedOn w:val="DefaultParagraphFont"/>
    <w:uiPriority w:val="99"/>
    <w:semiHidden/>
    <w:rsid w:val="006E6367"/>
    <w:rPr>
      <w:color w:val="808080"/>
    </w:rPr>
  </w:style>
  <w:style w:type="character" w:customStyle="1" w:styleId="hgkelc">
    <w:name w:val="hgkelc"/>
    <w:basedOn w:val="DefaultParagraphFont"/>
    <w:rsid w:val="006E6367"/>
  </w:style>
  <w:style w:type="paragraph" w:styleId="TOC2">
    <w:name w:val="toc 2"/>
    <w:basedOn w:val="Normal"/>
    <w:next w:val="Normal"/>
    <w:autoRedefine/>
    <w:uiPriority w:val="39"/>
    <w:unhideWhenUsed/>
    <w:rsid w:val="006E6367"/>
    <w:pPr>
      <w:spacing w:after="100" w:line="276" w:lineRule="auto"/>
      <w:ind w:left="220"/>
    </w:pPr>
    <w:rPr>
      <w:rFonts w:eastAsiaTheme="minorEastAsia"/>
    </w:rPr>
  </w:style>
  <w:style w:type="paragraph" w:styleId="TOC3">
    <w:name w:val="toc 3"/>
    <w:basedOn w:val="Normal"/>
    <w:next w:val="Normal"/>
    <w:autoRedefine/>
    <w:uiPriority w:val="39"/>
    <w:unhideWhenUsed/>
    <w:rsid w:val="006E6367"/>
    <w:pPr>
      <w:spacing w:after="100" w:line="276" w:lineRule="auto"/>
      <w:ind w:left="440"/>
    </w:pPr>
    <w:rPr>
      <w:rFonts w:eastAsiaTheme="minorEastAsia"/>
    </w:rPr>
  </w:style>
  <w:style w:type="paragraph" w:styleId="TOC4">
    <w:name w:val="toc 4"/>
    <w:basedOn w:val="Normal"/>
    <w:next w:val="Normal"/>
    <w:autoRedefine/>
    <w:uiPriority w:val="39"/>
    <w:unhideWhenUsed/>
    <w:rsid w:val="006E6367"/>
    <w:pPr>
      <w:spacing w:after="100" w:line="276" w:lineRule="auto"/>
      <w:ind w:left="660"/>
    </w:pPr>
    <w:rPr>
      <w:rFonts w:eastAsiaTheme="minorEastAsia"/>
    </w:rPr>
  </w:style>
  <w:style w:type="paragraph" w:styleId="TOC5">
    <w:name w:val="toc 5"/>
    <w:basedOn w:val="Normal"/>
    <w:next w:val="Normal"/>
    <w:autoRedefine/>
    <w:uiPriority w:val="39"/>
    <w:unhideWhenUsed/>
    <w:rsid w:val="006E6367"/>
    <w:pPr>
      <w:spacing w:after="100" w:line="276" w:lineRule="auto"/>
      <w:ind w:left="880"/>
    </w:pPr>
    <w:rPr>
      <w:rFonts w:eastAsiaTheme="minorEastAsia"/>
    </w:rPr>
  </w:style>
  <w:style w:type="paragraph" w:styleId="TOC6">
    <w:name w:val="toc 6"/>
    <w:basedOn w:val="Normal"/>
    <w:next w:val="Normal"/>
    <w:autoRedefine/>
    <w:uiPriority w:val="39"/>
    <w:unhideWhenUsed/>
    <w:rsid w:val="006E6367"/>
    <w:pPr>
      <w:spacing w:after="100" w:line="276" w:lineRule="auto"/>
      <w:ind w:left="1100"/>
    </w:pPr>
    <w:rPr>
      <w:rFonts w:eastAsiaTheme="minorEastAsia"/>
    </w:rPr>
  </w:style>
  <w:style w:type="paragraph" w:styleId="TOC7">
    <w:name w:val="toc 7"/>
    <w:basedOn w:val="Normal"/>
    <w:next w:val="Normal"/>
    <w:autoRedefine/>
    <w:uiPriority w:val="39"/>
    <w:unhideWhenUsed/>
    <w:rsid w:val="006E6367"/>
    <w:pPr>
      <w:spacing w:after="100" w:line="276" w:lineRule="auto"/>
      <w:ind w:left="1320"/>
    </w:pPr>
    <w:rPr>
      <w:rFonts w:eastAsiaTheme="minorEastAsia"/>
    </w:rPr>
  </w:style>
  <w:style w:type="paragraph" w:styleId="TOC8">
    <w:name w:val="toc 8"/>
    <w:basedOn w:val="Normal"/>
    <w:next w:val="Normal"/>
    <w:autoRedefine/>
    <w:uiPriority w:val="39"/>
    <w:unhideWhenUsed/>
    <w:rsid w:val="006E6367"/>
    <w:pPr>
      <w:spacing w:after="100" w:line="276" w:lineRule="auto"/>
      <w:ind w:left="1540"/>
    </w:pPr>
    <w:rPr>
      <w:rFonts w:eastAsiaTheme="minorEastAsia"/>
    </w:rPr>
  </w:style>
  <w:style w:type="paragraph" w:styleId="TOC9">
    <w:name w:val="toc 9"/>
    <w:basedOn w:val="Normal"/>
    <w:next w:val="Normal"/>
    <w:autoRedefine/>
    <w:uiPriority w:val="39"/>
    <w:unhideWhenUsed/>
    <w:rsid w:val="006E6367"/>
    <w:pPr>
      <w:spacing w:after="100" w:line="276" w:lineRule="auto"/>
      <w:ind w:left="1760"/>
    </w:pPr>
    <w:rPr>
      <w:rFonts w:eastAsiaTheme="minorEastAsia"/>
    </w:rPr>
  </w:style>
  <w:style w:type="character" w:customStyle="1" w:styleId="mwe-math-mathml-inline">
    <w:name w:val="mwe-math-mathml-inline"/>
    <w:basedOn w:val="DefaultParagraphFont"/>
    <w:rsid w:val="006E6367"/>
  </w:style>
  <w:style w:type="paragraph" w:styleId="TableofFigures">
    <w:name w:val="table of figures"/>
    <w:basedOn w:val="Normal"/>
    <w:next w:val="Normal"/>
    <w:uiPriority w:val="99"/>
    <w:unhideWhenUsed/>
    <w:rsid w:val="00C84DC2"/>
    <w:pPr>
      <w:spacing w:after="0"/>
    </w:pPr>
    <w:rPr>
      <w:rFonts w:ascii="Times New Roman" w:hAnsi="Times New Roman"/>
      <w:sz w:val="24"/>
    </w:rPr>
  </w:style>
  <w:style w:type="character" w:customStyle="1" w:styleId="paralargetext">
    <w:name w:val="paralargetext"/>
    <w:basedOn w:val="DefaultParagraphFont"/>
    <w:rsid w:val="002823EF"/>
  </w:style>
  <w:style w:type="paragraph" w:customStyle="1" w:styleId="western">
    <w:name w:val="western"/>
    <w:basedOn w:val="Normal"/>
    <w:rsid w:val="002823EF"/>
    <w:pPr>
      <w:spacing w:before="100" w:beforeAutospacing="1" w:after="100" w:afterAutospacing="1" w:line="240" w:lineRule="auto"/>
    </w:pPr>
    <w:rPr>
      <w:rFonts w:ascii="Times New Roman" w:eastAsia="Times New Roman" w:hAnsi="Times New Roman" w:cs="Times New Roman"/>
      <w:sz w:val="24"/>
      <w:szCs w:val="24"/>
    </w:rPr>
  </w:style>
  <w:style w:type="paragraph" w:styleId="FootnoteText">
    <w:name w:val="footnote text"/>
    <w:basedOn w:val="Normal"/>
    <w:link w:val="FootnoteTextChar"/>
    <w:uiPriority w:val="99"/>
    <w:semiHidden/>
    <w:unhideWhenUsed/>
    <w:rsid w:val="0061529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15291"/>
    <w:rPr>
      <w:sz w:val="20"/>
      <w:szCs w:val="20"/>
    </w:rPr>
  </w:style>
  <w:style w:type="character" w:styleId="FootnoteReference">
    <w:name w:val="footnote reference"/>
    <w:basedOn w:val="DefaultParagraphFont"/>
    <w:uiPriority w:val="99"/>
    <w:semiHidden/>
    <w:unhideWhenUsed/>
    <w:rsid w:val="00615291"/>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14FC"/>
    <w:pPr>
      <w:spacing w:after="160" w:line="259" w:lineRule="auto"/>
    </w:pPr>
  </w:style>
  <w:style w:type="paragraph" w:styleId="Heading1">
    <w:name w:val="heading 1"/>
    <w:basedOn w:val="Normal"/>
    <w:next w:val="Normal"/>
    <w:link w:val="Heading1Char"/>
    <w:uiPriority w:val="9"/>
    <w:qFormat/>
    <w:rsid w:val="00E364BB"/>
    <w:pPr>
      <w:keepNext/>
      <w:keepLines/>
      <w:spacing w:after="0" w:line="480" w:lineRule="auto"/>
      <w:jc w:val="center"/>
      <w:outlineLvl w:val="0"/>
    </w:pPr>
    <w:rPr>
      <w:rFonts w:ascii="Times New Roman" w:eastAsiaTheme="majorEastAsia" w:hAnsi="Times New Roman" w:cs="Times New Roman"/>
      <w:b/>
      <w:bCs/>
      <w:sz w:val="24"/>
      <w:szCs w:val="24"/>
    </w:rPr>
  </w:style>
  <w:style w:type="paragraph" w:styleId="Heading2">
    <w:name w:val="heading 2"/>
    <w:basedOn w:val="Normal"/>
    <w:next w:val="Normal"/>
    <w:link w:val="Heading2Char"/>
    <w:uiPriority w:val="9"/>
    <w:unhideWhenUsed/>
    <w:qFormat/>
    <w:rsid w:val="004F41F6"/>
    <w:pPr>
      <w:keepNext/>
      <w:keepLines/>
      <w:spacing w:before="320" w:after="120" w:line="360" w:lineRule="auto"/>
      <w:outlineLvl w:val="1"/>
    </w:pPr>
    <w:rPr>
      <w:rFonts w:ascii="Times New Roman" w:eastAsia="Times New Roman" w:hAnsi="Times New Roman" w:cstheme="majorBidi"/>
      <w:b/>
      <w:bCs/>
      <w:sz w:val="24"/>
      <w:szCs w:val="26"/>
    </w:rPr>
  </w:style>
  <w:style w:type="paragraph" w:styleId="Heading3">
    <w:name w:val="heading 3"/>
    <w:basedOn w:val="Normal"/>
    <w:next w:val="Normal"/>
    <w:link w:val="Heading3Char"/>
    <w:uiPriority w:val="9"/>
    <w:unhideWhenUsed/>
    <w:qFormat/>
    <w:rsid w:val="006E6367"/>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64BB"/>
    <w:rPr>
      <w:rFonts w:ascii="Times New Roman" w:eastAsiaTheme="majorEastAsia" w:hAnsi="Times New Roman" w:cs="Times New Roman"/>
      <w:b/>
      <w:bCs/>
      <w:sz w:val="24"/>
      <w:szCs w:val="24"/>
    </w:rPr>
  </w:style>
  <w:style w:type="character" w:customStyle="1" w:styleId="Heading2Char">
    <w:name w:val="Heading 2 Char"/>
    <w:basedOn w:val="DefaultParagraphFont"/>
    <w:link w:val="Heading2"/>
    <w:uiPriority w:val="9"/>
    <w:rsid w:val="004F41F6"/>
    <w:rPr>
      <w:rFonts w:ascii="Times New Roman" w:eastAsia="Times New Roman" w:hAnsi="Times New Roman" w:cstheme="majorBidi"/>
      <w:b/>
      <w:bCs/>
      <w:sz w:val="24"/>
      <w:szCs w:val="26"/>
    </w:rPr>
  </w:style>
  <w:style w:type="character" w:customStyle="1" w:styleId="Heading3Char">
    <w:name w:val="Heading 3 Char"/>
    <w:basedOn w:val="DefaultParagraphFont"/>
    <w:link w:val="Heading3"/>
    <w:uiPriority w:val="9"/>
    <w:rsid w:val="006E6367"/>
    <w:rPr>
      <w:rFonts w:asciiTheme="majorHAnsi" w:eastAsiaTheme="majorEastAsia" w:hAnsiTheme="majorHAnsi" w:cstheme="majorBidi"/>
      <w:b/>
      <w:bCs/>
      <w:color w:val="4F81BD" w:themeColor="accent1"/>
    </w:rPr>
  </w:style>
  <w:style w:type="character" w:styleId="Hyperlink">
    <w:name w:val="Hyperlink"/>
    <w:basedOn w:val="DefaultParagraphFont"/>
    <w:uiPriority w:val="99"/>
    <w:unhideWhenUsed/>
    <w:rsid w:val="006E6367"/>
    <w:rPr>
      <w:color w:val="0000FF" w:themeColor="hyperlink"/>
      <w:u w:val="single"/>
    </w:rPr>
  </w:style>
  <w:style w:type="paragraph" w:styleId="NormalWeb">
    <w:name w:val="Normal (Web)"/>
    <w:basedOn w:val="Normal"/>
    <w:uiPriority w:val="99"/>
    <w:unhideWhenUsed/>
    <w:rsid w:val="006E636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6E6367"/>
    <w:pPr>
      <w:autoSpaceDE w:val="0"/>
      <w:autoSpaceDN w:val="0"/>
      <w:adjustRightInd w:val="0"/>
      <w:spacing w:after="0" w:line="240" w:lineRule="auto"/>
    </w:pPr>
    <w:rPr>
      <w:rFonts w:ascii="Times New Roman" w:hAnsi="Times New Roman" w:cs="Times New Roman"/>
      <w:color w:val="000000"/>
      <w:sz w:val="24"/>
      <w:szCs w:val="24"/>
    </w:rPr>
  </w:style>
  <w:style w:type="paragraph" w:styleId="NoSpacing">
    <w:name w:val="No Spacing"/>
    <w:aliases w:val="Preliminary heading"/>
    <w:link w:val="NoSpacingChar"/>
    <w:autoRedefine/>
    <w:uiPriority w:val="1"/>
    <w:qFormat/>
    <w:rsid w:val="006E6367"/>
    <w:pPr>
      <w:spacing w:after="0" w:line="360" w:lineRule="auto"/>
      <w:ind w:left="630" w:hanging="630"/>
      <w:jc w:val="center"/>
    </w:pPr>
    <w:rPr>
      <w:rFonts w:ascii="Times New Roman" w:eastAsia="Calibri" w:hAnsi="Times New Roman" w:cs="Times New Roman"/>
      <w:b/>
      <w:sz w:val="24"/>
      <w:szCs w:val="24"/>
      <w:lang w:val="en-GB"/>
    </w:rPr>
  </w:style>
  <w:style w:type="character" w:customStyle="1" w:styleId="NoSpacingChar">
    <w:name w:val="No Spacing Char"/>
    <w:aliases w:val="Preliminary heading Char"/>
    <w:basedOn w:val="DefaultParagraphFont"/>
    <w:link w:val="NoSpacing"/>
    <w:uiPriority w:val="1"/>
    <w:rsid w:val="006E6367"/>
    <w:rPr>
      <w:rFonts w:ascii="Times New Roman" w:eastAsia="Calibri" w:hAnsi="Times New Roman" w:cs="Times New Roman"/>
      <w:b/>
      <w:sz w:val="24"/>
      <w:szCs w:val="24"/>
      <w:lang w:val="en-GB"/>
    </w:rPr>
  </w:style>
  <w:style w:type="paragraph" w:styleId="BodyText">
    <w:name w:val="Body Text"/>
    <w:basedOn w:val="Normal"/>
    <w:link w:val="BodyTextChar"/>
    <w:uiPriority w:val="1"/>
    <w:qFormat/>
    <w:rsid w:val="006E6367"/>
    <w:pPr>
      <w:widowControl w:val="0"/>
      <w:autoSpaceDE w:val="0"/>
      <w:autoSpaceDN w:val="0"/>
      <w:spacing w:after="0" w:line="240" w:lineRule="auto"/>
    </w:pPr>
    <w:rPr>
      <w:rFonts w:ascii="Times New Roman" w:eastAsia="Times New Roman" w:hAnsi="Times New Roman" w:cs="Times New Roman"/>
      <w:sz w:val="24"/>
      <w:szCs w:val="24"/>
      <w:lang w:bidi="en-US"/>
    </w:rPr>
  </w:style>
  <w:style w:type="character" w:customStyle="1" w:styleId="BodyTextChar">
    <w:name w:val="Body Text Char"/>
    <w:basedOn w:val="DefaultParagraphFont"/>
    <w:link w:val="BodyText"/>
    <w:uiPriority w:val="1"/>
    <w:rsid w:val="006E6367"/>
    <w:rPr>
      <w:rFonts w:ascii="Times New Roman" w:eastAsia="Times New Roman" w:hAnsi="Times New Roman" w:cs="Times New Roman"/>
      <w:sz w:val="24"/>
      <w:szCs w:val="24"/>
      <w:lang w:bidi="en-US"/>
    </w:rPr>
  </w:style>
  <w:style w:type="paragraph" w:customStyle="1" w:styleId="uiqtextpara">
    <w:name w:val="ui_qtext_para"/>
    <w:basedOn w:val="Normal"/>
    <w:rsid w:val="006E636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ighlight">
    <w:name w:val="highlight"/>
    <w:basedOn w:val="DefaultParagraphFont"/>
    <w:rsid w:val="006E6367"/>
  </w:style>
  <w:style w:type="character" w:customStyle="1" w:styleId="a">
    <w:name w:val="a"/>
    <w:basedOn w:val="DefaultParagraphFont"/>
    <w:rsid w:val="006E6367"/>
  </w:style>
  <w:style w:type="paragraph" w:styleId="Caption">
    <w:name w:val="caption"/>
    <w:basedOn w:val="Heading1"/>
    <w:next w:val="Normal"/>
    <w:uiPriority w:val="35"/>
    <w:unhideWhenUsed/>
    <w:qFormat/>
    <w:rsid w:val="00E52CE5"/>
  </w:style>
  <w:style w:type="table" w:styleId="TableGrid">
    <w:name w:val="Table Grid"/>
    <w:basedOn w:val="TableNormal"/>
    <w:uiPriority w:val="39"/>
    <w:rsid w:val="006E636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6E6367"/>
    <w:pPr>
      <w:spacing w:after="0" w:line="360" w:lineRule="auto"/>
      <w:ind w:left="720"/>
      <w:contextualSpacing/>
      <w:jc w:val="both"/>
    </w:pPr>
    <w:rPr>
      <w:rFonts w:ascii="Times New Roman" w:eastAsia="Calibri" w:hAnsi="Times New Roman" w:cs="Times New Roman"/>
      <w:sz w:val="24"/>
      <w:szCs w:val="24"/>
    </w:rPr>
  </w:style>
  <w:style w:type="paragraph" w:styleId="BalloonText">
    <w:name w:val="Balloon Text"/>
    <w:basedOn w:val="Normal"/>
    <w:link w:val="BalloonTextChar"/>
    <w:uiPriority w:val="99"/>
    <w:semiHidden/>
    <w:unhideWhenUsed/>
    <w:rsid w:val="006E636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6367"/>
    <w:rPr>
      <w:rFonts w:ascii="Tahoma" w:hAnsi="Tahoma" w:cs="Tahoma"/>
      <w:sz w:val="16"/>
      <w:szCs w:val="16"/>
    </w:rPr>
  </w:style>
  <w:style w:type="paragraph" w:styleId="Header">
    <w:name w:val="header"/>
    <w:basedOn w:val="Normal"/>
    <w:link w:val="HeaderChar"/>
    <w:uiPriority w:val="99"/>
    <w:unhideWhenUsed/>
    <w:rsid w:val="006E6367"/>
    <w:pPr>
      <w:tabs>
        <w:tab w:val="center" w:pos="4680"/>
        <w:tab w:val="right" w:pos="9360"/>
      </w:tabs>
      <w:spacing w:after="0" w:line="240" w:lineRule="auto"/>
    </w:pPr>
  </w:style>
  <w:style w:type="character" w:customStyle="1" w:styleId="HeaderChar">
    <w:name w:val="Header Char"/>
    <w:basedOn w:val="DefaultParagraphFont"/>
    <w:link w:val="Header"/>
    <w:uiPriority w:val="99"/>
    <w:rsid w:val="006E6367"/>
  </w:style>
  <w:style w:type="paragraph" w:styleId="Footer">
    <w:name w:val="footer"/>
    <w:basedOn w:val="Normal"/>
    <w:link w:val="FooterChar"/>
    <w:uiPriority w:val="99"/>
    <w:unhideWhenUsed/>
    <w:rsid w:val="006E6367"/>
    <w:pPr>
      <w:tabs>
        <w:tab w:val="center" w:pos="4680"/>
        <w:tab w:val="right" w:pos="9360"/>
      </w:tabs>
      <w:spacing w:after="0" w:line="240" w:lineRule="auto"/>
    </w:pPr>
  </w:style>
  <w:style w:type="character" w:customStyle="1" w:styleId="FooterChar">
    <w:name w:val="Footer Char"/>
    <w:basedOn w:val="DefaultParagraphFont"/>
    <w:link w:val="Footer"/>
    <w:uiPriority w:val="99"/>
    <w:rsid w:val="006E6367"/>
  </w:style>
  <w:style w:type="paragraph" w:styleId="TOCHeading">
    <w:name w:val="TOC Heading"/>
    <w:basedOn w:val="Heading1"/>
    <w:next w:val="Normal"/>
    <w:uiPriority w:val="39"/>
    <w:unhideWhenUsed/>
    <w:qFormat/>
    <w:rsid w:val="006E6367"/>
    <w:pPr>
      <w:spacing w:line="276" w:lineRule="auto"/>
      <w:outlineLvl w:val="9"/>
    </w:pPr>
    <w:rPr>
      <w:lang w:eastAsia="ja-JP"/>
    </w:rPr>
  </w:style>
  <w:style w:type="paragraph" w:styleId="TOC1">
    <w:name w:val="toc 1"/>
    <w:basedOn w:val="Normal"/>
    <w:next w:val="Normal"/>
    <w:autoRedefine/>
    <w:uiPriority w:val="39"/>
    <w:unhideWhenUsed/>
    <w:rsid w:val="00F14B23"/>
    <w:pPr>
      <w:tabs>
        <w:tab w:val="right" w:leader="dot" w:pos="9350"/>
      </w:tabs>
      <w:spacing w:after="100" w:line="360" w:lineRule="auto"/>
    </w:pPr>
    <w:rPr>
      <w:rFonts w:ascii="Times New Roman" w:hAnsi="Times New Roman" w:cs="Times New Roman"/>
      <w:b/>
      <w:noProof/>
      <w:sz w:val="24"/>
      <w:szCs w:val="24"/>
    </w:rPr>
  </w:style>
  <w:style w:type="character" w:customStyle="1" w:styleId="e24kjd">
    <w:name w:val="e24kjd"/>
    <w:basedOn w:val="DefaultParagraphFont"/>
    <w:rsid w:val="006E6367"/>
  </w:style>
  <w:style w:type="character" w:styleId="Emphasis">
    <w:name w:val="Emphasis"/>
    <w:uiPriority w:val="20"/>
    <w:qFormat/>
    <w:rsid w:val="006E6367"/>
    <w:rPr>
      <w:i w:val="0"/>
      <w:iCs w:val="0"/>
      <w:color w:val="C11209"/>
    </w:rPr>
  </w:style>
  <w:style w:type="character" w:customStyle="1" w:styleId="nd-word">
    <w:name w:val="nd-word"/>
    <w:basedOn w:val="DefaultParagraphFont"/>
    <w:rsid w:val="006E6367"/>
  </w:style>
  <w:style w:type="character" w:customStyle="1" w:styleId="linkify">
    <w:name w:val="linkify"/>
    <w:basedOn w:val="DefaultParagraphFont"/>
    <w:rsid w:val="006E6367"/>
  </w:style>
  <w:style w:type="character" w:styleId="PlaceholderText">
    <w:name w:val="Placeholder Text"/>
    <w:basedOn w:val="DefaultParagraphFont"/>
    <w:uiPriority w:val="99"/>
    <w:semiHidden/>
    <w:rsid w:val="006E6367"/>
    <w:rPr>
      <w:color w:val="808080"/>
    </w:rPr>
  </w:style>
  <w:style w:type="character" w:customStyle="1" w:styleId="hgkelc">
    <w:name w:val="hgkelc"/>
    <w:basedOn w:val="DefaultParagraphFont"/>
    <w:rsid w:val="006E6367"/>
  </w:style>
  <w:style w:type="paragraph" w:styleId="TOC2">
    <w:name w:val="toc 2"/>
    <w:basedOn w:val="Normal"/>
    <w:next w:val="Normal"/>
    <w:autoRedefine/>
    <w:uiPriority w:val="39"/>
    <w:unhideWhenUsed/>
    <w:rsid w:val="006E6367"/>
    <w:pPr>
      <w:spacing w:after="100" w:line="276" w:lineRule="auto"/>
      <w:ind w:left="220"/>
    </w:pPr>
    <w:rPr>
      <w:rFonts w:eastAsiaTheme="minorEastAsia"/>
    </w:rPr>
  </w:style>
  <w:style w:type="paragraph" w:styleId="TOC3">
    <w:name w:val="toc 3"/>
    <w:basedOn w:val="Normal"/>
    <w:next w:val="Normal"/>
    <w:autoRedefine/>
    <w:uiPriority w:val="39"/>
    <w:unhideWhenUsed/>
    <w:rsid w:val="006E6367"/>
    <w:pPr>
      <w:spacing w:after="100" w:line="276" w:lineRule="auto"/>
      <w:ind w:left="440"/>
    </w:pPr>
    <w:rPr>
      <w:rFonts w:eastAsiaTheme="minorEastAsia"/>
    </w:rPr>
  </w:style>
  <w:style w:type="paragraph" w:styleId="TOC4">
    <w:name w:val="toc 4"/>
    <w:basedOn w:val="Normal"/>
    <w:next w:val="Normal"/>
    <w:autoRedefine/>
    <w:uiPriority w:val="39"/>
    <w:unhideWhenUsed/>
    <w:rsid w:val="006E6367"/>
    <w:pPr>
      <w:spacing w:after="100" w:line="276" w:lineRule="auto"/>
      <w:ind w:left="660"/>
    </w:pPr>
    <w:rPr>
      <w:rFonts w:eastAsiaTheme="minorEastAsia"/>
    </w:rPr>
  </w:style>
  <w:style w:type="paragraph" w:styleId="TOC5">
    <w:name w:val="toc 5"/>
    <w:basedOn w:val="Normal"/>
    <w:next w:val="Normal"/>
    <w:autoRedefine/>
    <w:uiPriority w:val="39"/>
    <w:unhideWhenUsed/>
    <w:rsid w:val="006E6367"/>
    <w:pPr>
      <w:spacing w:after="100" w:line="276" w:lineRule="auto"/>
      <w:ind w:left="880"/>
    </w:pPr>
    <w:rPr>
      <w:rFonts w:eastAsiaTheme="minorEastAsia"/>
    </w:rPr>
  </w:style>
  <w:style w:type="paragraph" w:styleId="TOC6">
    <w:name w:val="toc 6"/>
    <w:basedOn w:val="Normal"/>
    <w:next w:val="Normal"/>
    <w:autoRedefine/>
    <w:uiPriority w:val="39"/>
    <w:unhideWhenUsed/>
    <w:rsid w:val="006E6367"/>
    <w:pPr>
      <w:spacing w:after="100" w:line="276" w:lineRule="auto"/>
      <w:ind w:left="1100"/>
    </w:pPr>
    <w:rPr>
      <w:rFonts w:eastAsiaTheme="minorEastAsia"/>
    </w:rPr>
  </w:style>
  <w:style w:type="paragraph" w:styleId="TOC7">
    <w:name w:val="toc 7"/>
    <w:basedOn w:val="Normal"/>
    <w:next w:val="Normal"/>
    <w:autoRedefine/>
    <w:uiPriority w:val="39"/>
    <w:unhideWhenUsed/>
    <w:rsid w:val="006E6367"/>
    <w:pPr>
      <w:spacing w:after="100" w:line="276" w:lineRule="auto"/>
      <w:ind w:left="1320"/>
    </w:pPr>
    <w:rPr>
      <w:rFonts w:eastAsiaTheme="minorEastAsia"/>
    </w:rPr>
  </w:style>
  <w:style w:type="paragraph" w:styleId="TOC8">
    <w:name w:val="toc 8"/>
    <w:basedOn w:val="Normal"/>
    <w:next w:val="Normal"/>
    <w:autoRedefine/>
    <w:uiPriority w:val="39"/>
    <w:unhideWhenUsed/>
    <w:rsid w:val="006E6367"/>
    <w:pPr>
      <w:spacing w:after="100" w:line="276" w:lineRule="auto"/>
      <w:ind w:left="1540"/>
    </w:pPr>
    <w:rPr>
      <w:rFonts w:eastAsiaTheme="minorEastAsia"/>
    </w:rPr>
  </w:style>
  <w:style w:type="paragraph" w:styleId="TOC9">
    <w:name w:val="toc 9"/>
    <w:basedOn w:val="Normal"/>
    <w:next w:val="Normal"/>
    <w:autoRedefine/>
    <w:uiPriority w:val="39"/>
    <w:unhideWhenUsed/>
    <w:rsid w:val="006E6367"/>
    <w:pPr>
      <w:spacing w:after="100" w:line="276" w:lineRule="auto"/>
      <w:ind w:left="1760"/>
    </w:pPr>
    <w:rPr>
      <w:rFonts w:eastAsiaTheme="minorEastAsia"/>
    </w:rPr>
  </w:style>
  <w:style w:type="character" w:customStyle="1" w:styleId="mwe-math-mathml-inline">
    <w:name w:val="mwe-math-mathml-inline"/>
    <w:basedOn w:val="DefaultParagraphFont"/>
    <w:rsid w:val="006E6367"/>
  </w:style>
  <w:style w:type="paragraph" w:styleId="TableofFigures">
    <w:name w:val="table of figures"/>
    <w:basedOn w:val="Normal"/>
    <w:next w:val="Normal"/>
    <w:uiPriority w:val="99"/>
    <w:unhideWhenUsed/>
    <w:rsid w:val="00C84DC2"/>
    <w:pPr>
      <w:spacing w:after="0"/>
    </w:pPr>
    <w:rPr>
      <w:rFonts w:ascii="Times New Roman" w:hAnsi="Times New Roman"/>
      <w:sz w:val="24"/>
    </w:rPr>
  </w:style>
  <w:style w:type="character" w:customStyle="1" w:styleId="paralargetext">
    <w:name w:val="paralargetext"/>
    <w:basedOn w:val="DefaultParagraphFont"/>
    <w:rsid w:val="002823EF"/>
  </w:style>
  <w:style w:type="paragraph" w:customStyle="1" w:styleId="western">
    <w:name w:val="western"/>
    <w:basedOn w:val="Normal"/>
    <w:rsid w:val="002823EF"/>
    <w:pPr>
      <w:spacing w:before="100" w:beforeAutospacing="1" w:after="100" w:afterAutospacing="1" w:line="240" w:lineRule="auto"/>
    </w:pPr>
    <w:rPr>
      <w:rFonts w:ascii="Times New Roman" w:eastAsia="Times New Roman" w:hAnsi="Times New Roman" w:cs="Times New Roman"/>
      <w:sz w:val="24"/>
      <w:szCs w:val="24"/>
    </w:rPr>
  </w:style>
  <w:style w:type="paragraph" w:styleId="FootnoteText">
    <w:name w:val="footnote text"/>
    <w:basedOn w:val="Normal"/>
    <w:link w:val="FootnoteTextChar"/>
    <w:uiPriority w:val="99"/>
    <w:semiHidden/>
    <w:unhideWhenUsed/>
    <w:rsid w:val="0061529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15291"/>
    <w:rPr>
      <w:sz w:val="20"/>
      <w:szCs w:val="20"/>
    </w:rPr>
  </w:style>
  <w:style w:type="character" w:styleId="FootnoteReference">
    <w:name w:val="footnote reference"/>
    <w:basedOn w:val="DefaultParagraphFont"/>
    <w:uiPriority w:val="99"/>
    <w:semiHidden/>
    <w:unhideWhenUsed/>
    <w:rsid w:val="0061529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700123">
      <w:bodyDiv w:val="1"/>
      <w:marLeft w:val="0"/>
      <w:marRight w:val="0"/>
      <w:marTop w:val="0"/>
      <w:marBottom w:val="0"/>
      <w:divBdr>
        <w:top w:val="none" w:sz="0" w:space="0" w:color="auto"/>
        <w:left w:val="none" w:sz="0" w:space="0" w:color="auto"/>
        <w:bottom w:val="none" w:sz="0" w:space="0" w:color="auto"/>
        <w:right w:val="none" w:sz="0" w:space="0" w:color="auto"/>
      </w:divBdr>
    </w:div>
    <w:div w:id="122122793">
      <w:bodyDiv w:val="1"/>
      <w:marLeft w:val="0"/>
      <w:marRight w:val="0"/>
      <w:marTop w:val="0"/>
      <w:marBottom w:val="0"/>
      <w:divBdr>
        <w:top w:val="none" w:sz="0" w:space="0" w:color="auto"/>
        <w:left w:val="none" w:sz="0" w:space="0" w:color="auto"/>
        <w:bottom w:val="none" w:sz="0" w:space="0" w:color="auto"/>
        <w:right w:val="none" w:sz="0" w:space="0" w:color="auto"/>
      </w:divBdr>
    </w:div>
    <w:div w:id="924339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oleObject" Target="embeddings/oleObject1.bin"/><Relationship Id="rId26" Type="http://schemas.openxmlformats.org/officeDocument/2006/relationships/oleObject" Target="embeddings/oleObject5.bin"/><Relationship Id="rId39" Type="http://schemas.openxmlformats.org/officeDocument/2006/relationships/oleObject" Target="embeddings/oleObject11.bin"/><Relationship Id="rId21" Type="http://schemas.openxmlformats.org/officeDocument/2006/relationships/image" Target="media/image11.wmf"/><Relationship Id="rId34" Type="http://schemas.openxmlformats.org/officeDocument/2006/relationships/oleObject" Target="embeddings/oleObject9.bin"/><Relationship Id="rId42" Type="http://schemas.openxmlformats.org/officeDocument/2006/relationships/image" Target="media/image23.emf"/><Relationship Id="rId47" Type="http://schemas.openxmlformats.org/officeDocument/2006/relationships/image" Target="media/image28.emf"/><Relationship Id="rId50" Type="http://schemas.openxmlformats.org/officeDocument/2006/relationships/image" Target="media/image31.emf"/><Relationship Id="rId55" Type="http://schemas.openxmlformats.org/officeDocument/2006/relationships/image" Target="media/image36.emf"/><Relationship Id="rId63" Type="http://schemas.openxmlformats.org/officeDocument/2006/relationships/image" Target="media/image44.emf"/><Relationship Id="rId68" Type="http://schemas.openxmlformats.org/officeDocument/2006/relationships/image" Target="media/image48.emf"/><Relationship Id="rId76" Type="http://schemas.openxmlformats.org/officeDocument/2006/relationships/image" Target="media/image52.emf"/><Relationship Id="rId84" Type="http://schemas.openxmlformats.org/officeDocument/2006/relationships/image" Target="media/image56.png"/><Relationship Id="rId89"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oleObject" Target="embeddings/oleObject14.bin"/><Relationship Id="rId2" Type="http://schemas.openxmlformats.org/officeDocument/2006/relationships/styles" Target="styles.xml"/><Relationship Id="rId16" Type="http://schemas.openxmlformats.org/officeDocument/2006/relationships/image" Target="media/image8.png"/><Relationship Id="rId29" Type="http://schemas.openxmlformats.org/officeDocument/2006/relationships/image" Target="media/image15.wmf"/><Relationship Id="rId11" Type="http://schemas.openxmlformats.org/officeDocument/2006/relationships/header" Target="header1.xml"/><Relationship Id="rId24" Type="http://schemas.openxmlformats.org/officeDocument/2006/relationships/oleObject" Target="embeddings/oleObject4.bin"/><Relationship Id="rId32" Type="http://schemas.openxmlformats.org/officeDocument/2006/relationships/oleObject" Target="embeddings/oleObject8.bin"/><Relationship Id="rId37" Type="http://schemas.openxmlformats.org/officeDocument/2006/relationships/oleObject" Target="embeddings/oleObject10.bin"/><Relationship Id="rId40" Type="http://schemas.openxmlformats.org/officeDocument/2006/relationships/image" Target="media/image21.emf"/><Relationship Id="rId45" Type="http://schemas.openxmlformats.org/officeDocument/2006/relationships/image" Target="media/image26.emf"/><Relationship Id="rId53" Type="http://schemas.openxmlformats.org/officeDocument/2006/relationships/image" Target="media/image34.emf"/><Relationship Id="rId58" Type="http://schemas.openxmlformats.org/officeDocument/2006/relationships/image" Target="media/image39.emf"/><Relationship Id="rId66" Type="http://schemas.openxmlformats.org/officeDocument/2006/relationships/image" Target="media/image47.emf"/><Relationship Id="rId74" Type="http://schemas.openxmlformats.org/officeDocument/2006/relationships/image" Target="media/image51.emf"/><Relationship Id="rId79" Type="http://schemas.openxmlformats.org/officeDocument/2006/relationships/oleObject" Target="embeddings/oleObject18.bin"/><Relationship Id="rId87" Type="http://schemas.openxmlformats.org/officeDocument/2006/relationships/image" Target="media/image59.jpeg"/><Relationship Id="rId5" Type="http://schemas.openxmlformats.org/officeDocument/2006/relationships/webSettings" Target="webSettings.xml"/><Relationship Id="rId61" Type="http://schemas.openxmlformats.org/officeDocument/2006/relationships/image" Target="media/image42.emf"/><Relationship Id="rId82" Type="http://schemas.openxmlformats.org/officeDocument/2006/relationships/chart" Target="charts/chart2.xml"/><Relationship Id="rId19" Type="http://schemas.openxmlformats.org/officeDocument/2006/relationships/image" Target="media/image10.wm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oleObject" Target="embeddings/oleObject3.bin"/><Relationship Id="rId27" Type="http://schemas.openxmlformats.org/officeDocument/2006/relationships/image" Target="media/image14.wmf"/><Relationship Id="rId30" Type="http://schemas.openxmlformats.org/officeDocument/2006/relationships/oleObject" Target="embeddings/oleObject7.bin"/><Relationship Id="rId35" Type="http://schemas.openxmlformats.org/officeDocument/2006/relationships/image" Target="media/image18.png"/><Relationship Id="rId43" Type="http://schemas.openxmlformats.org/officeDocument/2006/relationships/image" Target="media/image24.emf"/><Relationship Id="rId48" Type="http://schemas.openxmlformats.org/officeDocument/2006/relationships/image" Target="media/image29.emf"/><Relationship Id="rId56" Type="http://schemas.openxmlformats.org/officeDocument/2006/relationships/image" Target="media/image37.emf"/><Relationship Id="rId64" Type="http://schemas.openxmlformats.org/officeDocument/2006/relationships/image" Target="media/image45.emf"/><Relationship Id="rId69" Type="http://schemas.openxmlformats.org/officeDocument/2006/relationships/oleObject" Target="embeddings/oleObject13.bin"/><Relationship Id="rId77" Type="http://schemas.openxmlformats.org/officeDocument/2006/relationships/oleObject" Target="embeddings/oleObject17.bin"/><Relationship Id="rId8" Type="http://schemas.openxmlformats.org/officeDocument/2006/relationships/image" Target="media/image1.png"/><Relationship Id="rId51" Type="http://schemas.openxmlformats.org/officeDocument/2006/relationships/image" Target="media/image32.emf"/><Relationship Id="rId72" Type="http://schemas.openxmlformats.org/officeDocument/2006/relationships/image" Target="media/image50.emf"/><Relationship Id="rId80" Type="http://schemas.openxmlformats.org/officeDocument/2006/relationships/chart" Target="charts/chart1.xml"/><Relationship Id="rId85" Type="http://schemas.openxmlformats.org/officeDocument/2006/relationships/image" Target="media/image57.png"/><Relationship Id="rId3" Type="http://schemas.microsoft.com/office/2007/relationships/stylesWithEffects" Target="stylesWithEffects.xml"/><Relationship Id="rId12" Type="http://schemas.openxmlformats.org/officeDocument/2006/relationships/image" Target="media/image4.png"/><Relationship Id="rId17" Type="http://schemas.openxmlformats.org/officeDocument/2006/relationships/image" Target="media/image9.wmf"/><Relationship Id="rId25" Type="http://schemas.openxmlformats.org/officeDocument/2006/relationships/image" Target="media/image13.wmf"/><Relationship Id="rId33" Type="http://schemas.openxmlformats.org/officeDocument/2006/relationships/image" Target="media/image17.wmf"/><Relationship Id="rId38" Type="http://schemas.openxmlformats.org/officeDocument/2006/relationships/image" Target="media/image20.wmf"/><Relationship Id="rId46" Type="http://schemas.openxmlformats.org/officeDocument/2006/relationships/image" Target="media/image27.emf"/><Relationship Id="rId59" Type="http://schemas.openxmlformats.org/officeDocument/2006/relationships/image" Target="media/image40.emf"/><Relationship Id="rId67" Type="http://schemas.openxmlformats.org/officeDocument/2006/relationships/oleObject" Target="embeddings/oleObject12.bin"/><Relationship Id="rId20" Type="http://schemas.openxmlformats.org/officeDocument/2006/relationships/oleObject" Target="embeddings/oleObject2.bin"/><Relationship Id="rId41" Type="http://schemas.openxmlformats.org/officeDocument/2006/relationships/image" Target="media/image22.emf"/><Relationship Id="rId54" Type="http://schemas.openxmlformats.org/officeDocument/2006/relationships/image" Target="media/image35.emf"/><Relationship Id="rId62" Type="http://schemas.openxmlformats.org/officeDocument/2006/relationships/image" Target="media/image43.emf"/><Relationship Id="rId70" Type="http://schemas.openxmlformats.org/officeDocument/2006/relationships/image" Target="media/image49.emf"/><Relationship Id="rId75" Type="http://schemas.openxmlformats.org/officeDocument/2006/relationships/oleObject" Target="embeddings/oleObject16.bin"/><Relationship Id="rId83" Type="http://schemas.openxmlformats.org/officeDocument/2006/relationships/image" Target="media/image55.png"/><Relationship Id="rId88"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2.wmf"/><Relationship Id="rId28" Type="http://schemas.openxmlformats.org/officeDocument/2006/relationships/oleObject" Target="embeddings/oleObject6.bin"/><Relationship Id="rId36" Type="http://schemas.openxmlformats.org/officeDocument/2006/relationships/image" Target="media/image19.wmf"/><Relationship Id="rId49" Type="http://schemas.openxmlformats.org/officeDocument/2006/relationships/image" Target="media/image30.emf"/><Relationship Id="rId57" Type="http://schemas.openxmlformats.org/officeDocument/2006/relationships/image" Target="media/image38.emf"/><Relationship Id="rId10" Type="http://schemas.openxmlformats.org/officeDocument/2006/relationships/image" Target="media/image3.png"/><Relationship Id="rId31" Type="http://schemas.openxmlformats.org/officeDocument/2006/relationships/image" Target="media/image16.wmf"/><Relationship Id="rId44" Type="http://schemas.openxmlformats.org/officeDocument/2006/relationships/image" Target="media/image25.emf"/><Relationship Id="rId52" Type="http://schemas.openxmlformats.org/officeDocument/2006/relationships/image" Target="media/image33.emf"/><Relationship Id="rId60" Type="http://schemas.openxmlformats.org/officeDocument/2006/relationships/image" Target="media/image41.emf"/><Relationship Id="rId65" Type="http://schemas.openxmlformats.org/officeDocument/2006/relationships/image" Target="media/image46.emf"/><Relationship Id="rId73" Type="http://schemas.openxmlformats.org/officeDocument/2006/relationships/oleObject" Target="embeddings/oleObject15.bin"/><Relationship Id="rId78" Type="http://schemas.openxmlformats.org/officeDocument/2006/relationships/image" Target="media/image53.emf"/><Relationship Id="rId81" Type="http://schemas.openxmlformats.org/officeDocument/2006/relationships/image" Target="media/image54.png"/><Relationship Id="rId86" Type="http://schemas.openxmlformats.org/officeDocument/2006/relationships/image" Target="media/image58.jpeg"/></Relationships>
</file>

<file path=word/charts/_rels/chart1.xml.rels><?xml version="1.0" encoding="UTF-8" standalone="yes"?>
<Relationships xmlns="http://schemas.openxmlformats.org/package/2006/relationships"><Relationship Id="rId1" Type="http://schemas.openxmlformats.org/officeDocument/2006/relationships/oleObject" Target="file:///C:\Users\ADMIN\Desktop\Moderation%20plot.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ADMIN\Desktop\Moderation%20plot.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308148676762301"/>
          <c:y val="0.1106150711314792"/>
          <c:w val="0.54385982343007344"/>
          <c:h val="0.78968667744088639"/>
        </c:manualLayout>
      </c:layout>
      <c:lineChart>
        <c:grouping val="standard"/>
        <c:varyColors val="0"/>
        <c:ser>
          <c:idx val="0"/>
          <c:order val="0"/>
          <c:tx>
            <c:strRef>
              <c:f>'Moderation plots'!$B$31</c:f>
              <c:strCache>
                <c:ptCount val="1"/>
                <c:pt idx="0">
                  <c:v>Low Political Instability</c:v>
                </c:pt>
              </c:strCache>
            </c:strRef>
          </c:tx>
          <c:spPr>
            <a:ln w="12700">
              <a:solidFill>
                <a:srgbClr val="000000"/>
              </a:solidFill>
              <a:prstDash val="solid"/>
            </a:ln>
          </c:spPr>
          <c:marker>
            <c:symbol val="diamond"/>
            <c:size val="5"/>
            <c:spPr>
              <a:solidFill>
                <a:srgbClr val="000000"/>
              </a:solidFill>
              <a:ln>
                <a:solidFill>
                  <a:srgbClr val="000000"/>
                </a:solidFill>
                <a:prstDash val="solid"/>
              </a:ln>
            </c:spPr>
          </c:marker>
          <c:cat>
            <c:strRef>
              <c:f>'Moderation plots'!$C$30:$D$30</c:f>
              <c:strCache>
                <c:ptCount val="2"/>
                <c:pt idx="0">
                  <c:v>Low FD</c:v>
                </c:pt>
                <c:pt idx="1">
                  <c:v>High FD</c:v>
                </c:pt>
              </c:strCache>
            </c:strRef>
          </c:cat>
          <c:val>
            <c:numRef>
              <c:f>'Moderation plots'!$C$31:$D$31</c:f>
              <c:numCache>
                <c:formatCode>General</c:formatCode>
                <c:ptCount val="2"/>
                <c:pt idx="0">
                  <c:v>-0.42569999999999997</c:v>
                </c:pt>
                <c:pt idx="1">
                  <c:v>3.7766999999999999</c:v>
                </c:pt>
              </c:numCache>
            </c:numRef>
          </c:val>
          <c:smooth val="0"/>
        </c:ser>
        <c:ser>
          <c:idx val="1"/>
          <c:order val="1"/>
          <c:tx>
            <c:strRef>
              <c:f>'Moderation plots'!$B$32</c:f>
              <c:strCache>
                <c:ptCount val="1"/>
                <c:pt idx="0">
                  <c:v>High Political Instability</c:v>
                </c:pt>
              </c:strCache>
            </c:strRef>
          </c:tx>
          <c:spPr>
            <a:ln w="12700">
              <a:solidFill>
                <a:srgbClr val="000000"/>
              </a:solidFill>
              <a:prstDash val="sysDash"/>
            </a:ln>
          </c:spPr>
          <c:marker>
            <c:symbol val="square"/>
            <c:size val="5"/>
            <c:spPr>
              <a:solidFill>
                <a:srgbClr val="000000"/>
              </a:solidFill>
              <a:ln>
                <a:solidFill>
                  <a:srgbClr val="000000"/>
                </a:solidFill>
                <a:prstDash val="solid"/>
              </a:ln>
            </c:spPr>
          </c:marker>
          <c:cat>
            <c:strRef>
              <c:f>'Moderation plots'!$C$30:$D$30</c:f>
              <c:strCache>
                <c:ptCount val="2"/>
                <c:pt idx="0">
                  <c:v>Low FD</c:v>
                </c:pt>
                <c:pt idx="1">
                  <c:v>High FD</c:v>
                </c:pt>
              </c:strCache>
            </c:strRef>
          </c:cat>
          <c:val>
            <c:numRef>
              <c:f>'Moderation plots'!$C$32:$D$32</c:f>
              <c:numCache>
                <c:formatCode>General</c:formatCode>
                <c:ptCount val="2"/>
                <c:pt idx="0">
                  <c:v>-0.33549999999999969</c:v>
                </c:pt>
                <c:pt idx="1">
                  <c:v>3.3845000000000001</c:v>
                </c:pt>
              </c:numCache>
            </c:numRef>
          </c:val>
          <c:smooth val="0"/>
        </c:ser>
        <c:dLbls>
          <c:showLegendKey val="0"/>
          <c:showVal val="0"/>
          <c:showCatName val="0"/>
          <c:showSerName val="0"/>
          <c:showPercent val="0"/>
          <c:showBubbleSize val="0"/>
        </c:dLbls>
        <c:marker val="1"/>
        <c:smooth val="0"/>
        <c:axId val="281016960"/>
        <c:axId val="306246400"/>
      </c:lineChart>
      <c:catAx>
        <c:axId val="281016960"/>
        <c:scaling>
          <c:orientation val="minMax"/>
        </c:scaling>
        <c:delete val="0"/>
        <c:axPos val="b"/>
        <c:numFmt formatCode="General" sourceLinked="1"/>
        <c:majorTickMark val="out"/>
        <c:minorTickMark val="none"/>
        <c:tickLblPos val="nextTo"/>
        <c:spPr>
          <a:ln w="3175">
            <a:solidFill>
              <a:srgbClr val="000000"/>
            </a:solidFill>
            <a:prstDash val="solid"/>
          </a:ln>
        </c:spPr>
        <c:txPr>
          <a:bodyPr rot="0" vert="horz"/>
          <a:lstStyle/>
          <a:p>
            <a:pPr>
              <a:defRPr sz="1200" b="0" i="0" u="none" strike="noStrike" baseline="0">
                <a:solidFill>
                  <a:srgbClr val="000000"/>
                </a:solidFill>
                <a:latin typeface="Times New Roman"/>
                <a:ea typeface="Times New Roman"/>
                <a:cs typeface="Times New Roman"/>
              </a:defRPr>
            </a:pPr>
            <a:endParaRPr lang="en-US"/>
          </a:p>
        </c:txPr>
        <c:crossAx val="306246400"/>
        <c:crosses val="autoZero"/>
        <c:auto val="1"/>
        <c:lblAlgn val="ctr"/>
        <c:lblOffset val="100"/>
        <c:tickLblSkip val="1"/>
        <c:tickMarkSkip val="1"/>
        <c:noMultiLvlLbl val="0"/>
      </c:catAx>
      <c:valAx>
        <c:axId val="306246400"/>
        <c:scaling>
          <c:orientation val="minMax"/>
          <c:max val="5"/>
          <c:min val="1"/>
        </c:scaling>
        <c:delete val="0"/>
        <c:axPos val="l"/>
        <c:title>
          <c:tx>
            <c:rich>
              <a:bodyPr/>
              <a:lstStyle/>
              <a:p>
                <a:pPr>
                  <a:defRPr sz="1200" b="1" i="0" u="none" strike="noStrike" baseline="0">
                    <a:solidFill>
                      <a:srgbClr val="000000"/>
                    </a:solidFill>
                    <a:latin typeface="Times New Roman"/>
                    <a:ea typeface="Times New Roman"/>
                    <a:cs typeface="Times New Roman"/>
                  </a:defRPr>
                </a:pPr>
                <a:r>
                  <a:rPr lang="en-US" sz="1400" b="0" baseline="0"/>
                  <a:t>GDP </a:t>
                </a:r>
                <a:endParaRPr lang="en-US" sz="1400" b="0"/>
              </a:p>
            </c:rich>
          </c:tx>
          <c:layout>
            <c:manualLayout>
              <c:xMode val="edge"/>
              <c:yMode val="edge"/>
              <c:x val="3.4528441146502775E-2"/>
              <c:y val="0.43663135633225697"/>
            </c:manualLayout>
          </c:layout>
          <c:overlay val="0"/>
          <c:spPr>
            <a:noFill/>
            <a:ln w="25400">
              <a:noFill/>
            </a:ln>
          </c:spPr>
        </c:title>
        <c:numFmt formatCode="General" sourceLinked="1"/>
        <c:majorTickMark val="out"/>
        <c:minorTickMark val="none"/>
        <c:tickLblPos val="nextTo"/>
        <c:spPr>
          <a:ln w="3175">
            <a:solidFill>
              <a:srgbClr val="000000"/>
            </a:solidFill>
            <a:prstDash val="solid"/>
          </a:ln>
        </c:spPr>
        <c:txPr>
          <a:bodyPr rot="0" vert="horz"/>
          <a:lstStyle/>
          <a:p>
            <a:pPr>
              <a:defRPr sz="1200" b="0" i="0" u="none" strike="noStrike" baseline="0">
                <a:solidFill>
                  <a:srgbClr val="000000"/>
                </a:solidFill>
                <a:latin typeface="Times New Roman"/>
                <a:ea typeface="Times New Roman"/>
                <a:cs typeface="Times New Roman"/>
              </a:defRPr>
            </a:pPr>
            <a:endParaRPr lang="en-US"/>
          </a:p>
        </c:txPr>
        <c:crossAx val="281016960"/>
        <c:crosses val="autoZero"/>
        <c:crossBetween val="between"/>
      </c:valAx>
      <c:spPr>
        <a:solidFill>
          <a:srgbClr val="FFFFFF"/>
        </a:solidFill>
        <a:ln w="12700">
          <a:solidFill>
            <a:srgbClr val="808080"/>
          </a:solidFill>
          <a:prstDash val="solid"/>
        </a:ln>
      </c:spPr>
    </c:plotArea>
    <c:legend>
      <c:legendPos val="r"/>
      <c:layout>
        <c:manualLayout>
          <c:xMode val="edge"/>
          <c:yMode val="edge"/>
          <c:x val="0.68903924046531217"/>
          <c:y val="0.33239499738791645"/>
          <c:w val="0.2810523170200433"/>
          <c:h val="0.24178981627296589"/>
        </c:manualLayout>
      </c:layout>
      <c:overlay val="0"/>
      <c:spPr>
        <a:solidFill>
          <a:srgbClr val="FFFFFF"/>
        </a:solidFill>
        <a:ln w="3175">
          <a:solidFill>
            <a:srgbClr val="000000"/>
          </a:solidFill>
          <a:prstDash val="solid"/>
        </a:ln>
      </c:spPr>
      <c:txPr>
        <a:bodyPr/>
        <a:lstStyle/>
        <a:p>
          <a:pPr>
            <a:defRPr sz="1100" b="0" i="0" u="none" strike="noStrike" baseline="0">
              <a:solidFill>
                <a:srgbClr val="000000"/>
              </a:solidFill>
              <a:latin typeface="Times New Roman"/>
              <a:ea typeface="Times New Roman"/>
              <a:cs typeface="Times New Roman"/>
            </a:defRPr>
          </a:pPr>
          <a:endParaRPr lang="en-US"/>
        </a:p>
      </c:txPr>
    </c:legend>
    <c:plotVisOnly val="1"/>
    <c:dispBlanksAs val="gap"/>
    <c:showDLblsOverMax val="0"/>
  </c:chart>
  <c:spPr>
    <a:solidFill>
      <a:srgbClr val="FFFFFF"/>
    </a:solidFill>
    <a:ln w="3175">
      <a:solidFill>
        <a:srgbClr val="000000"/>
      </a:solidFill>
      <a:prstDash val="solid"/>
    </a:ln>
  </c:spPr>
  <c:txPr>
    <a:bodyPr/>
    <a:lstStyle/>
    <a:p>
      <a:pPr>
        <a:defRPr sz="1200" b="0" i="0" u="none" strike="noStrike" baseline="0">
          <a:solidFill>
            <a:srgbClr val="000000"/>
          </a:solidFill>
          <a:latin typeface="Arial"/>
          <a:ea typeface="Arial"/>
          <a:cs typeface="Arial"/>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715744650949548"/>
          <c:y val="7.8674690492681623E-2"/>
          <c:w val="0.54385982343007344"/>
          <c:h val="0.78968667744088639"/>
        </c:manualLayout>
      </c:layout>
      <c:lineChart>
        <c:grouping val="standard"/>
        <c:varyColors val="0"/>
        <c:ser>
          <c:idx val="0"/>
          <c:order val="0"/>
          <c:tx>
            <c:strRef>
              <c:f>'Moderation plots'!$B$31</c:f>
              <c:strCache>
                <c:ptCount val="1"/>
                <c:pt idx="0">
                  <c:v>Low Political Instability</c:v>
                </c:pt>
              </c:strCache>
            </c:strRef>
          </c:tx>
          <c:cat>
            <c:strRef>
              <c:f>'Moderation plots'!$C$30:$D$30</c:f>
              <c:strCache>
                <c:ptCount val="2"/>
                <c:pt idx="0">
                  <c:v>Low Inflation</c:v>
                </c:pt>
                <c:pt idx="1">
                  <c:v>High Inflation</c:v>
                </c:pt>
              </c:strCache>
            </c:strRef>
          </c:cat>
          <c:val>
            <c:numRef>
              <c:f>'Moderation plots'!$C$31:$D$31</c:f>
              <c:numCache>
                <c:formatCode>General</c:formatCode>
                <c:ptCount val="2"/>
                <c:pt idx="0">
                  <c:v>4.2759999999999998</c:v>
                </c:pt>
                <c:pt idx="1">
                  <c:v>4.3959999999999999</c:v>
                </c:pt>
              </c:numCache>
            </c:numRef>
          </c:val>
          <c:smooth val="0"/>
        </c:ser>
        <c:ser>
          <c:idx val="1"/>
          <c:order val="1"/>
          <c:tx>
            <c:strRef>
              <c:f>'Moderation plots'!$B$32</c:f>
              <c:strCache>
                <c:ptCount val="1"/>
                <c:pt idx="0">
                  <c:v>High Political Instability</c:v>
                </c:pt>
              </c:strCache>
            </c:strRef>
          </c:tx>
          <c:cat>
            <c:strRef>
              <c:f>'Moderation plots'!$C$30:$D$30</c:f>
              <c:strCache>
                <c:ptCount val="2"/>
                <c:pt idx="0">
                  <c:v>Low Inflation</c:v>
                </c:pt>
                <c:pt idx="1">
                  <c:v>High Inflation</c:v>
                </c:pt>
              </c:strCache>
            </c:strRef>
          </c:cat>
          <c:val>
            <c:numRef>
              <c:f>'Moderation plots'!$C$32:$D$32</c:f>
              <c:numCache>
                <c:formatCode>General</c:formatCode>
                <c:ptCount val="2"/>
                <c:pt idx="0">
                  <c:v>2.1719999999999997</c:v>
                </c:pt>
                <c:pt idx="1">
                  <c:v>1.1559999999999999</c:v>
                </c:pt>
              </c:numCache>
            </c:numRef>
          </c:val>
          <c:smooth val="0"/>
        </c:ser>
        <c:dLbls>
          <c:showLegendKey val="0"/>
          <c:showVal val="0"/>
          <c:showCatName val="0"/>
          <c:showSerName val="0"/>
          <c:showPercent val="0"/>
          <c:showBubbleSize val="0"/>
        </c:dLbls>
        <c:marker val="1"/>
        <c:smooth val="0"/>
        <c:axId val="305546752"/>
        <c:axId val="305548288"/>
      </c:lineChart>
      <c:catAx>
        <c:axId val="305546752"/>
        <c:scaling>
          <c:orientation val="minMax"/>
        </c:scaling>
        <c:delete val="0"/>
        <c:axPos val="b"/>
        <c:numFmt formatCode="General" sourceLinked="1"/>
        <c:majorTickMark val="out"/>
        <c:minorTickMark val="none"/>
        <c:tickLblPos val="nextTo"/>
        <c:txPr>
          <a:bodyPr rot="0" vert="horz"/>
          <a:lstStyle/>
          <a:p>
            <a:pPr>
              <a:defRPr/>
            </a:pPr>
            <a:endParaRPr lang="en-US"/>
          </a:p>
        </c:txPr>
        <c:crossAx val="305548288"/>
        <c:crosses val="autoZero"/>
        <c:auto val="1"/>
        <c:lblAlgn val="ctr"/>
        <c:lblOffset val="100"/>
        <c:tickLblSkip val="1"/>
        <c:tickMarkSkip val="1"/>
        <c:noMultiLvlLbl val="0"/>
      </c:catAx>
      <c:valAx>
        <c:axId val="305548288"/>
        <c:scaling>
          <c:orientation val="minMax"/>
          <c:max val="5"/>
          <c:min val="1"/>
        </c:scaling>
        <c:delete val="0"/>
        <c:axPos val="l"/>
        <c:title>
          <c:tx>
            <c:rich>
              <a:bodyPr/>
              <a:lstStyle/>
              <a:p>
                <a:pPr>
                  <a:defRPr/>
                </a:pPr>
                <a:r>
                  <a:rPr lang="en-US"/>
                  <a:t>GDP </a:t>
                </a:r>
              </a:p>
            </c:rich>
          </c:tx>
          <c:layout>
            <c:manualLayout>
              <c:xMode val="edge"/>
              <c:yMode val="edge"/>
              <c:x val="3.4528441146502775E-2"/>
              <c:y val="0.43663135633225697"/>
            </c:manualLayout>
          </c:layout>
          <c:overlay val="0"/>
        </c:title>
        <c:numFmt formatCode="General" sourceLinked="1"/>
        <c:majorTickMark val="out"/>
        <c:minorTickMark val="none"/>
        <c:tickLblPos val="nextTo"/>
        <c:txPr>
          <a:bodyPr rot="0" vert="horz"/>
          <a:lstStyle/>
          <a:p>
            <a:pPr>
              <a:defRPr/>
            </a:pPr>
            <a:endParaRPr lang="en-US"/>
          </a:p>
        </c:txPr>
        <c:crossAx val="305546752"/>
        <c:crosses val="autoZero"/>
        <c:crossBetween val="between"/>
      </c:valAx>
    </c:plotArea>
    <c:legend>
      <c:legendPos val="r"/>
      <c:layout>
        <c:manualLayout>
          <c:xMode val="edge"/>
          <c:yMode val="edge"/>
          <c:x val="0.68903924046531217"/>
          <c:y val="0.33239499738791645"/>
          <c:w val="0.2810523170200433"/>
          <c:h val="0.27213269025791259"/>
        </c:manualLayout>
      </c:layout>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247</Pages>
  <Words>102980</Words>
  <Characters>586986</Characters>
  <Application>Microsoft Office Word</Application>
  <DocSecurity>0</DocSecurity>
  <Lines>4891</Lines>
  <Paragraphs>1377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688589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cp:lastPrinted>2021-06-21T13:11:00Z</cp:lastPrinted>
  <dcterms:created xsi:type="dcterms:W3CDTF">2022-06-03T18:59:00Z</dcterms:created>
  <dcterms:modified xsi:type="dcterms:W3CDTF">2022-06-03T18:59:00Z</dcterms:modified>
</cp:coreProperties>
</file>